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5C66" w14:textId="5656A0B0" w:rsidR="00B10749" w:rsidRPr="009A501D" w:rsidRDefault="00A76D4A" w:rsidP="00664A1D">
      <w:pPr>
        <w:pStyle w:val="Ttulo2"/>
        <w:rPr>
          <w:rFonts w:ascii="Century Gothic" w:eastAsiaTheme="minorHAnsi" w:hAnsi="Century Gothic" w:cstheme="minorBidi"/>
          <w:bCs/>
          <w:color w:val="0079BF"/>
          <w:sz w:val="24"/>
          <w:szCs w:val="24"/>
        </w:rPr>
      </w:pPr>
      <w:bookmarkStart w:id="0" w:name="_Toc131161798"/>
      <w:r w:rsidRPr="009A501D">
        <w:rPr>
          <w:rFonts w:ascii="Century Gothic" w:eastAsiaTheme="minorHAnsi" w:hAnsi="Century Gothic" w:cstheme="minorBidi"/>
          <w:bCs/>
          <w:color w:val="0079BF"/>
          <w:sz w:val="24"/>
          <w:szCs w:val="24"/>
        </w:rPr>
        <w:t xml:space="preserve">III.2. </w:t>
      </w:r>
      <w:r w:rsidR="0004252C" w:rsidRPr="009A501D">
        <w:rPr>
          <w:rFonts w:ascii="Century Gothic" w:eastAsiaTheme="minorHAnsi" w:hAnsi="Century Gothic" w:cstheme="minorBidi"/>
          <w:bCs/>
          <w:color w:val="0079BF"/>
          <w:sz w:val="24"/>
          <w:szCs w:val="24"/>
        </w:rPr>
        <w:t>Indicadores de oportunidad</w:t>
      </w:r>
      <w:bookmarkEnd w:id="0"/>
    </w:p>
    <w:p w14:paraId="5A14E79C" w14:textId="11EB2433" w:rsidR="00236335" w:rsidRPr="009A501D" w:rsidRDefault="0066047C" w:rsidP="007E0FE1">
      <w:pPr>
        <w:spacing w:before="240"/>
        <w:jc w:val="both"/>
        <w:rPr>
          <w:rFonts w:ascii="Century Gothic" w:hAnsi="Century Gothic"/>
          <w:sz w:val="19"/>
          <w:szCs w:val="19"/>
        </w:rPr>
      </w:pPr>
      <w:r w:rsidRPr="009A501D">
        <w:rPr>
          <w:rFonts w:ascii="Century Gothic" w:hAnsi="Century Gothic"/>
          <w:sz w:val="19"/>
          <w:szCs w:val="19"/>
        </w:rPr>
        <w:t xml:space="preserve">La oportunidad </w:t>
      </w:r>
      <w:r w:rsidR="00E571FD" w:rsidRPr="009A501D">
        <w:rPr>
          <w:rFonts w:ascii="Century Gothic" w:hAnsi="Century Gothic"/>
          <w:sz w:val="19"/>
          <w:szCs w:val="19"/>
        </w:rPr>
        <w:t>puede</w:t>
      </w:r>
      <w:r w:rsidRPr="009A501D">
        <w:rPr>
          <w:rFonts w:ascii="Century Gothic" w:hAnsi="Century Gothic"/>
          <w:sz w:val="19"/>
          <w:szCs w:val="19"/>
        </w:rPr>
        <w:t xml:space="preserve"> </w:t>
      </w:r>
      <w:r w:rsidR="00236335" w:rsidRPr="009A501D">
        <w:rPr>
          <w:rFonts w:ascii="Century Gothic" w:hAnsi="Century Gothic"/>
          <w:sz w:val="19"/>
          <w:szCs w:val="19"/>
        </w:rPr>
        <w:t>definirse</w:t>
      </w:r>
      <w:r w:rsidRPr="009A501D">
        <w:rPr>
          <w:rFonts w:ascii="Century Gothic" w:hAnsi="Century Gothic"/>
          <w:sz w:val="19"/>
          <w:szCs w:val="19"/>
        </w:rPr>
        <w:t xml:space="preserve"> como el tiempo transcurrido entre que la información está disponible para </w:t>
      </w:r>
      <w:r w:rsidR="00A625C7" w:rsidRPr="009A501D">
        <w:rPr>
          <w:rFonts w:ascii="Century Gothic" w:hAnsi="Century Gothic"/>
          <w:sz w:val="19"/>
          <w:szCs w:val="19"/>
        </w:rPr>
        <w:t xml:space="preserve">las </w:t>
      </w:r>
      <w:r w:rsidR="00142D42" w:rsidRPr="009A501D">
        <w:rPr>
          <w:rFonts w:ascii="Century Gothic" w:hAnsi="Century Gothic"/>
          <w:sz w:val="19"/>
          <w:szCs w:val="19"/>
        </w:rPr>
        <w:t xml:space="preserve">personas </w:t>
      </w:r>
      <w:r w:rsidRPr="009A501D">
        <w:rPr>
          <w:rFonts w:ascii="Century Gothic" w:hAnsi="Century Gothic"/>
          <w:sz w:val="19"/>
          <w:szCs w:val="19"/>
        </w:rPr>
        <w:t>usuari</w:t>
      </w:r>
      <w:r w:rsidR="00142D42" w:rsidRPr="009A501D">
        <w:rPr>
          <w:rFonts w:ascii="Century Gothic" w:hAnsi="Century Gothic"/>
          <w:sz w:val="19"/>
          <w:szCs w:val="19"/>
        </w:rPr>
        <w:t>a</w:t>
      </w:r>
      <w:r w:rsidRPr="009A501D">
        <w:rPr>
          <w:rFonts w:ascii="Century Gothic" w:hAnsi="Century Gothic"/>
          <w:sz w:val="19"/>
          <w:szCs w:val="19"/>
        </w:rPr>
        <w:t xml:space="preserve">s y </w:t>
      </w:r>
      <w:r w:rsidR="009C30F0" w:rsidRPr="009A501D">
        <w:rPr>
          <w:rFonts w:ascii="Century Gothic" w:hAnsi="Century Gothic"/>
          <w:sz w:val="19"/>
          <w:szCs w:val="19"/>
        </w:rPr>
        <w:t xml:space="preserve">la ocurrencia del </w:t>
      </w:r>
      <w:r w:rsidRPr="009A501D">
        <w:rPr>
          <w:rFonts w:ascii="Century Gothic" w:hAnsi="Century Gothic"/>
          <w:sz w:val="19"/>
          <w:szCs w:val="19"/>
        </w:rPr>
        <w:t xml:space="preserve">hecho o fenómeno que describe (período de referencia). </w:t>
      </w:r>
      <w:r w:rsidR="00696C78" w:rsidRPr="009A501D">
        <w:rPr>
          <w:rFonts w:ascii="Century Gothic" w:hAnsi="Century Gothic"/>
          <w:sz w:val="19"/>
          <w:szCs w:val="19"/>
        </w:rPr>
        <w:t>La oportunidad</w:t>
      </w:r>
      <w:r w:rsidRPr="009A501D">
        <w:rPr>
          <w:rFonts w:ascii="Century Gothic" w:hAnsi="Century Gothic"/>
          <w:sz w:val="19"/>
          <w:szCs w:val="19"/>
        </w:rPr>
        <w:t xml:space="preserve"> es una de las características que más importa a l</w:t>
      </w:r>
      <w:r w:rsidR="00236335" w:rsidRPr="009A501D">
        <w:rPr>
          <w:rFonts w:ascii="Century Gothic" w:hAnsi="Century Gothic"/>
          <w:sz w:val="19"/>
          <w:szCs w:val="19"/>
        </w:rPr>
        <w:t xml:space="preserve">as </w:t>
      </w:r>
      <w:r w:rsidR="00142D42" w:rsidRPr="009A501D">
        <w:rPr>
          <w:rFonts w:ascii="Century Gothic" w:hAnsi="Century Gothic"/>
          <w:sz w:val="19"/>
          <w:szCs w:val="19"/>
        </w:rPr>
        <w:t>personas</w:t>
      </w:r>
      <w:r w:rsidRPr="009A501D">
        <w:rPr>
          <w:rFonts w:ascii="Century Gothic" w:hAnsi="Century Gothic"/>
          <w:sz w:val="19"/>
          <w:szCs w:val="19"/>
        </w:rPr>
        <w:t xml:space="preserve"> usuari</w:t>
      </w:r>
      <w:r w:rsidR="00142D42" w:rsidRPr="009A501D">
        <w:rPr>
          <w:rFonts w:ascii="Century Gothic" w:hAnsi="Century Gothic"/>
          <w:sz w:val="19"/>
          <w:szCs w:val="19"/>
        </w:rPr>
        <w:t>a</w:t>
      </w:r>
      <w:r w:rsidRPr="009A501D">
        <w:rPr>
          <w:rFonts w:ascii="Century Gothic" w:hAnsi="Century Gothic"/>
          <w:sz w:val="19"/>
          <w:szCs w:val="19"/>
        </w:rPr>
        <w:t>s</w:t>
      </w:r>
      <w:r w:rsidR="009C30F0" w:rsidRPr="009A501D">
        <w:rPr>
          <w:rFonts w:ascii="Century Gothic" w:hAnsi="Century Gothic"/>
          <w:sz w:val="19"/>
          <w:szCs w:val="19"/>
        </w:rPr>
        <w:t>,</w:t>
      </w:r>
      <w:r w:rsidRPr="009A501D">
        <w:rPr>
          <w:rFonts w:ascii="Century Gothic" w:hAnsi="Century Gothic"/>
          <w:sz w:val="19"/>
          <w:szCs w:val="19"/>
        </w:rPr>
        <w:t xml:space="preserve"> ya que si la información que se publica está desactualizada no </w:t>
      </w:r>
      <w:r w:rsidR="00F13C42" w:rsidRPr="009A501D">
        <w:rPr>
          <w:rFonts w:ascii="Century Gothic" w:hAnsi="Century Gothic"/>
          <w:sz w:val="19"/>
          <w:szCs w:val="19"/>
        </w:rPr>
        <w:t xml:space="preserve">les </w:t>
      </w:r>
      <w:r w:rsidR="00933C0B" w:rsidRPr="009A501D">
        <w:rPr>
          <w:rFonts w:ascii="Century Gothic" w:hAnsi="Century Gothic"/>
          <w:sz w:val="19"/>
          <w:szCs w:val="19"/>
        </w:rPr>
        <w:t xml:space="preserve">será útil </w:t>
      </w:r>
      <w:r w:rsidRPr="009A501D">
        <w:rPr>
          <w:rFonts w:ascii="Century Gothic" w:hAnsi="Century Gothic"/>
          <w:sz w:val="19"/>
          <w:szCs w:val="19"/>
        </w:rPr>
        <w:t>para una adecuada toma de decisiones.</w:t>
      </w:r>
      <w:r w:rsidR="00BA45BB" w:rsidRPr="009A501D">
        <w:rPr>
          <w:rFonts w:ascii="Century Gothic" w:hAnsi="Century Gothic"/>
          <w:sz w:val="19"/>
          <w:szCs w:val="19"/>
        </w:rPr>
        <w:t xml:space="preserve"> Cada tipo de programa tiene distinto margen de tolerancia dependiendo de los usos previstos, por ejemplo</w:t>
      </w:r>
      <w:r w:rsidR="006D71B7">
        <w:rPr>
          <w:rFonts w:ascii="Century Gothic" w:hAnsi="Century Gothic"/>
          <w:sz w:val="19"/>
          <w:szCs w:val="19"/>
        </w:rPr>
        <w:t>,</w:t>
      </w:r>
      <w:r w:rsidR="00BA45BB" w:rsidRPr="009A501D">
        <w:rPr>
          <w:rFonts w:ascii="Century Gothic" w:hAnsi="Century Gothic"/>
          <w:sz w:val="19"/>
          <w:szCs w:val="19"/>
        </w:rPr>
        <w:t xml:space="preserve"> la mayoría de la información geográfica puede utilizarse por largos períodos ya que las modificaciones terrestres varían relativamente poco.</w:t>
      </w:r>
    </w:p>
    <w:p w14:paraId="1C8ECF38" w14:textId="6D09D5D3" w:rsidR="00F334D9" w:rsidRPr="009A501D" w:rsidRDefault="0066047C" w:rsidP="00664A1D">
      <w:pPr>
        <w:spacing w:before="240"/>
        <w:jc w:val="both"/>
        <w:rPr>
          <w:rFonts w:ascii="Century Gothic" w:hAnsi="Century Gothic"/>
          <w:sz w:val="19"/>
          <w:szCs w:val="19"/>
        </w:rPr>
      </w:pPr>
      <w:r w:rsidRPr="009A501D">
        <w:rPr>
          <w:rFonts w:ascii="Century Gothic" w:hAnsi="Century Gothic"/>
          <w:sz w:val="19"/>
          <w:szCs w:val="19"/>
        </w:rPr>
        <w:t>E</w:t>
      </w:r>
      <w:r w:rsidR="00933C0B" w:rsidRPr="009A501D">
        <w:rPr>
          <w:rFonts w:ascii="Century Gothic" w:hAnsi="Century Gothic"/>
          <w:sz w:val="19"/>
          <w:szCs w:val="19"/>
        </w:rPr>
        <w:t>n</w:t>
      </w:r>
      <w:r w:rsidRPr="009A501D">
        <w:rPr>
          <w:rFonts w:ascii="Century Gothic" w:hAnsi="Century Gothic"/>
          <w:sz w:val="19"/>
          <w:szCs w:val="19"/>
        </w:rPr>
        <w:t xml:space="preserve"> </w:t>
      </w:r>
      <w:r w:rsidR="00933C0B" w:rsidRPr="009A501D">
        <w:rPr>
          <w:rFonts w:ascii="Century Gothic" w:hAnsi="Century Gothic"/>
          <w:sz w:val="19"/>
          <w:szCs w:val="19"/>
        </w:rPr>
        <w:t xml:space="preserve">el contexto del </w:t>
      </w:r>
      <w:r w:rsidRPr="009A501D">
        <w:rPr>
          <w:rFonts w:ascii="Century Gothic" w:hAnsi="Century Gothic"/>
          <w:sz w:val="19"/>
          <w:szCs w:val="19"/>
        </w:rPr>
        <w:t>nuevo ecosistema de datos</w:t>
      </w:r>
      <w:r w:rsidR="00E571FD" w:rsidRPr="009A501D">
        <w:rPr>
          <w:rFonts w:ascii="Century Gothic" w:hAnsi="Century Gothic"/>
          <w:sz w:val="19"/>
          <w:szCs w:val="19"/>
        </w:rPr>
        <w:t>,</w:t>
      </w:r>
      <w:r w:rsidRPr="009A501D">
        <w:rPr>
          <w:rFonts w:ascii="Century Gothic" w:hAnsi="Century Gothic"/>
          <w:sz w:val="19"/>
          <w:szCs w:val="19"/>
        </w:rPr>
        <w:t xml:space="preserve"> </w:t>
      </w:r>
      <w:r w:rsidR="000F72D2" w:rsidRPr="009A501D">
        <w:rPr>
          <w:rFonts w:ascii="Century Gothic" w:hAnsi="Century Gothic"/>
          <w:sz w:val="19"/>
          <w:szCs w:val="19"/>
        </w:rPr>
        <w:t xml:space="preserve">en el que </w:t>
      </w:r>
      <w:r w:rsidRPr="009A501D">
        <w:rPr>
          <w:rFonts w:ascii="Century Gothic" w:hAnsi="Century Gothic"/>
          <w:sz w:val="19"/>
          <w:szCs w:val="19"/>
        </w:rPr>
        <w:t>l</w:t>
      </w:r>
      <w:r w:rsidR="00E571FD" w:rsidRPr="009A501D">
        <w:rPr>
          <w:rFonts w:ascii="Century Gothic" w:hAnsi="Century Gothic"/>
          <w:sz w:val="19"/>
          <w:szCs w:val="19"/>
        </w:rPr>
        <w:t xml:space="preserve">as personas </w:t>
      </w:r>
      <w:r w:rsidRPr="009A501D">
        <w:rPr>
          <w:rFonts w:ascii="Century Gothic" w:hAnsi="Century Gothic"/>
          <w:sz w:val="19"/>
          <w:szCs w:val="19"/>
        </w:rPr>
        <w:t>usuari</w:t>
      </w:r>
      <w:r w:rsidR="00E571FD" w:rsidRPr="009A501D">
        <w:rPr>
          <w:rFonts w:ascii="Century Gothic" w:hAnsi="Century Gothic"/>
          <w:sz w:val="19"/>
          <w:szCs w:val="19"/>
        </w:rPr>
        <w:t>a</w:t>
      </w:r>
      <w:r w:rsidRPr="009A501D">
        <w:rPr>
          <w:rFonts w:ascii="Century Gothic" w:hAnsi="Century Gothic"/>
          <w:sz w:val="19"/>
          <w:szCs w:val="19"/>
        </w:rPr>
        <w:t>s demand</w:t>
      </w:r>
      <w:r w:rsidR="00933C0B" w:rsidRPr="009A501D">
        <w:rPr>
          <w:rFonts w:ascii="Century Gothic" w:hAnsi="Century Gothic"/>
          <w:sz w:val="19"/>
          <w:szCs w:val="19"/>
        </w:rPr>
        <w:t>a</w:t>
      </w:r>
      <w:r w:rsidRPr="009A501D">
        <w:rPr>
          <w:rFonts w:ascii="Century Gothic" w:hAnsi="Century Gothic"/>
          <w:sz w:val="19"/>
          <w:szCs w:val="19"/>
        </w:rPr>
        <w:t xml:space="preserve">n información </w:t>
      </w:r>
      <w:r w:rsidR="00212B73" w:rsidRPr="009A501D">
        <w:rPr>
          <w:rFonts w:ascii="Century Gothic" w:hAnsi="Century Gothic"/>
          <w:sz w:val="19"/>
          <w:szCs w:val="19"/>
        </w:rPr>
        <w:t>casi en tiempo real</w:t>
      </w:r>
      <w:r w:rsidRPr="009A501D">
        <w:rPr>
          <w:rFonts w:ascii="Century Gothic" w:hAnsi="Century Gothic"/>
          <w:sz w:val="19"/>
          <w:szCs w:val="19"/>
        </w:rPr>
        <w:t>,</w:t>
      </w:r>
      <w:r w:rsidR="000F72D2" w:rsidRPr="009A501D">
        <w:rPr>
          <w:rFonts w:ascii="Century Gothic" w:hAnsi="Century Gothic"/>
          <w:sz w:val="19"/>
          <w:szCs w:val="19"/>
        </w:rPr>
        <w:t xml:space="preserve"> </w:t>
      </w:r>
      <w:r w:rsidRPr="009A501D">
        <w:rPr>
          <w:rFonts w:ascii="Century Gothic" w:hAnsi="Century Gothic"/>
          <w:sz w:val="19"/>
          <w:szCs w:val="19"/>
        </w:rPr>
        <w:t>l</w:t>
      </w:r>
      <w:r w:rsidR="00933C0B" w:rsidRPr="009A501D">
        <w:rPr>
          <w:rFonts w:ascii="Century Gothic" w:hAnsi="Century Gothic"/>
          <w:sz w:val="19"/>
          <w:szCs w:val="19"/>
        </w:rPr>
        <w:t>os</w:t>
      </w:r>
      <w:r w:rsidRPr="009A501D">
        <w:rPr>
          <w:rFonts w:ascii="Century Gothic" w:hAnsi="Century Gothic"/>
          <w:sz w:val="19"/>
          <w:szCs w:val="19"/>
        </w:rPr>
        <w:t xml:space="preserve"> produc</w:t>
      </w:r>
      <w:r w:rsidR="00933C0B" w:rsidRPr="009A501D">
        <w:rPr>
          <w:rFonts w:ascii="Century Gothic" w:hAnsi="Century Gothic"/>
          <w:sz w:val="19"/>
          <w:szCs w:val="19"/>
        </w:rPr>
        <w:t>tores</w:t>
      </w:r>
      <w:r w:rsidRPr="009A501D">
        <w:rPr>
          <w:rFonts w:ascii="Century Gothic" w:hAnsi="Century Gothic"/>
          <w:sz w:val="19"/>
          <w:szCs w:val="19"/>
        </w:rPr>
        <w:t xml:space="preserve"> de información</w:t>
      </w:r>
      <w:r w:rsidR="000F72D2" w:rsidRPr="009A501D">
        <w:rPr>
          <w:rFonts w:ascii="Century Gothic" w:hAnsi="Century Gothic"/>
          <w:sz w:val="19"/>
          <w:szCs w:val="19"/>
        </w:rPr>
        <w:t xml:space="preserve"> requieren mejorar la oportunidad con la que ponen </w:t>
      </w:r>
      <w:r w:rsidR="00464E12" w:rsidRPr="009A501D">
        <w:rPr>
          <w:rFonts w:ascii="Century Gothic" w:hAnsi="Century Gothic"/>
          <w:sz w:val="19"/>
          <w:szCs w:val="19"/>
        </w:rPr>
        <w:t xml:space="preserve">a disposición de </w:t>
      </w:r>
      <w:r w:rsidR="004E13AA" w:rsidRPr="009A501D">
        <w:rPr>
          <w:rFonts w:ascii="Century Gothic" w:hAnsi="Century Gothic"/>
          <w:sz w:val="19"/>
          <w:szCs w:val="19"/>
        </w:rPr>
        <w:t>é</w:t>
      </w:r>
      <w:r w:rsidR="00464E12" w:rsidRPr="009A501D">
        <w:rPr>
          <w:rFonts w:ascii="Century Gothic" w:hAnsi="Century Gothic"/>
          <w:sz w:val="19"/>
          <w:szCs w:val="19"/>
        </w:rPr>
        <w:t>st</w:t>
      </w:r>
      <w:r w:rsidR="004E13AA" w:rsidRPr="009A501D">
        <w:rPr>
          <w:rFonts w:ascii="Century Gothic" w:hAnsi="Century Gothic"/>
          <w:sz w:val="19"/>
          <w:szCs w:val="19"/>
        </w:rPr>
        <w:t>a</w:t>
      </w:r>
      <w:r w:rsidR="00464E12" w:rsidRPr="009A501D">
        <w:rPr>
          <w:rFonts w:ascii="Century Gothic" w:hAnsi="Century Gothic"/>
          <w:sz w:val="19"/>
          <w:szCs w:val="19"/>
        </w:rPr>
        <w:t xml:space="preserve">s </w:t>
      </w:r>
      <w:r w:rsidR="00F70A02" w:rsidRPr="009A501D">
        <w:rPr>
          <w:rFonts w:ascii="Century Gothic" w:hAnsi="Century Gothic"/>
          <w:sz w:val="19"/>
          <w:szCs w:val="19"/>
        </w:rPr>
        <w:t>la información</w:t>
      </w:r>
      <w:r w:rsidRPr="009A501D">
        <w:rPr>
          <w:rFonts w:ascii="Century Gothic" w:hAnsi="Century Gothic"/>
          <w:sz w:val="19"/>
          <w:szCs w:val="19"/>
        </w:rPr>
        <w:t>.</w:t>
      </w:r>
      <w:r w:rsidR="00236335" w:rsidRPr="009A501D">
        <w:rPr>
          <w:rFonts w:ascii="Century Gothic" w:hAnsi="Century Gothic"/>
          <w:sz w:val="19"/>
          <w:szCs w:val="19"/>
        </w:rPr>
        <w:t xml:space="preserve"> </w:t>
      </w:r>
      <w:bookmarkStart w:id="1" w:name="_Hlk126828649"/>
      <w:r w:rsidR="00F70A02" w:rsidRPr="009A501D">
        <w:rPr>
          <w:rFonts w:ascii="Century Gothic" w:hAnsi="Century Gothic"/>
          <w:sz w:val="19"/>
          <w:szCs w:val="19"/>
        </w:rPr>
        <w:t xml:space="preserve">Reconociendo esta circunstancia, </w:t>
      </w:r>
      <w:r w:rsidR="00E571FD" w:rsidRPr="009A501D">
        <w:rPr>
          <w:rFonts w:ascii="Century Gothic" w:hAnsi="Century Gothic"/>
          <w:sz w:val="19"/>
          <w:szCs w:val="19"/>
        </w:rPr>
        <w:t>e</w:t>
      </w:r>
      <w:r w:rsidR="00F334D9" w:rsidRPr="009A501D">
        <w:rPr>
          <w:rFonts w:ascii="Century Gothic" w:hAnsi="Century Gothic"/>
          <w:sz w:val="19"/>
          <w:szCs w:val="19"/>
        </w:rPr>
        <w:t xml:space="preserve">n 2018 </w:t>
      </w:r>
      <w:r w:rsidR="00F70A02" w:rsidRPr="009A501D">
        <w:rPr>
          <w:rFonts w:ascii="Century Gothic" w:hAnsi="Century Gothic"/>
          <w:sz w:val="19"/>
          <w:szCs w:val="19"/>
        </w:rPr>
        <w:t>el Comité aprobó</w:t>
      </w:r>
      <w:r w:rsidR="00F334D9" w:rsidRPr="009A501D">
        <w:rPr>
          <w:rFonts w:ascii="Century Gothic" w:hAnsi="Century Gothic"/>
          <w:sz w:val="19"/>
          <w:szCs w:val="19"/>
        </w:rPr>
        <w:t xml:space="preserve"> dos indicadores de oportunidad</w:t>
      </w:r>
      <w:r w:rsidR="009C30F0" w:rsidRPr="009A501D">
        <w:rPr>
          <w:rFonts w:ascii="Century Gothic" w:hAnsi="Century Gothic"/>
          <w:sz w:val="19"/>
          <w:szCs w:val="19"/>
        </w:rPr>
        <w:t xml:space="preserve"> </w:t>
      </w:r>
      <w:r w:rsidR="00BD3313" w:rsidRPr="009A501D">
        <w:rPr>
          <w:rFonts w:ascii="Century Gothic" w:hAnsi="Century Gothic"/>
          <w:sz w:val="19"/>
          <w:szCs w:val="19"/>
        </w:rPr>
        <w:t xml:space="preserve">con temporalidad anual </w:t>
      </w:r>
      <w:r w:rsidR="00F334D9" w:rsidRPr="009A501D">
        <w:rPr>
          <w:rFonts w:ascii="Century Gothic" w:hAnsi="Century Gothic"/>
          <w:sz w:val="19"/>
          <w:szCs w:val="19"/>
        </w:rPr>
        <w:t xml:space="preserve">(ver cuadro </w:t>
      </w:r>
      <w:r w:rsidR="002E4AA4" w:rsidRPr="009A501D">
        <w:rPr>
          <w:rFonts w:ascii="Century Gothic" w:hAnsi="Century Gothic"/>
          <w:sz w:val="19"/>
          <w:szCs w:val="19"/>
        </w:rPr>
        <w:t>III</w:t>
      </w:r>
      <w:r w:rsidR="00F334D9" w:rsidRPr="009A501D">
        <w:rPr>
          <w:rFonts w:ascii="Century Gothic" w:hAnsi="Century Gothic"/>
          <w:sz w:val="19"/>
          <w:szCs w:val="19"/>
        </w:rPr>
        <w:t>.2.1).</w:t>
      </w:r>
    </w:p>
    <w:p w14:paraId="087ABC8F" w14:textId="4925909A" w:rsidR="0039763F" w:rsidRPr="009A501D" w:rsidRDefault="0039763F">
      <w:pPr>
        <w:rPr>
          <w:rFonts w:ascii="Century Gothic" w:hAnsi="Century Gothic"/>
          <w:sz w:val="19"/>
          <w:szCs w:val="19"/>
        </w:rPr>
      </w:pPr>
    </w:p>
    <w:p w14:paraId="5FB76603" w14:textId="0D04A1E1" w:rsidR="00F334D9" w:rsidRPr="009A501D" w:rsidRDefault="002E4AA4" w:rsidP="00664A1D">
      <w:pPr>
        <w:spacing w:before="240"/>
        <w:jc w:val="center"/>
        <w:rPr>
          <w:rFonts w:ascii="Century Gothic" w:hAnsi="Century Gothic"/>
          <w:b/>
          <w:sz w:val="19"/>
          <w:szCs w:val="19"/>
        </w:rPr>
      </w:pPr>
      <w:r w:rsidRPr="009A501D">
        <w:rPr>
          <w:rFonts w:ascii="Century Gothic" w:hAnsi="Century Gothic"/>
          <w:b/>
          <w:sz w:val="19"/>
          <w:szCs w:val="19"/>
        </w:rPr>
        <w:t>III</w:t>
      </w:r>
      <w:r w:rsidR="00F334D9" w:rsidRPr="009A501D">
        <w:rPr>
          <w:rFonts w:ascii="Century Gothic" w:hAnsi="Century Gothic"/>
          <w:b/>
          <w:sz w:val="19"/>
          <w:szCs w:val="19"/>
        </w:rPr>
        <w:t>.2.1. Indicadores de oportunidad aprobados</w:t>
      </w:r>
      <w:r w:rsidR="007A4A8F" w:rsidRPr="009A501D">
        <w:rPr>
          <w:rStyle w:val="Refdenotaalpie"/>
          <w:rFonts w:ascii="Century Gothic" w:hAnsi="Century Gothic"/>
          <w:b/>
          <w:sz w:val="19"/>
          <w:szCs w:val="19"/>
        </w:rPr>
        <w:footnoteReference w:id="2"/>
      </w:r>
    </w:p>
    <w:tbl>
      <w:tblPr>
        <w:tblStyle w:val="Tablaconcuadrcula"/>
        <w:tblW w:w="109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9214"/>
      </w:tblGrid>
      <w:tr w:rsidR="00F334D9" w:rsidRPr="009A501D" w14:paraId="7F82951D" w14:textId="77777777" w:rsidTr="00233AC9">
        <w:trPr>
          <w:trHeight w:val="567"/>
        </w:trPr>
        <w:tc>
          <w:tcPr>
            <w:tcW w:w="1696" w:type="dxa"/>
            <w:shd w:val="clear" w:color="auto" w:fill="002060"/>
            <w:vAlign w:val="center"/>
          </w:tcPr>
          <w:p w14:paraId="19D15CBB" w14:textId="77777777" w:rsidR="00F334D9" w:rsidRPr="009A501D" w:rsidRDefault="00F334D9" w:rsidP="00664A1D">
            <w:pPr>
              <w:jc w:val="center"/>
              <w:rPr>
                <w:rFonts w:ascii="Century Gothic" w:hAnsi="Century Gothic"/>
                <w:b/>
                <w:color w:val="FFFFFF" w:themeColor="background1"/>
                <w:sz w:val="16"/>
                <w:szCs w:val="16"/>
              </w:rPr>
            </w:pPr>
            <w:r w:rsidRPr="009A501D">
              <w:rPr>
                <w:rFonts w:ascii="Century Gothic" w:hAnsi="Century Gothic"/>
                <w:b/>
                <w:color w:val="FFFFFF" w:themeColor="background1"/>
                <w:sz w:val="16"/>
                <w:szCs w:val="16"/>
              </w:rPr>
              <w:t>Nombre del indicador</w:t>
            </w:r>
          </w:p>
        </w:tc>
        <w:tc>
          <w:tcPr>
            <w:tcW w:w="9214" w:type="dxa"/>
            <w:shd w:val="clear" w:color="auto" w:fill="002060"/>
            <w:vAlign w:val="center"/>
          </w:tcPr>
          <w:p w14:paraId="0FDF2B08" w14:textId="77777777" w:rsidR="00F334D9" w:rsidRPr="009A501D" w:rsidRDefault="00F334D9" w:rsidP="00664A1D">
            <w:pPr>
              <w:jc w:val="center"/>
              <w:rPr>
                <w:rFonts w:ascii="Century Gothic" w:hAnsi="Century Gothic"/>
                <w:b/>
                <w:color w:val="FFFFFF" w:themeColor="background1"/>
                <w:sz w:val="16"/>
                <w:szCs w:val="16"/>
              </w:rPr>
            </w:pPr>
            <w:r w:rsidRPr="009A501D">
              <w:rPr>
                <w:rFonts w:ascii="Century Gothic" w:hAnsi="Century Gothic"/>
                <w:b/>
                <w:color w:val="FFFFFF" w:themeColor="background1"/>
                <w:sz w:val="16"/>
                <w:szCs w:val="16"/>
              </w:rPr>
              <w:t>Definición</w:t>
            </w:r>
          </w:p>
        </w:tc>
      </w:tr>
      <w:tr w:rsidR="00F334D9" w:rsidRPr="009A501D" w14:paraId="3ABE4D32" w14:textId="77777777" w:rsidTr="00233AC9">
        <w:trPr>
          <w:trHeight w:val="567"/>
        </w:trPr>
        <w:tc>
          <w:tcPr>
            <w:tcW w:w="1696" w:type="dxa"/>
            <w:vAlign w:val="center"/>
          </w:tcPr>
          <w:p w14:paraId="4F9F771D" w14:textId="77777777" w:rsidR="00F334D9" w:rsidRPr="009A501D" w:rsidRDefault="00F334D9" w:rsidP="00664A1D">
            <w:pPr>
              <w:rPr>
                <w:rFonts w:ascii="Century Gothic" w:hAnsi="Century Gothic"/>
                <w:sz w:val="16"/>
                <w:szCs w:val="16"/>
              </w:rPr>
            </w:pPr>
            <w:r w:rsidRPr="009A501D">
              <w:rPr>
                <w:rFonts w:ascii="Century Gothic" w:hAnsi="Century Gothic"/>
                <w:sz w:val="16"/>
                <w:szCs w:val="16"/>
              </w:rPr>
              <w:t>Indicador de oportunidad (IDO)</w:t>
            </w:r>
          </w:p>
        </w:tc>
        <w:tc>
          <w:tcPr>
            <w:tcW w:w="9214" w:type="dxa"/>
            <w:vAlign w:val="center"/>
          </w:tcPr>
          <w:p w14:paraId="084E3119" w14:textId="66E3D317" w:rsidR="00F334D9" w:rsidRPr="009A501D" w:rsidRDefault="00F334D9" w:rsidP="00664A1D">
            <w:pPr>
              <w:jc w:val="both"/>
              <w:rPr>
                <w:rFonts w:ascii="Century Gothic" w:hAnsi="Century Gothic"/>
                <w:sz w:val="16"/>
                <w:szCs w:val="16"/>
              </w:rPr>
            </w:pPr>
            <w:r w:rsidRPr="009A501D">
              <w:rPr>
                <w:rFonts w:ascii="Century Gothic" w:hAnsi="Century Gothic"/>
                <w:sz w:val="16"/>
                <w:szCs w:val="16"/>
              </w:rPr>
              <w:t>Es la diferencia</w:t>
            </w:r>
            <w:r w:rsidR="008969E4" w:rsidRPr="009A501D">
              <w:rPr>
                <w:rFonts w:ascii="Century Gothic" w:hAnsi="Century Gothic"/>
                <w:sz w:val="16"/>
                <w:szCs w:val="16"/>
              </w:rPr>
              <w:t xml:space="preserve"> porcentual</w:t>
            </w:r>
            <w:r w:rsidRPr="009A501D">
              <w:rPr>
                <w:rFonts w:ascii="Century Gothic" w:hAnsi="Century Gothic"/>
                <w:sz w:val="16"/>
                <w:szCs w:val="16"/>
              </w:rPr>
              <w:t xml:space="preserve"> entre un parámetro de oportunidad </w:t>
            </w:r>
            <w:r w:rsidR="00B049E4" w:rsidRPr="009A501D">
              <w:rPr>
                <w:rFonts w:ascii="Century Gothic" w:hAnsi="Century Gothic"/>
                <w:sz w:val="16"/>
                <w:szCs w:val="16"/>
              </w:rPr>
              <w:t xml:space="preserve">medido en días </w:t>
            </w:r>
            <w:r w:rsidRPr="009A501D">
              <w:rPr>
                <w:rFonts w:ascii="Century Gothic" w:hAnsi="Century Gothic"/>
                <w:sz w:val="16"/>
                <w:szCs w:val="16"/>
              </w:rPr>
              <w:t xml:space="preserve">que sirve de referencia (mejores prácticas en materia de difusión) y </w:t>
            </w:r>
            <w:r w:rsidR="00B049E4" w:rsidRPr="009A501D">
              <w:rPr>
                <w:rFonts w:ascii="Century Gothic" w:hAnsi="Century Gothic"/>
                <w:sz w:val="16"/>
                <w:szCs w:val="16"/>
              </w:rPr>
              <w:t>el número de días en</w:t>
            </w:r>
            <w:r w:rsidRPr="009A501D">
              <w:rPr>
                <w:rFonts w:ascii="Century Gothic" w:hAnsi="Century Gothic"/>
                <w:sz w:val="16"/>
                <w:szCs w:val="16"/>
              </w:rPr>
              <w:t xml:space="preserve"> que actualmente el Instituto da a conocer la información en cuestión. Este indicador se calcula para cada un</w:t>
            </w:r>
            <w:r w:rsidR="00747EF1" w:rsidRPr="009A501D">
              <w:rPr>
                <w:rFonts w:ascii="Century Gothic" w:hAnsi="Century Gothic"/>
                <w:sz w:val="16"/>
                <w:szCs w:val="16"/>
              </w:rPr>
              <w:t>a</w:t>
            </w:r>
            <w:r w:rsidRPr="009A501D">
              <w:rPr>
                <w:rFonts w:ascii="Century Gothic" w:hAnsi="Century Gothic"/>
                <w:sz w:val="16"/>
                <w:szCs w:val="16"/>
              </w:rPr>
              <w:t xml:space="preserve"> de l</w:t>
            </w:r>
            <w:r w:rsidR="00747EF1" w:rsidRPr="009A501D">
              <w:rPr>
                <w:rFonts w:ascii="Century Gothic" w:hAnsi="Century Gothic"/>
                <w:sz w:val="16"/>
                <w:szCs w:val="16"/>
              </w:rPr>
              <w:t>a</w:t>
            </w:r>
            <w:r w:rsidRPr="009A501D">
              <w:rPr>
                <w:rFonts w:ascii="Century Gothic" w:hAnsi="Century Gothic"/>
                <w:sz w:val="16"/>
                <w:szCs w:val="16"/>
              </w:rPr>
              <w:t>s p</w:t>
            </w:r>
            <w:r w:rsidR="00747EF1" w:rsidRPr="009A501D">
              <w:rPr>
                <w:rFonts w:ascii="Century Gothic" w:hAnsi="Century Gothic"/>
                <w:sz w:val="16"/>
                <w:szCs w:val="16"/>
              </w:rPr>
              <w:t>ublicaciones comprometidas en el calendario de difusión</w:t>
            </w:r>
            <w:r w:rsidRPr="009A501D">
              <w:rPr>
                <w:rFonts w:ascii="Century Gothic" w:hAnsi="Century Gothic"/>
                <w:sz w:val="16"/>
                <w:szCs w:val="16"/>
              </w:rPr>
              <w:t xml:space="preserve">. </w:t>
            </w:r>
          </w:p>
        </w:tc>
      </w:tr>
      <w:tr w:rsidR="00F334D9" w:rsidRPr="009A501D" w14:paraId="0CAA364D" w14:textId="77777777" w:rsidTr="00233AC9">
        <w:trPr>
          <w:trHeight w:val="567"/>
        </w:trPr>
        <w:tc>
          <w:tcPr>
            <w:tcW w:w="1696" w:type="dxa"/>
            <w:shd w:val="clear" w:color="auto" w:fill="F2F2F2" w:themeFill="background1" w:themeFillShade="F2"/>
            <w:vAlign w:val="center"/>
          </w:tcPr>
          <w:p w14:paraId="31A44B16" w14:textId="77777777" w:rsidR="00F334D9" w:rsidRPr="009A501D" w:rsidRDefault="00F334D9" w:rsidP="00664A1D">
            <w:pPr>
              <w:rPr>
                <w:rFonts w:ascii="Century Gothic" w:hAnsi="Century Gothic"/>
                <w:sz w:val="16"/>
                <w:szCs w:val="16"/>
              </w:rPr>
            </w:pPr>
            <w:r w:rsidRPr="009A501D">
              <w:rPr>
                <w:rFonts w:ascii="Century Gothic" w:hAnsi="Century Gothic"/>
                <w:sz w:val="16"/>
                <w:szCs w:val="16"/>
              </w:rPr>
              <w:t>Indicador institucional de oportunidad (IIO)</w:t>
            </w:r>
          </w:p>
        </w:tc>
        <w:tc>
          <w:tcPr>
            <w:tcW w:w="9214" w:type="dxa"/>
            <w:shd w:val="clear" w:color="auto" w:fill="F2F2F2" w:themeFill="background1" w:themeFillShade="F2"/>
            <w:vAlign w:val="center"/>
          </w:tcPr>
          <w:p w14:paraId="06E14F41" w14:textId="48F19D28" w:rsidR="00F334D9" w:rsidRPr="009A501D" w:rsidRDefault="00F334D9" w:rsidP="00664A1D">
            <w:pPr>
              <w:jc w:val="both"/>
              <w:rPr>
                <w:rFonts w:ascii="Century Gothic" w:hAnsi="Century Gothic"/>
                <w:sz w:val="16"/>
                <w:szCs w:val="16"/>
              </w:rPr>
            </w:pPr>
            <w:r w:rsidRPr="009A501D">
              <w:rPr>
                <w:rFonts w:ascii="Century Gothic" w:hAnsi="Century Gothic"/>
                <w:sz w:val="16"/>
                <w:szCs w:val="16"/>
              </w:rPr>
              <w:t>E</w:t>
            </w:r>
            <w:r w:rsidR="009C30F0" w:rsidRPr="009A501D">
              <w:rPr>
                <w:rFonts w:ascii="Century Gothic" w:hAnsi="Century Gothic"/>
                <w:sz w:val="16"/>
                <w:szCs w:val="16"/>
              </w:rPr>
              <w:t xml:space="preserve">s </w:t>
            </w:r>
            <w:r w:rsidRPr="009A501D">
              <w:rPr>
                <w:rFonts w:ascii="Century Gothic" w:hAnsi="Century Gothic"/>
                <w:sz w:val="16"/>
                <w:szCs w:val="16"/>
              </w:rPr>
              <w:t xml:space="preserve">el promedio aritmético de los Indicadores de </w:t>
            </w:r>
            <w:r w:rsidR="00575034" w:rsidRPr="009A501D">
              <w:rPr>
                <w:rFonts w:ascii="Century Gothic" w:hAnsi="Century Gothic"/>
                <w:sz w:val="16"/>
                <w:szCs w:val="16"/>
              </w:rPr>
              <w:t>o</w:t>
            </w:r>
            <w:r w:rsidRPr="009A501D">
              <w:rPr>
                <w:rFonts w:ascii="Century Gothic" w:hAnsi="Century Gothic"/>
                <w:sz w:val="16"/>
                <w:szCs w:val="16"/>
              </w:rPr>
              <w:t>portunidad de los</w:t>
            </w:r>
            <w:r w:rsidR="00FA1D7F" w:rsidRPr="009A501D">
              <w:rPr>
                <w:rFonts w:ascii="Century Gothic" w:hAnsi="Century Gothic"/>
                <w:sz w:val="16"/>
                <w:szCs w:val="16"/>
              </w:rPr>
              <w:t xml:space="preserve"> productos</w:t>
            </w:r>
            <w:r w:rsidRPr="009A501D">
              <w:rPr>
                <w:rFonts w:ascii="Century Gothic" w:hAnsi="Century Gothic"/>
                <w:sz w:val="16"/>
                <w:szCs w:val="16"/>
              </w:rPr>
              <w:t xml:space="preserve"> individuales considerados en la Matriz de Parámetros de Oportunidad y para los cuales se haya identificado un parámetro de oportunidad.</w:t>
            </w:r>
          </w:p>
        </w:tc>
      </w:tr>
    </w:tbl>
    <w:bookmarkEnd w:id="1"/>
    <w:p w14:paraId="74DE2A11" w14:textId="4450399F" w:rsidR="00C339C7" w:rsidRPr="009A501D" w:rsidRDefault="0036195F" w:rsidP="00236335">
      <w:pPr>
        <w:spacing w:before="240"/>
        <w:jc w:val="both"/>
        <w:rPr>
          <w:rFonts w:ascii="Century Gothic" w:hAnsi="Century Gothic"/>
          <w:sz w:val="19"/>
          <w:szCs w:val="19"/>
        </w:rPr>
      </w:pPr>
      <w:r w:rsidRPr="009A501D">
        <w:rPr>
          <w:rFonts w:ascii="Century Gothic" w:hAnsi="Century Gothic"/>
          <w:sz w:val="19"/>
          <w:szCs w:val="19"/>
        </w:rPr>
        <w:t>Toda vez que p</w:t>
      </w:r>
      <w:r w:rsidR="00C339C7" w:rsidRPr="009A501D">
        <w:rPr>
          <w:rFonts w:ascii="Century Gothic" w:hAnsi="Century Gothic"/>
          <w:sz w:val="19"/>
          <w:szCs w:val="19"/>
        </w:rPr>
        <w:t xml:space="preserve">ara calcular </w:t>
      </w:r>
      <w:r w:rsidRPr="009A501D">
        <w:rPr>
          <w:rFonts w:ascii="Century Gothic" w:hAnsi="Century Gothic"/>
          <w:sz w:val="19"/>
          <w:szCs w:val="19"/>
        </w:rPr>
        <w:t>un</w:t>
      </w:r>
      <w:r w:rsidR="00C339C7" w:rsidRPr="009A501D">
        <w:rPr>
          <w:rFonts w:ascii="Century Gothic" w:hAnsi="Century Gothic"/>
          <w:sz w:val="19"/>
          <w:szCs w:val="19"/>
        </w:rPr>
        <w:t xml:space="preserve"> </w:t>
      </w:r>
      <w:r w:rsidR="00C339C7" w:rsidRPr="009A501D">
        <w:rPr>
          <w:rFonts w:ascii="Century Gothic" w:hAnsi="Century Gothic"/>
          <w:i/>
          <w:iCs/>
          <w:sz w:val="19"/>
          <w:szCs w:val="19"/>
        </w:rPr>
        <w:t>indicador de oportunidad</w:t>
      </w:r>
      <w:r w:rsidR="00C339C7" w:rsidRPr="009A501D">
        <w:rPr>
          <w:rFonts w:ascii="Century Gothic" w:hAnsi="Century Gothic"/>
          <w:sz w:val="19"/>
          <w:szCs w:val="19"/>
        </w:rPr>
        <w:t xml:space="preserve"> se debe </w:t>
      </w:r>
      <w:r w:rsidRPr="009A501D">
        <w:rPr>
          <w:rFonts w:ascii="Century Gothic" w:hAnsi="Century Gothic"/>
          <w:sz w:val="19"/>
          <w:szCs w:val="19"/>
        </w:rPr>
        <w:t>contar con un parámetro de</w:t>
      </w:r>
      <w:r w:rsidR="00C339C7" w:rsidRPr="009A501D">
        <w:rPr>
          <w:rFonts w:ascii="Century Gothic" w:hAnsi="Century Gothic"/>
          <w:sz w:val="19"/>
          <w:szCs w:val="19"/>
        </w:rPr>
        <w:t xml:space="preserve"> referencia</w:t>
      </w:r>
      <w:r w:rsidR="00513CD4" w:rsidRPr="009A501D">
        <w:rPr>
          <w:rFonts w:ascii="Century Gothic" w:hAnsi="Century Gothic"/>
          <w:sz w:val="19"/>
          <w:szCs w:val="19"/>
        </w:rPr>
        <w:t>,</w:t>
      </w:r>
      <w:r w:rsidR="00C339C7" w:rsidRPr="009A501D">
        <w:rPr>
          <w:rFonts w:ascii="Century Gothic" w:hAnsi="Century Gothic"/>
          <w:sz w:val="19"/>
          <w:szCs w:val="19"/>
        </w:rPr>
        <w:t xml:space="preserve"> </w:t>
      </w:r>
      <w:r w:rsidR="00513CD4" w:rsidRPr="009A501D">
        <w:rPr>
          <w:rFonts w:ascii="Century Gothic" w:hAnsi="Century Gothic"/>
          <w:sz w:val="19"/>
          <w:szCs w:val="19"/>
        </w:rPr>
        <w:t xml:space="preserve">éste se convierte implícitamente en </w:t>
      </w:r>
      <w:r w:rsidR="00C339C7" w:rsidRPr="009A501D">
        <w:rPr>
          <w:rFonts w:ascii="Century Gothic" w:hAnsi="Century Gothic"/>
          <w:sz w:val="19"/>
          <w:szCs w:val="19"/>
        </w:rPr>
        <w:t xml:space="preserve">una meta contra la cual establece una </w:t>
      </w:r>
      <w:r w:rsidR="000B061C" w:rsidRPr="009A501D">
        <w:rPr>
          <w:rFonts w:ascii="Century Gothic" w:hAnsi="Century Gothic"/>
          <w:sz w:val="19"/>
          <w:szCs w:val="19"/>
        </w:rPr>
        <w:t>posibilidad</w:t>
      </w:r>
      <w:r w:rsidR="00C339C7" w:rsidRPr="009A501D">
        <w:rPr>
          <w:rFonts w:ascii="Century Gothic" w:hAnsi="Century Gothic"/>
          <w:sz w:val="19"/>
          <w:szCs w:val="19"/>
        </w:rPr>
        <w:t xml:space="preserve"> de mejora.</w:t>
      </w:r>
    </w:p>
    <w:p w14:paraId="0A00BF8C" w14:textId="24A8C6A5" w:rsidR="00C339C7" w:rsidRPr="009A501D" w:rsidRDefault="00374BCB" w:rsidP="00236335">
      <w:pPr>
        <w:spacing w:before="240"/>
        <w:jc w:val="both"/>
        <w:rPr>
          <w:rFonts w:ascii="Century Gothic" w:hAnsi="Century Gothic"/>
          <w:sz w:val="19"/>
          <w:szCs w:val="19"/>
        </w:rPr>
      </w:pPr>
      <w:r w:rsidRPr="009A501D">
        <w:rPr>
          <w:rFonts w:ascii="Century Gothic" w:hAnsi="Century Gothic"/>
          <w:sz w:val="19"/>
          <w:szCs w:val="19"/>
        </w:rPr>
        <w:t xml:space="preserve">Si bien </w:t>
      </w:r>
      <w:r w:rsidR="00C339C7" w:rsidRPr="009A501D">
        <w:rPr>
          <w:rFonts w:ascii="Century Gothic" w:hAnsi="Century Gothic"/>
          <w:sz w:val="19"/>
          <w:szCs w:val="19"/>
        </w:rPr>
        <w:t>el parámetro de</w:t>
      </w:r>
      <w:r w:rsidR="00513CD4" w:rsidRPr="009A501D">
        <w:rPr>
          <w:rFonts w:ascii="Century Gothic" w:hAnsi="Century Gothic"/>
          <w:sz w:val="19"/>
          <w:szCs w:val="19"/>
        </w:rPr>
        <w:t xml:space="preserve"> referencia sobre</w:t>
      </w:r>
      <w:r w:rsidR="00C339C7" w:rsidRPr="009A501D">
        <w:rPr>
          <w:rFonts w:ascii="Century Gothic" w:hAnsi="Century Gothic"/>
          <w:sz w:val="19"/>
          <w:szCs w:val="19"/>
        </w:rPr>
        <w:t xml:space="preserve"> oportunidad </w:t>
      </w:r>
      <w:r w:rsidRPr="009A501D">
        <w:rPr>
          <w:rFonts w:ascii="Century Gothic" w:hAnsi="Century Gothic"/>
          <w:sz w:val="19"/>
          <w:szCs w:val="19"/>
        </w:rPr>
        <w:t xml:space="preserve">debiera ser definido por </w:t>
      </w:r>
      <w:r w:rsidR="00C339C7" w:rsidRPr="009A501D">
        <w:rPr>
          <w:rFonts w:ascii="Century Gothic" w:hAnsi="Century Gothic"/>
          <w:sz w:val="19"/>
          <w:szCs w:val="19"/>
        </w:rPr>
        <w:t>l</w:t>
      </w:r>
      <w:r w:rsidR="00956480" w:rsidRPr="009A501D">
        <w:rPr>
          <w:rFonts w:ascii="Century Gothic" w:hAnsi="Century Gothic"/>
          <w:sz w:val="19"/>
          <w:szCs w:val="19"/>
        </w:rPr>
        <w:t>as propias personas</w:t>
      </w:r>
      <w:r w:rsidR="00C339C7" w:rsidRPr="009A501D">
        <w:rPr>
          <w:rFonts w:ascii="Century Gothic" w:hAnsi="Century Gothic"/>
          <w:sz w:val="19"/>
          <w:szCs w:val="19"/>
        </w:rPr>
        <w:t xml:space="preserve"> usuari</w:t>
      </w:r>
      <w:r w:rsidR="00956480" w:rsidRPr="009A501D">
        <w:rPr>
          <w:rFonts w:ascii="Century Gothic" w:hAnsi="Century Gothic"/>
          <w:sz w:val="19"/>
          <w:szCs w:val="19"/>
        </w:rPr>
        <w:t>a</w:t>
      </w:r>
      <w:r w:rsidR="00C339C7" w:rsidRPr="009A501D">
        <w:rPr>
          <w:rFonts w:ascii="Century Gothic" w:hAnsi="Century Gothic"/>
          <w:sz w:val="19"/>
          <w:szCs w:val="19"/>
        </w:rPr>
        <w:t xml:space="preserve">s conforme a los usos estratégicos de la información, actualmente no se </w:t>
      </w:r>
      <w:r w:rsidR="00956480" w:rsidRPr="009A501D">
        <w:rPr>
          <w:rFonts w:ascii="Century Gothic" w:hAnsi="Century Gothic"/>
          <w:sz w:val="19"/>
          <w:szCs w:val="19"/>
        </w:rPr>
        <w:t>cuenta con</w:t>
      </w:r>
      <w:r w:rsidR="00C339C7" w:rsidRPr="009A501D">
        <w:rPr>
          <w:rFonts w:ascii="Century Gothic" w:hAnsi="Century Gothic"/>
          <w:sz w:val="19"/>
          <w:szCs w:val="19"/>
        </w:rPr>
        <w:t xml:space="preserve"> esta referencia</w:t>
      </w:r>
      <w:r w:rsidR="000B061C" w:rsidRPr="009A501D">
        <w:rPr>
          <w:rFonts w:ascii="Century Gothic" w:hAnsi="Century Gothic"/>
          <w:sz w:val="19"/>
          <w:szCs w:val="19"/>
        </w:rPr>
        <w:t xml:space="preserve">. Por ello, </w:t>
      </w:r>
      <w:r w:rsidR="00C339C7" w:rsidRPr="009A501D">
        <w:rPr>
          <w:rFonts w:ascii="Century Gothic" w:hAnsi="Century Gothic"/>
          <w:sz w:val="19"/>
          <w:szCs w:val="19"/>
        </w:rPr>
        <w:t xml:space="preserve">el grupo de trabajo decidió establecer </w:t>
      </w:r>
      <w:r w:rsidR="00956480" w:rsidRPr="009A501D">
        <w:rPr>
          <w:rFonts w:ascii="Century Gothic" w:hAnsi="Century Gothic"/>
          <w:sz w:val="19"/>
          <w:szCs w:val="19"/>
        </w:rPr>
        <w:t xml:space="preserve">un conjunto de </w:t>
      </w:r>
      <w:r w:rsidR="00C339C7" w:rsidRPr="009A501D">
        <w:rPr>
          <w:rFonts w:ascii="Century Gothic" w:hAnsi="Century Gothic"/>
          <w:sz w:val="19"/>
          <w:szCs w:val="19"/>
        </w:rPr>
        <w:t>criterios para la definición de los parámetros de oportunidad.  En la siguiente lista se muestran</w:t>
      </w:r>
      <w:r w:rsidR="00956480" w:rsidRPr="009A501D">
        <w:rPr>
          <w:rFonts w:ascii="Century Gothic" w:hAnsi="Century Gothic"/>
          <w:sz w:val="19"/>
          <w:szCs w:val="19"/>
        </w:rPr>
        <w:t>,</w:t>
      </w:r>
      <w:r w:rsidR="00C339C7" w:rsidRPr="009A501D">
        <w:rPr>
          <w:rFonts w:ascii="Century Gothic" w:hAnsi="Century Gothic"/>
          <w:sz w:val="19"/>
          <w:szCs w:val="19"/>
        </w:rPr>
        <w:t xml:space="preserve"> en orden jerárquico</w:t>
      </w:r>
      <w:r w:rsidR="00956480" w:rsidRPr="009A501D">
        <w:rPr>
          <w:rFonts w:ascii="Century Gothic" w:hAnsi="Century Gothic"/>
          <w:sz w:val="19"/>
          <w:szCs w:val="19"/>
        </w:rPr>
        <w:t>,</w:t>
      </w:r>
      <w:r w:rsidR="00C339C7" w:rsidRPr="009A501D">
        <w:rPr>
          <w:rFonts w:ascii="Century Gothic" w:hAnsi="Century Gothic"/>
          <w:sz w:val="19"/>
          <w:szCs w:val="19"/>
        </w:rPr>
        <w:t xml:space="preserve"> los criterios </w:t>
      </w:r>
      <w:r w:rsidR="00956480" w:rsidRPr="009A501D">
        <w:rPr>
          <w:rFonts w:ascii="Century Gothic" w:hAnsi="Century Gothic"/>
          <w:sz w:val="19"/>
          <w:szCs w:val="19"/>
        </w:rPr>
        <w:t>considerados</w:t>
      </w:r>
      <w:r w:rsidR="00C339C7" w:rsidRPr="009A501D">
        <w:rPr>
          <w:rFonts w:ascii="Century Gothic" w:hAnsi="Century Gothic"/>
          <w:sz w:val="19"/>
          <w:szCs w:val="19"/>
        </w:rPr>
        <w:t>:</w:t>
      </w:r>
    </w:p>
    <w:p w14:paraId="59C10A97" w14:textId="301D7B55" w:rsidR="00C339C7" w:rsidRPr="009A501D" w:rsidRDefault="00C339C7" w:rsidP="00664A1D">
      <w:pPr>
        <w:pStyle w:val="Prrafodelista"/>
        <w:numPr>
          <w:ilvl w:val="0"/>
          <w:numId w:val="18"/>
        </w:numPr>
        <w:spacing w:before="240"/>
        <w:ind w:left="567" w:hanging="284"/>
        <w:jc w:val="both"/>
        <w:rPr>
          <w:rFonts w:ascii="Century Gothic" w:hAnsi="Century Gothic"/>
          <w:sz w:val="19"/>
          <w:szCs w:val="19"/>
        </w:rPr>
      </w:pPr>
      <w:r w:rsidRPr="009A501D">
        <w:rPr>
          <w:rFonts w:ascii="Century Gothic" w:hAnsi="Century Gothic"/>
          <w:sz w:val="19"/>
          <w:szCs w:val="19"/>
        </w:rPr>
        <w:t>Recomendaciones internacionales emitidas por algún organismo con autoridad en materia estadística</w:t>
      </w:r>
      <w:r w:rsidR="00BA45BB" w:rsidRPr="009A501D">
        <w:rPr>
          <w:rFonts w:ascii="Century Gothic" w:hAnsi="Century Gothic"/>
          <w:sz w:val="19"/>
          <w:szCs w:val="19"/>
        </w:rPr>
        <w:t xml:space="preserve"> o geográfica.</w:t>
      </w:r>
    </w:p>
    <w:p w14:paraId="5DC02D8D" w14:textId="794B8B40" w:rsidR="00C339C7" w:rsidRPr="009A501D" w:rsidRDefault="00C339C7" w:rsidP="00664A1D">
      <w:pPr>
        <w:pStyle w:val="Prrafodelista"/>
        <w:numPr>
          <w:ilvl w:val="0"/>
          <w:numId w:val="18"/>
        </w:numPr>
        <w:spacing w:before="240"/>
        <w:ind w:left="567" w:hanging="284"/>
        <w:jc w:val="both"/>
        <w:rPr>
          <w:rFonts w:ascii="Century Gothic" w:hAnsi="Century Gothic"/>
          <w:sz w:val="19"/>
          <w:szCs w:val="19"/>
        </w:rPr>
      </w:pPr>
      <w:r w:rsidRPr="009A501D">
        <w:rPr>
          <w:rFonts w:ascii="Century Gothic" w:hAnsi="Century Gothic"/>
          <w:sz w:val="19"/>
          <w:szCs w:val="19"/>
        </w:rPr>
        <w:t>Leyes nacionales y normas emitidas por la Junta de Gobierno del INEGI.</w:t>
      </w:r>
    </w:p>
    <w:p w14:paraId="30A06D3D" w14:textId="114062A1" w:rsidR="00C339C7" w:rsidRPr="009A501D" w:rsidRDefault="00C339C7" w:rsidP="00664A1D">
      <w:pPr>
        <w:pStyle w:val="Prrafodelista"/>
        <w:numPr>
          <w:ilvl w:val="0"/>
          <w:numId w:val="18"/>
        </w:numPr>
        <w:spacing w:before="240"/>
        <w:ind w:left="567" w:hanging="284"/>
        <w:jc w:val="both"/>
        <w:rPr>
          <w:rFonts w:ascii="Century Gothic" w:hAnsi="Century Gothic"/>
          <w:sz w:val="19"/>
          <w:szCs w:val="19"/>
        </w:rPr>
      </w:pPr>
      <w:r w:rsidRPr="009A501D">
        <w:rPr>
          <w:rFonts w:ascii="Century Gothic" w:hAnsi="Century Gothic"/>
          <w:sz w:val="19"/>
          <w:szCs w:val="19"/>
        </w:rPr>
        <w:t>Mejores prácticas internacionales que se asemejen en temática y método de generación.</w:t>
      </w:r>
    </w:p>
    <w:p w14:paraId="6854A40A" w14:textId="5105A199" w:rsidR="00C339C7" w:rsidRPr="009A501D" w:rsidRDefault="00C339C7" w:rsidP="00664A1D">
      <w:pPr>
        <w:pStyle w:val="Prrafodelista"/>
        <w:numPr>
          <w:ilvl w:val="0"/>
          <w:numId w:val="18"/>
        </w:numPr>
        <w:spacing w:before="240"/>
        <w:ind w:left="567" w:hanging="284"/>
        <w:jc w:val="both"/>
        <w:rPr>
          <w:rFonts w:ascii="Century Gothic" w:hAnsi="Century Gothic"/>
          <w:sz w:val="19"/>
          <w:szCs w:val="19"/>
        </w:rPr>
      </w:pPr>
      <w:r w:rsidRPr="009A501D">
        <w:rPr>
          <w:rFonts w:ascii="Century Gothic" w:hAnsi="Century Gothic"/>
          <w:sz w:val="19"/>
          <w:szCs w:val="19"/>
        </w:rPr>
        <w:t>Metas internas que reflejen una aspiración para brindar mejor oportunidad de cara a los usuarios (sólo se permitirán cuando no existan los casos 1, 2 y 3; o cuando la meta sea inferior a las referencias de los puntos 1, 2 y 3).</w:t>
      </w:r>
    </w:p>
    <w:p w14:paraId="73830F5E" w14:textId="06BB246C" w:rsidR="00C339C7" w:rsidRPr="009A501D" w:rsidRDefault="00C339C7" w:rsidP="00664A1D">
      <w:pPr>
        <w:spacing w:before="240"/>
        <w:jc w:val="both"/>
        <w:rPr>
          <w:rFonts w:ascii="Century Gothic" w:hAnsi="Century Gothic"/>
          <w:sz w:val="19"/>
          <w:szCs w:val="19"/>
        </w:rPr>
      </w:pPr>
      <w:r w:rsidRPr="009A501D">
        <w:rPr>
          <w:rFonts w:ascii="Century Gothic" w:hAnsi="Century Gothic"/>
          <w:sz w:val="19"/>
          <w:szCs w:val="19"/>
        </w:rPr>
        <w:lastRenderedPageBreak/>
        <w:t xml:space="preserve">El otro elemento necesario para calcular el indicador es el número de días </w:t>
      </w:r>
      <w:r w:rsidR="00747EF1" w:rsidRPr="009A501D">
        <w:rPr>
          <w:rFonts w:ascii="Century Gothic" w:hAnsi="Century Gothic"/>
          <w:sz w:val="19"/>
          <w:szCs w:val="19"/>
        </w:rPr>
        <w:t xml:space="preserve">con </w:t>
      </w:r>
      <w:r w:rsidRPr="009A501D">
        <w:rPr>
          <w:rFonts w:ascii="Century Gothic" w:hAnsi="Century Gothic"/>
          <w:sz w:val="19"/>
          <w:szCs w:val="19"/>
        </w:rPr>
        <w:t>que actualmente se da a conocer la información en cuestión. Este dato involucra tanto el periodo de referencia de la información establecido en los instrumentos de captación</w:t>
      </w:r>
      <w:r w:rsidR="00956480" w:rsidRPr="009A501D">
        <w:rPr>
          <w:rFonts w:ascii="Century Gothic" w:hAnsi="Century Gothic"/>
          <w:sz w:val="19"/>
          <w:szCs w:val="19"/>
        </w:rPr>
        <w:t>,</w:t>
      </w:r>
      <w:r w:rsidRPr="009A501D">
        <w:rPr>
          <w:rFonts w:ascii="Century Gothic" w:hAnsi="Century Gothic"/>
          <w:sz w:val="19"/>
          <w:szCs w:val="19"/>
        </w:rPr>
        <w:t xml:space="preserve"> como el tiempo de procesamiento, análisis y finalmente difusión de la información. Es decir, la oportunidad real está directamente vinculada al proceso de producción.</w:t>
      </w:r>
      <w:r w:rsidR="00956480" w:rsidRPr="009A501D">
        <w:rPr>
          <w:rStyle w:val="Refdenotaalpie"/>
          <w:rFonts w:ascii="Century Gothic" w:hAnsi="Century Gothic"/>
          <w:sz w:val="19"/>
          <w:szCs w:val="19"/>
        </w:rPr>
        <w:footnoteReference w:id="3"/>
      </w:r>
      <w:r w:rsidRPr="009A501D">
        <w:rPr>
          <w:rFonts w:ascii="Century Gothic" w:hAnsi="Century Gothic"/>
          <w:sz w:val="19"/>
          <w:szCs w:val="19"/>
        </w:rPr>
        <w:t xml:space="preserve"> </w:t>
      </w:r>
    </w:p>
    <w:p w14:paraId="6B968A30" w14:textId="1C83E70A" w:rsidR="00C339C7" w:rsidRPr="009A501D" w:rsidRDefault="00C339C7" w:rsidP="00664A1D">
      <w:pPr>
        <w:spacing w:before="240"/>
        <w:jc w:val="both"/>
        <w:rPr>
          <w:rFonts w:ascii="Century Gothic" w:hAnsi="Century Gothic"/>
          <w:sz w:val="19"/>
          <w:szCs w:val="19"/>
        </w:rPr>
      </w:pPr>
      <w:r w:rsidRPr="009A501D">
        <w:rPr>
          <w:rFonts w:ascii="Century Gothic" w:hAnsi="Century Gothic"/>
          <w:sz w:val="19"/>
          <w:szCs w:val="19"/>
        </w:rPr>
        <w:t xml:space="preserve">Así, el </w:t>
      </w:r>
      <w:r w:rsidRPr="009A501D">
        <w:rPr>
          <w:rFonts w:ascii="Century Gothic" w:hAnsi="Century Gothic"/>
          <w:i/>
          <w:iCs/>
          <w:sz w:val="19"/>
          <w:szCs w:val="19"/>
        </w:rPr>
        <w:t>indicador de oportunidad</w:t>
      </w:r>
      <w:r w:rsidRPr="009A501D">
        <w:rPr>
          <w:rFonts w:ascii="Century Gothic" w:hAnsi="Century Gothic"/>
          <w:sz w:val="19"/>
          <w:szCs w:val="19"/>
        </w:rPr>
        <w:t xml:space="preserve"> refleja la diferencia porcentual entre la oportunidad real y el parámetro de referencia. Esta diferencia establece un comparativo con las mejores prácticas nacionales e internacionales y estimula la mejora continua</w:t>
      </w:r>
      <w:r w:rsidR="00956480" w:rsidRPr="009A501D">
        <w:rPr>
          <w:rFonts w:ascii="Century Gothic" w:hAnsi="Century Gothic"/>
          <w:sz w:val="19"/>
          <w:szCs w:val="19"/>
        </w:rPr>
        <w:t>.</w:t>
      </w:r>
      <w:r w:rsidRPr="009A501D">
        <w:rPr>
          <w:rFonts w:ascii="Century Gothic" w:hAnsi="Century Gothic"/>
          <w:sz w:val="19"/>
          <w:szCs w:val="19"/>
        </w:rPr>
        <w:t xml:space="preserve"> </w:t>
      </w:r>
      <w:r w:rsidR="00956480" w:rsidRPr="009A501D">
        <w:rPr>
          <w:rFonts w:ascii="Century Gothic" w:hAnsi="Century Gothic"/>
          <w:sz w:val="19"/>
          <w:szCs w:val="19"/>
        </w:rPr>
        <w:t>P</w:t>
      </w:r>
      <w:r w:rsidRPr="009A501D">
        <w:rPr>
          <w:rFonts w:ascii="Century Gothic" w:hAnsi="Century Gothic"/>
          <w:sz w:val="19"/>
          <w:szCs w:val="19"/>
        </w:rPr>
        <w:t>or ello</w:t>
      </w:r>
      <w:r w:rsidR="00956480" w:rsidRPr="009A501D">
        <w:rPr>
          <w:rFonts w:ascii="Century Gothic" w:hAnsi="Century Gothic"/>
          <w:sz w:val="19"/>
          <w:szCs w:val="19"/>
        </w:rPr>
        <w:t>,</w:t>
      </w:r>
      <w:r w:rsidRPr="009A501D">
        <w:rPr>
          <w:rFonts w:ascii="Century Gothic" w:hAnsi="Century Gothic"/>
          <w:sz w:val="19"/>
          <w:szCs w:val="19"/>
        </w:rPr>
        <w:t xml:space="preserve"> es importante establecer parámetros de oportunidad retadores</w:t>
      </w:r>
      <w:r w:rsidR="00956480" w:rsidRPr="009A501D">
        <w:rPr>
          <w:rFonts w:ascii="Century Gothic" w:hAnsi="Century Gothic"/>
          <w:sz w:val="19"/>
          <w:szCs w:val="19"/>
        </w:rPr>
        <w:t xml:space="preserve">, que permitan al Instituto continuar mejorando paulatinamente los niveles de oportunidad </w:t>
      </w:r>
      <w:r w:rsidR="001E7557" w:rsidRPr="009A501D">
        <w:rPr>
          <w:rFonts w:ascii="Century Gothic" w:hAnsi="Century Gothic"/>
          <w:sz w:val="19"/>
          <w:szCs w:val="19"/>
        </w:rPr>
        <w:t>que se tienen actualmente.</w:t>
      </w:r>
      <w:r w:rsidRPr="009A501D">
        <w:rPr>
          <w:rFonts w:ascii="Century Gothic" w:hAnsi="Century Gothic"/>
          <w:sz w:val="19"/>
          <w:szCs w:val="19"/>
        </w:rPr>
        <w:t xml:space="preserve"> </w:t>
      </w:r>
      <w:r w:rsidR="001E7557" w:rsidRPr="009A501D">
        <w:rPr>
          <w:rFonts w:ascii="Century Gothic" w:hAnsi="Century Gothic"/>
          <w:sz w:val="19"/>
          <w:szCs w:val="19"/>
        </w:rPr>
        <w:t>Lo anterior, contribuirá a</w:t>
      </w:r>
      <w:r w:rsidRPr="009A501D">
        <w:rPr>
          <w:rFonts w:ascii="Century Gothic" w:hAnsi="Century Gothic"/>
          <w:sz w:val="19"/>
          <w:szCs w:val="19"/>
        </w:rPr>
        <w:t xml:space="preserve"> atender de mejor forma las necesidades </w:t>
      </w:r>
      <w:r w:rsidR="001E7557" w:rsidRPr="009A501D">
        <w:rPr>
          <w:rFonts w:ascii="Century Gothic" w:hAnsi="Century Gothic"/>
          <w:sz w:val="19"/>
          <w:szCs w:val="19"/>
        </w:rPr>
        <w:t xml:space="preserve">de información de la sociedad y el Estado, </w:t>
      </w:r>
      <w:r w:rsidR="001B3DD2" w:rsidRPr="009A501D">
        <w:rPr>
          <w:rFonts w:ascii="Century Gothic" w:hAnsi="Century Gothic"/>
          <w:sz w:val="19"/>
          <w:szCs w:val="19"/>
        </w:rPr>
        <w:t xml:space="preserve">y </w:t>
      </w:r>
      <w:r w:rsidRPr="009A501D">
        <w:rPr>
          <w:rFonts w:ascii="Century Gothic" w:hAnsi="Century Gothic"/>
          <w:sz w:val="19"/>
          <w:szCs w:val="19"/>
        </w:rPr>
        <w:t>se mantendrá la relevancia de la información que produce el Instituto.</w:t>
      </w:r>
    </w:p>
    <w:p w14:paraId="11577B3A" w14:textId="3B6808B3" w:rsidR="00F0323F" w:rsidRPr="009A501D" w:rsidRDefault="001E7557" w:rsidP="00664A1D">
      <w:pPr>
        <w:spacing w:before="240"/>
        <w:jc w:val="both"/>
        <w:rPr>
          <w:rFonts w:ascii="Century Gothic" w:hAnsi="Century Gothic"/>
          <w:sz w:val="19"/>
          <w:szCs w:val="19"/>
        </w:rPr>
      </w:pPr>
      <w:r w:rsidRPr="009A501D">
        <w:rPr>
          <w:rFonts w:ascii="Century Gothic" w:hAnsi="Century Gothic"/>
          <w:sz w:val="19"/>
          <w:szCs w:val="19"/>
        </w:rPr>
        <w:t>E</w:t>
      </w:r>
      <w:r w:rsidR="00F0323F" w:rsidRPr="009A501D">
        <w:rPr>
          <w:rFonts w:ascii="Century Gothic" w:hAnsi="Century Gothic"/>
          <w:sz w:val="19"/>
          <w:szCs w:val="19"/>
        </w:rPr>
        <w:t xml:space="preserve">l cuadro III.2.2 presenta </w:t>
      </w:r>
      <w:r w:rsidRPr="009A501D">
        <w:rPr>
          <w:rFonts w:ascii="Century Gothic" w:hAnsi="Century Gothic"/>
          <w:sz w:val="19"/>
          <w:szCs w:val="19"/>
        </w:rPr>
        <w:t>el</w:t>
      </w:r>
      <w:r w:rsidR="00F0323F" w:rsidRPr="009A501D">
        <w:rPr>
          <w:rFonts w:ascii="Century Gothic" w:hAnsi="Century Gothic"/>
          <w:sz w:val="19"/>
          <w:szCs w:val="19"/>
        </w:rPr>
        <w:t xml:space="preserve"> resumen </w:t>
      </w:r>
      <w:r w:rsidRPr="009A501D">
        <w:rPr>
          <w:rFonts w:ascii="Century Gothic" w:hAnsi="Century Gothic"/>
          <w:sz w:val="19"/>
          <w:szCs w:val="19"/>
        </w:rPr>
        <w:t xml:space="preserve">de </w:t>
      </w:r>
      <w:r w:rsidR="00F0323F" w:rsidRPr="009A501D">
        <w:rPr>
          <w:rFonts w:ascii="Century Gothic" w:hAnsi="Century Gothic"/>
          <w:sz w:val="19"/>
          <w:szCs w:val="19"/>
        </w:rPr>
        <w:t xml:space="preserve">los resultados del indicador </w:t>
      </w:r>
      <w:r w:rsidRPr="009A501D">
        <w:rPr>
          <w:rFonts w:ascii="Century Gothic" w:hAnsi="Century Gothic"/>
          <w:i/>
          <w:iCs/>
          <w:sz w:val="19"/>
          <w:szCs w:val="19"/>
        </w:rPr>
        <w:t>Porcentaje de publicaciones que cumplen los parámetros de oportunidad establecidos</w:t>
      </w:r>
      <w:r w:rsidRPr="009A501D">
        <w:rPr>
          <w:rFonts w:ascii="Century Gothic" w:hAnsi="Century Gothic"/>
          <w:sz w:val="19"/>
          <w:szCs w:val="19"/>
        </w:rPr>
        <w:t>,</w:t>
      </w:r>
      <w:r w:rsidRPr="009A501D">
        <w:rPr>
          <w:rFonts w:ascii="Century Gothic" w:hAnsi="Century Gothic"/>
          <w:i/>
          <w:iCs/>
          <w:sz w:val="19"/>
          <w:szCs w:val="19"/>
        </w:rPr>
        <w:t xml:space="preserve"> </w:t>
      </w:r>
      <w:r w:rsidR="00F0323F" w:rsidRPr="009A501D">
        <w:rPr>
          <w:rFonts w:ascii="Century Gothic" w:hAnsi="Century Gothic"/>
          <w:sz w:val="19"/>
          <w:szCs w:val="19"/>
        </w:rPr>
        <w:t>para el periodo 2019-2022</w:t>
      </w:r>
      <w:r w:rsidRPr="009A501D">
        <w:rPr>
          <w:rFonts w:ascii="Century Gothic" w:hAnsi="Century Gothic"/>
          <w:sz w:val="19"/>
          <w:szCs w:val="19"/>
        </w:rPr>
        <w:t>.</w:t>
      </w:r>
      <w:r w:rsidR="00F0323F" w:rsidRPr="009A501D">
        <w:rPr>
          <w:rFonts w:ascii="Century Gothic" w:hAnsi="Century Gothic"/>
          <w:sz w:val="19"/>
          <w:szCs w:val="19"/>
        </w:rPr>
        <w:t xml:space="preserve"> </w:t>
      </w:r>
      <w:r w:rsidRPr="009A501D">
        <w:rPr>
          <w:rFonts w:ascii="Century Gothic" w:hAnsi="Century Gothic"/>
          <w:sz w:val="19"/>
          <w:szCs w:val="19"/>
        </w:rPr>
        <w:t>S</w:t>
      </w:r>
      <w:r w:rsidR="00F0323F" w:rsidRPr="009A501D">
        <w:rPr>
          <w:rFonts w:ascii="Century Gothic" w:hAnsi="Century Gothic"/>
          <w:sz w:val="19"/>
          <w:szCs w:val="19"/>
        </w:rPr>
        <w:t>e observa que</w:t>
      </w:r>
      <w:r w:rsidRPr="009A501D">
        <w:rPr>
          <w:rFonts w:ascii="Century Gothic" w:hAnsi="Century Gothic"/>
          <w:sz w:val="19"/>
          <w:szCs w:val="19"/>
        </w:rPr>
        <w:t>, en promedio,</w:t>
      </w:r>
      <w:r w:rsidR="00F0323F" w:rsidRPr="009A501D">
        <w:rPr>
          <w:rFonts w:ascii="Century Gothic" w:hAnsi="Century Gothic"/>
          <w:sz w:val="19"/>
          <w:szCs w:val="19"/>
        </w:rPr>
        <w:t xml:space="preserve"> </w:t>
      </w:r>
      <w:r w:rsidR="00BC479C" w:rsidRPr="009A501D">
        <w:rPr>
          <w:rFonts w:ascii="Century Gothic" w:hAnsi="Century Gothic"/>
          <w:sz w:val="19"/>
          <w:szCs w:val="19"/>
        </w:rPr>
        <w:t xml:space="preserve">la oportunidad de las publicaciones </w:t>
      </w:r>
      <w:r w:rsidR="00423666" w:rsidRPr="009A501D">
        <w:rPr>
          <w:rFonts w:ascii="Century Gothic" w:hAnsi="Century Gothic"/>
          <w:sz w:val="19"/>
          <w:szCs w:val="19"/>
        </w:rPr>
        <w:t>comenzó a recuperarse desde</w:t>
      </w:r>
      <w:r w:rsidR="00F0323F" w:rsidRPr="009A501D">
        <w:rPr>
          <w:rFonts w:ascii="Century Gothic" w:hAnsi="Century Gothic"/>
          <w:sz w:val="19"/>
          <w:szCs w:val="19"/>
        </w:rPr>
        <w:t xml:space="preserve"> 2021</w:t>
      </w:r>
      <w:r w:rsidR="005D5C4F" w:rsidRPr="009A501D">
        <w:rPr>
          <w:rFonts w:ascii="Century Gothic" w:hAnsi="Century Gothic"/>
          <w:sz w:val="19"/>
          <w:szCs w:val="19"/>
        </w:rPr>
        <w:t>, superando para 2022 los niveles observados previos a la pandemia por Covid-19 (71% para 2019</w:t>
      </w:r>
      <w:r w:rsidR="00184D90" w:rsidRPr="009A501D">
        <w:rPr>
          <w:rFonts w:ascii="Century Gothic" w:hAnsi="Century Gothic"/>
          <w:sz w:val="19"/>
          <w:szCs w:val="19"/>
        </w:rPr>
        <w:t>, 77% para 2022).</w:t>
      </w:r>
      <w:r w:rsidR="00F0323F" w:rsidRPr="009A501D">
        <w:rPr>
          <w:rFonts w:ascii="Century Gothic" w:hAnsi="Century Gothic"/>
          <w:sz w:val="19"/>
          <w:szCs w:val="19"/>
        </w:rPr>
        <w:t xml:space="preserve">  </w:t>
      </w:r>
      <w:r w:rsidR="00184D90" w:rsidRPr="009A501D">
        <w:rPr>
          <w:rFonts w:ascii="Century Gothic" w:hAnsi="Century Gothic"/>
          <w:sz w:val="19"/>
          <w:szCs w:val="19"/>
        </w:rPr>
        <w:t xml:space="preserve">Cuando se analiza por método de generación, se observa que </w:t>
      </w:r>
      <w:r w:rsidR="007A2C9D" w:rsidRPr="009A501D">
        <w:rPr>
          <w:rFonts w:ascii="Century Gothic" w:hAnsi="Century Gothic"/>
          <w:sz w:val="19"/>
          <w:szCs w:val="19"/>
        </w:rPr>
        <w:t>los resultados tiene</w:t>
      </w:r>
      <w:r w:rsidR="00233AC9" w:rsidRPr="009A501D">
        <w:rPr>
          <w:rFonts w:ascii="Century Gothic" w:hAnsi="Century Gothic"/>
          <w:sz w:val="19"/>
          <w:szCs w:val="19"/>
        </w:rPr>
        <w:t>n</w:t>
      </w:r>
      <w:r w:rsidR="007A2C9D" w:rsidRPr="009A501D">
        <w:rPr>
          <w:rFonts w:ascii="Century Gothic" w:hAnsi="Century Gothic"/>
          <w:sz w:val="19"/>
          <w:szCs w:val="19"/>
        </w:rPr>
        <w:t xml:space="preserve"> variabilidad. En tanto que</w:t>
      </w:r>
      <w:r w:rsidR="00B34DD8" w:rsidRPr="009A501D">
        <w:rPr>
          <w:rFonts w:ascii="Century Gothic" w:hAnsi="Century Gothic"/>
          <w:sz w:val="19"/>
          <w:szCs w:val="19"/>
        </w:rPr>
        <w:t xml:space="preserve"> métodos como actualización cartográfica, censos, o </w:t>
      </w:r>
      <w:r w:rsidR="00E2763A" w:rsidRPr="009A501D">
        <w:rPr>
          <w:rFonts w:ascii="Century Gothic" w:hAnsi="Century Gothic"/>
          <w:sz w:val="19"/>
          <w:szCs w:val="19"/>
        </w:rPr>
        <w:t>estructuración e integración de rede</w:t>
      </w:r>
      <w:r w:rsidR="00902054" w:rsidRPr="009A501D">
        <w:rPr>
          <w:rFonts w:ascii="Century Gothic" w:hAnsi="Century Gothic"/>
          <w:sz w:val="19"/>
          <w:szCs w:val="19"/>
        </w:rPr>
        <w:t>s</w:t>
      </w:r>
      <w:r w:rsidR="00E2763A" w:rsidRPr="009A501D">
        <w:rPr>
          <w:rFonts w:ascii="Century Gothic" w:hAnsi="Century Gothic"/>
          <w:sz w:val="19"/>
          <w:szCs w:val="19"/>
        </w:rPr>
        <w:t xml:space="preserve"> geomét</w:t>
      </w:r>
      <w:r w:rsidR="008F667D" w:rsidRPr="009A501D">
        <w:rPr>
          <w:rFonts w:ascii="Century Gothic" w:hAnsi="Century Gothic"/>
          <w:sz w:val="19"/>
          <w:szCs w:val="19"/>
        </w:rPr>
        <w:t>r</w:t>
      </w:r>
      <w:r w:rsidR="00E2763A" w:rsidRPr="009A501D">
        <w:rPr>
          <w:rFonts w:ascii="Century Gothic" w:hAnsi="Century Gothic"/>
          <w:sz w:val="19"/>
          <w:szCs w:val="19"/>
        </w:rPr>
        <w:t xml:space="preserve">icas se ubican en 100% para 2022, aún se identifican áreas de mejora para las </w:t>
      </w:r>
      <w:r w:rsidR="00F0323F" w:rsidRPr="009A501D">
        <w:rPr>
          <w:rFonts w:ascii="Century Gothic" w:hAnsi="Century Gothic"/>
          <w:sz w:val="19"/>
          <w:szCs w:val="19"/>
        </w:rPr>
        <w:t>encuestas probabilísticas y los proceso</w:t>
      </w:r>
      <w:r w:rsidR="00747EF1" w:rsidRPr="009A501D">
        <w:rPr>
          <w:rFonts w:ascii="Century Gothic" w:hAnsi="Century Gothic"/>
          <w:sz w:val="19"/>
          <w:szCs w:val="19"/>
        </w:rPr>
        <w:t>s</w:t>
      </w:r>
      <w:r w:rsidR="00F0323F" w:rsidRPr="009A501D">
        <w:rPr>
          <w:rFonts w:ascii="Century Gothic" w:hAnsi="Century Gothic"/>
          <w:sz w:val="19"/>
          <w:szCs w:val="19"/>
        </w:rPr>
        <w:t xml:space="preserve"> de generación de información topográfica</w:t>
      </w:r>
      <w:r w:rsidR="00E2763A" w:rsidRPr="009A501D">
        <w:rPr>
          <w:rFonts w:ascii="Century Gothic" w:hAnsi="Century Gothic"/>
          <w:sz w:val="19"/>
          <w:szCs w:val="19"/>
        </w:rPr>
        <w:t>.</w:t>
      </w:r>
    </w:p>
    <w:p w14:paraId="20DDC48A" w14:textId="09B4C88F" w:rsidR="002F3A0F" w:rsidRPr="009A501D" w:rsidRDefault="002F3A0F">
      <w:pPr>
        <w:rPr>
          <w:rFonts w:ascii="Century Gothic" w:hAnsi="Century Gothic"/>
          <w:sz w:val="19"/>
          <w:szCs w:val="19"/>
        </w:rPr>
      </w:pPr>
    </w:p>
    <w:p w14:paraId="19DE5546" w14:textId="68957C0B" w:rsidR="00F0323F" w:rsidRPr="009A501D" w:rsidRDefault="00F0323F" w:rsidP="00664A1D">
      <w:pPr>
        <w:spacing w:before="240"/>
        <w:jc w:val="center"/>
        <w:rPr>
          <w:rFonts w:ascii="Century Gothic" w:hAnsi="Century Gothic"/>
          <w:b/>
          <w:sz w:val="19"/>
          <w:szCs w:val="19"/>
        </w:rPr>
      </w:pPr>
      <w:r w:rsidRPr="009A501D">
        <w:rPr>
          <w:rFonts w:ascii="Century Gothic" w:hAnsi="Century Gothic"/>
          <w:b/>
          <w:sz w:val="19"/>
          <w:szCs w:val="19"/>
        </w:rPr>
        <w:t xml:space="preserve">III.2.2. Porcentaje de </w:t>
      </w:r>
      <w:r w:rsidR="00747EF1" w:rsidRPr="009A501D">
        <w:rPr>
          <w:rFonts w:ascii="Century Gothic" w:hAnsi="Century Gothic"/>
          <w:b/>
          <w:sz w:val="19"/>
          <w:szCs w:val="19"/>
        </w:rPr>
        <w:t>publicaciones</w:t>
      </w:r>
      <w:r w:rsidRPr="009A501D">
        <w:rPr>
          <w:rFonts w:ascii="Century Gothic" w:hAnsi="Century Gothic"/>
          <w:b/>
          <w:sz w:val="19"/>
          <w:szCs w:val="19"/>
        </w:rPr>
        <w:t xml:space="preserve"> que cumplen los parámetros de oportunidad establecidos</w:t>
      </w:r>
      <w:r w:rsidR="00747EF1" w:rsidRPr="009A501D">
        <w:rPr>
          <w:rFonts w:ascii="Century Gothic" w:hAnsi="Century Gothic"/>
          <w:b/>
          <w:sz w:val="19"/>
          <w:szCs w:val="19"/>
        </w:rPr>
        <w:t>, por método de generación</w:t>
      </w:r>
    </w:p>
    <w:tbl>
      <w:tblPr>
        <w:tblW w:w="9356" w:type="dxa"/>
        <w:jc w:val="center"/>
        <w:tblLayout w:type="fixed"/>
        <w:tblCellMar>
          <w:left w:w="70" w:type="dxa"/>
          <w:right w:w="70" w:type="dxa"/>
        </w:tblCellMar>
        <w:tblLook w:val="04A0" w:firstRow="1" w:lastRow="0" w:firstColumn="1" w:lastColumn="0" w:noHBand="0" w:noVBand="1"/>
      </w:tblPr>
      <w:tblGrid>
        <w:gridCol w:w="6096"/>
        <w:gridCol w:w="708"/>
        <w:gridCol w:w="1134"/>
        <w:gridCol w:w="709"/>
        <w:gridCol w:w="709"/>
      </w:tblGrid>
      <w:tr w:rsidR="00FF5EF0" w:rsidRPr="009A501D" w14:paraId="49BC17F9" w14:textId="2B64DB89"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noWrap/>
            <w:vAlign w:val="center"/>
            <w:hideMark/>
          </w:tcPr>
          <w:p w14:paraId="2116A483" w14:textId="07DBD2E4" w:rsidR="00FF5EF0" w:rsidRPr="009A501D" w:rsidRDefault="00FF5EF0" w:rsidP="00664A1D">
            <w:pPr>
              <w:spacing w:after="0" w:line="240" w:lineRule="auto"/>
              <w:jc w:val="center"/>
              <w:rPr>
                <w:rFonts w:ascii="Century Gothic" w:eastAsia="Times New Roman" w:hAnsi="Century Gothic" w:cs="Calibri"/>
                <w:b/>
                <w:bCs/>
                <w:color w:val="FFFFFF" w:themeColor="background1"/>
                <w:sz w:val="16"/>
                <w:szCs w:val="16"/>
                <w:lang w:eastAsia="es-MX"/>
              </w:rPr>
            </w:pPr>
            <w:r w:rsidRPr="009A501D">
              <w:rPr>
                <w:rFonts w:ascii="Century Gothic" w:eastAsia="Times New Roman" w:hAnsi="Century Gothic" w:cs="Calibri"/>
                <w:b/>
                <w:bCs/>
                <w:color w:val="FFFFFF" w:themeColor="background1"/>
                <w:sz w:val="16"/>
                <w:szCs w:val="16"/>
                <w:lang w:eastAsia="es-MX"/>
              </w:rPr>
              <w:t>Método de Generación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noWrap/>
            <w:vAlign w:val="center"/>
            <w:hideMark/>
          </w:tcPr>
          <w:p w14:paraId="50FEFA92" w14:textId="77777777" w:rsidR="00FF5EF0" w:rsidRPr="009A501D" w:rsidRDefault="00FF5EF0" w:rsidP="00664A1D">
            <w:pPr>
              <w:spacing w:after="0" w:line="240" w:lineRule="auto"/>
              <w:jc w:val="center"/>
              <w:rPr>
                <w:rFonts w:ascii="Century Gothic" w:eastAsia="Times New Roman" w:hAnsi="Century Gothic" w:cs="Calibri"/>
                <w:b/>
                <w:bCs/>
                <w:color w:val="FFFFFF" w:themeColor="background1"/>
                <w:sz w:val="16"/>
                <w:szCs w:val="16"/>
                <w:lang w:eastAsia="es-MX"/>
              </w:rPr>
            </w:pPr>
            <w:r w:rsidRPr="009A501D">
              <w:rPr>
                <w:rFonts w:ascii="Century Gothic" w:eastAsia="Times New Roman" w:hAnsi="Century Gothic" w:cs="Calibri"/>
                <w:b/>
                <w:bCs/>
                <w:color w:val="FFFFFF" w:themeColor="background1"/>
                <w:sz w:val="16"/>
                <w:szCs w:val="16"/>
                <w:lang w:eastAsia="es-MX"/>
              </w:rPr>
              <w:t>2019</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noWrap/>
            <w:vAlign w:val="center"/>
            <w:hideMark/>
          </w:tcPr>
          <w:p w14:paraId="60DF915F" w14:textId="77777777" w:rsidR="00FF5EF0" w:rsidRPr="009A501D" w:rsidRDefault="00FF5EF0" w:rsidP="00664A1D">
            <w:pPr>
              <w:spacing w:after="0" w:line="240" w:lineRule="auto"/>
              <w:jc w:val="center"/>
              <w:rPr>
                <w:rFonts w:ascii="Century Gothic" w:eastAsia="Times New Roman" w:hAnsi="Century Gothic" w:cs="Calibri"/>
                <w:b/>
                <w:bCs/>
                <w:color w:val="FFFFFF" w:themeColor="background1"/>
                <w:sz w:val="16"/>
                <w:szCs w:val="16"/>
                <w:lang w:eastAsia="es-MX"/>
              </w:rPr>
            </w:pPr>
            <w:r w:rsidRPr="009A501D">
              <w:rPr>
                <w:rFonts w:ascii="Century Gothic" w:eastAsia="Times New Roman" w:hAnsi="Century Gothic" w:cs="Calibri"/>
                <w:b/>
                <w:bCs/>
                <w:color w:val="FFFFFF" w:themeColor="background1"/>
                <w:sz w:val="16"/>
                <w:szCs w:val="16"/>
                <w:lang w:eastAsia="es-MX"/>
              </w:rPr>
              <w:t>2020</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noWrap/>
            <w:vAlign w:val="center"/>
            <w:hideMark/>
          </w:tcPr>
          <w:p w14:paraId="7BD8DDA6" w14:textId="77777777" w:rsidR="00FF5EF0" w:rsidRPr="009A501D" w:rsidRDefault="00FF5EF0" w:rsidP="00664A1D">
            <w:pPr>
              <w:spacing w:after="0" w:line="240" w:lineRule="auto"/>
              <w:jc w:val="center"/>
              <w:rPr>
                <w:rFonts w:ascii="Century Gothic" w:eastAsia="Times New Roman" w:hAnsi="Century Gothic" w:cs="Calibri"/>
                <w:b/>
                <w:bCs/>
                <w:color w:val="FFFFFF" w:themeColor="background1"/>
                <w:sz w:val="16"/>
                <w:szCs w:val="16"/>
                <w:lang w:eastAsia="es-MX"/>
              </w:rPr>
            </w:pPr>
            <w:r w:rsidRPr="009A501D">
              <w:rPr>
                <w:rFonts w:ascii="Century Gothic" w:eastAsia="Times New Roman" w:hAnsi="Century Gothic" w:cs="Calibri"/>
                <w:b/>
                <w:bCs/>
                <w:color w:val="FFFFFF" w:themeColor="background1"/>
                <w:sz w:val="16"/>
                <w:szCs w:val="16"/>
                <w:lang w:eastAsia="es-MX"/>
              </w:rPr>
              <w:t>2021</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5746CF90" w14:textId="1655D8D2" w:rsidR="00FF5EF0" w:rsidRPr="009A501D" w:rsidRDefault="00FF5EF0" w:rsidP="00664A1D">
            <w:pPr>
              <w:spacing w:after="0" w:line="240" w:lineRule="auto"/>
              <w:jc w:val="center"/>
              <w:rPr>
                <w:rFonts w:ascii="Century Gothic" w:eastAsia="Times New Roman" w:hAnsi="Century Gothic" w:cs="Calibri"/>
                <w:b/>
                <w:bCs/>
                <w:color w:val="FFFFFF" w:themeColor="background1"/>
                <w:sz w:val="16"/>
                <w:szCs w:val="16"/>
                <w:lang w:eastAsia="es-MX"/>
              </w:rPr>
            </w:pPr>
            <w:r w:rsidRPr="009A501D">
              <w:rPr>
                <w:rFonts w:ascii="Century Gothic" w:eastAsia="Times New Roman" w:hAnsi="Century Gothic" w:cs="Calibri"/>
                <w:b/>
                <w:bCs/>
                <w:color w:val="FFFFFF" w:themeColor="background1"/>
                <w:sz w:val="16"/>
                <w:szCs w:val="16"/>
                <w:lang w:eastAsia="es-MX"/>
              </w:rPr>
              <w:t>2022</w:t>
            </w:r>
          </w:p>
        </w:tc>
      </w:tr>
      <w:tr w:rsidR="00FF5EF0" w:rsidRPr="009A501D" w14:paraId="30EB1472" w14:textId="5295BB60"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4FF0903C" w14:textId="77777777" w:rsidR="00FF5EF0" w:rsidRPr="009A501D" w:rsidRDefault="00FF5EF0"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Actualización cartográfica</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7FF2B594" w14:textId="77777777" w:rsidR="00FF5EF0" w:rsidRPr="009A501D" w:rsidRDefault="00FF5EF0" w:rsidP="00664A1D">
            <w:pPr>
              <w:spacing w:after="0" w:line="240" w:lineRule="auto"/>
              <w:jc w:val="center"/>
              <w:rPr>
                <w:rFonts w:ascii="Century Gothic" w:eastAsia="Times New Roman" w:hAnsi="Century Gothic" w:cs="Times New Roman"/>
                <w:sz w:val="16"/>
                <w:szCs w:val="16"/>
                <w:lang w:eastAsia="es-MX"/>
              </w:rPr>
            </w:pPr>
            <w:r w:rsidRPr="009A501D">
              <w:rPr>
                <w:rFonts w:ascii="Century Gothic" w:eastAsia="Times New Roman" w:hAnsi="Century Gothic" w:cs="Times New Roman"/>
                <w:sz w:val="16"/>
                <w:szCs w:val="16"/>
                <w:lang w:eastAsia="es-MX"/>
              </w:rPr>
              <w:t>NA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1D2CF3B1"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33%</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608D89C4"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100%</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5423993" w14:textId="2573AF06" w:rsidR="00FF5EF0" w:rsidRPr="009A501D" w:rsidRDefault="00FF5EF0" w:rsidP="00664A1D">
            <w:pPr>
              <w:spacing w:after="0" w:line="240" w:lineRule="auto"/>
              <w:jc w:val="center"/>
              <w:rPr>
                <w:rFonts w:ascii="Century Gothic" w:eastAsia="Times New Roman" w:hAnsi="Century Gothic" w:cs="Calibri"/>
                <w:color w:val="FFFFFF" w:themeColor="background1"/>
                <w:sz w:val="16"/>
                <w:szCs w:val="16"/>
                <w:lang w:eastAsia="es-MX"/>
              </w:rPr>
            </w:pPr>
            <w:r w:rsidRPr="009A501D">
              <w:rPr>
                <w:rFonts w:ascii="Century Gothic" w:hAnsi="Century Gothic" w:cs="Calibri"/>
                <w:color w:val="000000"/>
                <w:sz w:val="16"/>
                <w:szCs w:val="16"/>
              </w:rPr>
              <w:t>100%</w:t>
            </w:r>
          </w:p>
        </w:tc>
      </w:tr>
      <w:tr w:rsidR="00FF5EF0" w:rsidRPr="009A501D" w14:paraId="62223580" w14:textId="68A7A53A"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57C3700" w14:textId="77777777" w:rsidR="00FF5EF0" w:rsidRPr="009A501D" w:rsidRDefault="00FF5EF0"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Censo</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26F7672"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100%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91FAE02"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78%</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3F635E37"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70%</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7A8056" w14:textId="620E51F8" w:rsidR="00FF5EF0" w:rsidRPr="009A501D" w:rsidRDefault="00FF5EF0" w:rsidP="00664A1D">
            <w:pPr>
              <w:spacing w:after="0" w:line="240" w:lineRule="auto"/>
              <w:jc w:val="center"/>
              <w:rPr>
                <w:rFonts w:ascii="Century Gothic" w:eastAsia="Times New Roman" w:hAnsi="Century Gothic" w:cs="Calibri"/>
                <w:color w:val="FFFFFF" w:themeColor="background1"/>
                <w:sz w:val="16"/>
                <w:szCs w:val="16"/>
                <w:lang w:eastAsia="es-MX"/>
              </w:rPr>
            </w:pPr>
            <w:r w:rsidRPr="009A501D">
              <w:rPr>
                <w:rFonts w:ascii="Century Gothic" w:hAnsi="Century Gothic" w:cs="Calibri"/>
                <w:color w:val="000000"/>
                <w:sz w:val="16"/>
                <w:szCs w:val="16"/>
              </w:rPr>
              <w:t>100%</w:t>
            </w:r>
          </w:p>
        </w:tc>
      </w:tr>
      <w:tr w:rsidR="00FF5EF0" w:rsidRPr="009A501D" w14:paraId="2B8060AF" w14:textId="309A03B0"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556B6151" w14:textId="77777777" w:rsidR="00FF5EF0" w:rsidRPr="009A501D" w:rsidRDefault="00FF5EF0"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por muestreo mixto</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5F23BA31"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67%</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78AAE32E"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56%</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4EDA65CE"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43%</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F8C435E" w14:textId="5A6B7A4C" w:rsidR="00FF5EF0" w:rsidRPr="009A501D" w:rsidRDefault="00FF5EF0" w:rsidP="00664A1D">
            <w:pPr>
              <w:spacing w:after="0" w:line="240" w:lineRule="auto"/>
              <w:jc w:val="center"/>
              <w:rPr>
                <w:rFonts w:ascii="Century Gothic" w:eastAsia="Times New Roman" w:hAnsi="Century Gothic" w:cs="Calibri"/>
                <w:color w:val="FFFFFF" w:themeColor="background1"/>
                <w:sz w:val="16"/>
                <w:szCs w:val="16"/>
                <w:lang w:eastAsia="es-MX"/>
              </w:rPr>
            </w:pPr>
            <w:r w:rsidRPr="009A501D">
              <w:rPr>
                <w:rFonts w:ascii="Century Gothic" w:hAnsi="Century Gothic" w:cs="Calibri"/>
                <w:color w:val="000000"/>
                <w:sz w:val="16"/>
                <w:szCs w:val="16"/>
              </w:rPr>
              <w:t>67%</w:t>
            </w:r>
          </w:p>
        </w:tc>
      </w:tr>
      <w:tr w:rsidR="00FF5EF0" w:rsidRPr="009A501D" w14:paraId="55AD27E2" w14:textId="6301421E"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709F309" w14:textId="77777777" w:rsidR="00FF5EF0" w:rsidRPr="009A501D" w:rsidRDefault="00FF5EF0"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probabilística</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C0FDBB9"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64%</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76D1B86"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33%</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FC5E349"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46%</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251FD" w14:textId="683FA254" w:rsidR="00FF5EF0" w:rsidRPr="009A501D" w:rsidRDefault="00FF5EF0" w:rsidP="00664A1D">
            <w:pPr>
              <w:spacing w:after="0" w:line="240" w:lineRule="auto"/>
              <w:jc w:val="center"/>
              <w:rPr>
                <w:rFonts w:ascii="Century Gothic" w:eastAsia="Times New Roman" w:hAnsi="Century Gothic" w:cs="Calibri"/>
                <w:color w:val="FFFFFF" w:themeColor="background1"/>
                <w:sz w:val="16"/>
                <w:szCs w:val="16"/>
                <w:lang w:eastAsia="es-MX"/>
              </w:rPr>
            </w:pPr>
            <w:r w:rsidRPr="009A501D">
              <w:rPr>
                <w:rFonts w:ascii="Century Gothic" w:hAnsi="Century Gothic" w:cs="Calibri"/>
                <w:color w:val="000000"/>
                <w:sz w:val="16"/>
                <w:szCs w:val="16"/>
              </w:rPr>
              <w:t>42%</w:t>
            </w:r>
          </w:p>
        </w:tc>
      </w:tr>
      <w:tr w:rsidR="00FF5EF0" w:rsidRPr="009A501D" w14:paraId="1F6245FF" w14:textId="6B202F9F"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6EDFE410" w14:textId="77777777" w:rsidR="00FF5EF0" w:rsidRPr="009A501D" w:rsidRDefault="00FF5EF0"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Estadística derivada</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2B18DD88"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73%</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73F78537"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76%</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79BE94E0"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88%</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CCFE95C" w14:textId="6C435FDB" w:rsidR="00FF5EF0" w:rsidRPr="009A501D" w:rsidRDefault="00FF5EF0" w:rsidP="00664A1D">
            <w:pPr>
              <w:spacing w:after="0" w:line="240" w:lineRule="auto"/>
              <w:jc w:val="center"/>
              <w:rPr>
                <w:rFonts w:ascii="Century Gothic" w:eastAsia="Times New Roman" w:hAnsi="Century Gothic" w:cs="Calibri"/>
                <w:color w:val="FFFFFF" w:themeColor="background1"/>
                <w:sz w:val="16"/>
                <w:szCs w:val="16"/>
                <w:lang w:eastAsia="es-MX"/>
              </w:rPr>
            </w:pPr>
            <w:r w:rsidRPr="009A501D">
              <w:rPr>
                <w:rFonts w:ascii="Century Gothic" w:hAnsi="Century Gothic" w:cs="Calibri"/>
                <w:color w:val="000000"/>
                <w:sz w:val="16"/>
                <w:szCs w:val="16"/>
              </w:rPr>
              <w:t>81%</w:t>
            </w:r>
          </w:p>
        </w:tc>
      </w:tr>
      <w:tr w:rsidR="00FF5EF0" w:rsidRPr="009A501D" w14:paraId="4F63C67A" w14:textId="5F385F56"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823FB6A" w14:textId="77777777" w:rsidR="00FF5EF0" w:rsidRPr="009A501D" w:rsidRDefault="00FF5EF0"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Estructuración e integración de redes geométricas</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7F35C734" w14:textId="77777777" w:rsidR="00FF5EF0" w:rsidRPr="009A501D" w:rsidRDefault="00FF5EF0" w:rsidP="00664A1D">
            <w:pPr>
              <w:spacing w:after="0" w:line="240" w:lineRule="auto"/>
              <w:jc w:val="center"/>
              <w:rPr>
                <w:rFonts w:ascii="Century Gothic" w:eastAsia="Times New Roman" w:hAnsi="Century Gothic" w:cs="Times New Roman"/>
                <w:sz w:val="16"/>
                <w:szCs w:val="16"/>
                <w:lang w:eastAsia="es-MX"/>
              </w:rPr>
            </w:pPr>
            <w:r w:rsidRPr="009A501D">
              <w:rPr>
                <w:rFonts w:ascii="Century Gothic" w:eastAsia="Times New Roman" w:hAnsi="Century Gothic" w:cs="Times New Roman"/>
                <w:sz w:val="16"/>
                <w:szCs w:val="16"/>
                <w:lang w:eastAsia="es-MX"/>
              </w:rPr>
              <w:t>NA</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4D280BFA"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100%</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46059DA"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NA</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AE5C2F" w14:textId="6FC1519C" w:rsidR="00FF5EF0" w:rsidRPr="009A501D" w:rsidRDefault="00FF5EF0" w:rsidP="00664A1D">
            <w:pPr>
              <w:spacing w:after="0" w:line="240" w:lineRule="auto"/>
              <w:jc w:val="center"/>
              <w:rPr>
                <w:rFonts w:ascii="Century Gothic" w:eastAsia="Times New Roman" w:hAnsi="Century Gothic" w:cs="Calibri"/>
                <w:color w:val="FFFFFF" w:themeColor="background1"/>
                <w:sz w:val="16"/>
                <w:szCs w:val="16"/>
                <w:lang w:eastAsia="es-MX"/>
              </w:rPr>
            </w:pPr>
            <w:r w:rsidRPr="009A501D">
              <w:rPr>
                <w:rFonts w:ascii="Century Gothic" w:eastAsia="Times New Roman" w:hAnsi="Century Gothic" w:cs="Calibri"/>
                <w:color w:val="000000"/>
                <w:sz w:val="16"/>
                <w:szCs w:val="16"/>
                <w:lang w:eastAsia="es-MX"/>
              </w:rPr>
              <w:t>100%</w:t>
            </w:r>
          </w:p>
        </w:tc>
      </w:tr>
      <w:tr w:rsidR="00FF5EF0" w:rsidRPr="009A501D" w14:paraId="043FBAE4" w14:textId="0C1326CF"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41C21EB2" w14:textId="77777777" w:rsidR="00FF5EF0" w:rsidRPr="009A501D" w:rsidRDefault="00FF5EF0"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Proceso de generación de información topográfica</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2A14C0DB"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0%</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79375BBC"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0%</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hideMark/>
          </w:tcPr>
          <w:p w14:paraId="5BC734C1"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0%</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5C47B5C" w14:textId="6664D404" w:rsidR="00FF5EF0" w:rsidRPr="009A501D" w:rsidRDefault="00FF5EF0" w:rsidP="00664A1D">
            <w:pPr>
              <w:spacing w:after="0" w:line="240" w:lineRule="auto"/>
              <w:jc w:val="center"/>
              <w:rPr>
                <w:rFonts w:ascii="Century Gothic" w:eastAsia="Times New Roman" w:hAnsi="Century Gothic" w:cs="Calibri"/>
                <w:color w:val="FFFFFF" w:themeColor="background1"/>
                <w:sz w:val="16"/>
                <w:szCs w:val="16"/>
                <w:lang w:eastAsia="es-MX"/>
              </w:rPr>
            </w:pPr>
            <w:r w:rsidRPr="009A501D">
              <w:rPr>
                <w:rFonts w:ascii="Century Gothic" w:hAnsi="Century Gothic" w:cs="Calibri"/>
                <w:color w:val="000000"/>
                <w:sz w:val="16"/>
                <w:szCs w:val="16"/>
              </w:rPr>
              <w:t>50%</w:t>
            </w:r>
          </w:p>
        </w:tc>
      </w:tr>
      <w:tr w:rsidR="00FF5EF0" w:rsidRPr="009A501D" w14:paraId="343683FB" w14:textId="6DBD600C"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BF16A16" w14:textId="77777777" w:rsidR="00FF5EF0" w:rsidRPr="009A501D" w:rsidRDefault="00FF5EF0"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Procesos estadísticos que integran y/o aprovechan fuentes administrativas</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15ACFB32"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76%</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282D5C4C"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61%</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hideMark/>
          </w:tcPr>
          <w:p w14:paraId="6F3A8CC0" w14:textId="77777777" w:rsidR="00FF5EF0" w:rsidRPr="009A501D" w:rsidRDefault="00FF5EF0" w:rsidP="00664A1D">
            <w:pPr>
              <w:spacing w:after="0" w:line="240" w:lineRule="auto"/>
              <w:jc w:val="center"/>
              <w:rPr>
                <w:rFonts w:ascii="Century Gothic" w:eastAsia="Times New Roman" w:hAnsi="Century Gothic" w:cs="Calibri"/>
                <w:color w:val="000000"/>
                <w:sz w:val="16"/>
                <w:szCs w:val="16"/>
                <w:lang w:eastAsia="es-MX"/>
              </w:rPr>
            </w:pPr>
            <w:r w:rsidRPr="009A501D">
              <w:rPr>
                <w:rFonts w:ascii="Century Gothic" w:hAnsi="Century Gothic" w:cs="Calibri"/>
                <w:color w:val="000000"/>
                <w:sz w:val="16"/>
                <w:szCs w:val="16"/>
              </w:rPr>
              <w:t>69%</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1A8E38" w14:textId="45269184" w:rsidR="00FF5EF0" w:rsidRPr="009A501D" w:rsidRDefault="00FF5EF0" w:rsidP="00664A1D">
            <w:pPr>
              <w:spacing w:after="0" w:line="240" w:lineRule="auto"/>
              <w:jc w:val="center"/>
              <w:rPr>
                <w:rFonts w:ascii="Century Gothic" w:eastAsia="Times New Roman" w:hAnsi="Century Gothic" w:cs="Calibri"/>
                <w:color w:val="FFFFFF" w:themeColor="background1"/>
                <w:sz w:val="16"/>
                <w:szCs w:val="16"/>
                <w:lang w:eastAsia="es-MX"/>
              </w:rPr>
            </w:pPr>
            <w:r w:rsidRPr="009A501D">
              <w:rPr>
                <w:rFonts w:ascii="Century Gothic" w:hAnsi="Century Gothic" w:cs="Calibri"/>
                <w:color w:val="000000"/>
                <w:sz w:val="16"/>
                <w:szCs w:val="16"/>
              </w:rPr>
              <w:t>83%</w:t>
            </w:r>
          </w:p>
        </w:tc>
      </w:tr>
      <w:tr w:rsidR="00FF5EF0" w:rsidRPr="009A501D" w14:paraId="22C38817" w14:textId="36CEB683" w:rsidTr="00664A1D">
        <w:trPr>
          <w:trHeight w:val="290"/>
          <w:jc w:val="center"/>
        </w:trPr>
        <w:tc>
          <w:tcPr>
            <w:tcW w:w="6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noWrap/>
            <w:vAlign w:val="center"/>
            <w:hideMark/>
          </w:tcPr>
          <w:p w14:paraId="2A72131F" w14:textId="4D81C0BA" w:rsidR="00FF5EF0" w:rsidRPr="009A501D" w:rsidRDefault="00FF5EF0" w:rsidP="00664A1D">
            <w:pPr>
              <w:spacing w:after="0" w:line="240" w:lineRule="auto"/>
              <w:jc w:val="center"/>
              <w:rPr>
                <w:rFonts w:ascii="Century Gothic" w:eastAsia="Times New Roman" w:hAnsi="Century Gothic" w:cs="Calibri"/>
                <w:b/>
                <w:color w:val="FFFFFF" w:themeColor="background1"/>
                <w:sz w:val="16"/>
                <w:szCs w:val="16"/>
                <w:lang w:eastAsia="es-MX"/>
              </w:rPr>
            </w:pPr>
            <w:r w:rsidRPr="009A501D">
              <w:rPr>
                <w:rFonts w:ascii="Century Gothic" w:eastAsia="Times New Roman" w:hAnsi="Century Gothic" w:cs="Calibri"/>
                <w:b/>
                <w:color w:val="FFFFFF" w:themeColor="background1"/>
                <w:sz w:val="16"/>
                <w:szCs w:val="16"/>
                <w:lang w:eastAsia="es-MX"/>
              </w:rPr>
              <w:t>Total</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noWrap/>
            <w:vAlign w:val="center"/>
            <w:hideMark/>
          </w:tcPr>
          <w:p w14:paraId="3CEA1E26" w14:textId="77777777" w:rsidR="00FF5EF0" w:rsidRPr="009A501D" w:rsidRDefault="00FF5EF0" w:rsidP="00664A1D">
            <w:pPr>
              <w:spacing w:after="0" w:line="240" w:lineRule="auto"/>
              <w:jc w:val="center"/>
              <w:rPr>
                <w:rFonts w:ascii="Century Gothic" w:eastAsia="Times New Roman" w:hAnsi="Century Gothic" w:cs="Calibri"/>
                <w:b/>
                <w:color w:val="FFFFFF" w:themeColor="background1"/>
                <w:sz w:val="16"/>
                <w:szCs w:val="16"/>
                <w:lang w:eastAsia="es-MX"/>
              </w:rPr>
            </w:pPr>
            <w:r w:rsidRPr="009A501D">
              <w:rPr>
                <w:rFonts w:ascii="Century Gothic" w:hAnsi="Century Gothic" w:cs="Calibri"/>
                <w:b/>
                <w:color w:val="FFFFFF" w:themeColor="background1"/>
                <w:sz w:val="16"/>
                <w:szCs w:val="16"/>
              </w:rPr>
              <w:t>71%</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noWrap/>
            <w:vAlign w:val="center"/>
            <w:hideMark/>
          </w:tcPr>
          <w:p w14:paraId="7C937F94" w14:textId="77777777" w:rsidR="00FF5EF0" w:rsidRPr="009A501D" w:rsidRDefault="00FF5EF0" w:rsidP="00664A1D">
            <w:pPr>
              <w:spacing w:after="0" w:line="240" w:lineRule="auto"/>
              <w:jc w:val="center"/>
              <w:rPr>
                <w:rFonts w:ascii="Century Gothic" w:eastAsia="Times New Roman" w:hAnsi="Century Gothic" w:cs="Calibri"/>
                <w:b/>
                <w:color w:val="FFFFFF" w:themeColor="background1"/>
                <w:sz w:val="16"/>
                <w:szCs w:val="16"/>
                <w:lang w:eastAsia="es-MX"/>
              </w:rPr>
            </w:pPr>
            <w:r w:rsidRPr="009A501D">
              <w:rPr>
                <w:rFonts w:ascii="Century Gothic" w:hAnsi="Century Gothic" w:cs="Calibri"/>
                <w:b/>
                <w:color w:val="FFFFFF" w:themeColor="background1"/>
                <w:sz w:val="16"/>
                <w:szCs w:val="16"/>
              </w:rPr>
              <w:t>62%</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noWrap/>
            <w:vAlign w:val="center"/>
            <w:hideMark/>
          </w:tcPr>
          <w:p w14:paraId="4192408F" w14:textId="77777777" w:rsidR="00FF5EF0" w:rsidRPr="009A501D" w:rsidRDefault="00FF5EF0" w:rsidP="00664A1D">
            <w:pPr>
              <w:spacing w:after="0" w:line="240" w:lineRule="auto"/>
              <w:jc w:val="center"/>
              <w:rPr>
                <w:rFonts w:ascii="Century Gothic" w:eastAsia="Times New Roman" w:hAnsi="Century Gothic" w:cs="Calibri"/>
                <w:b/>
                <w:color w:val="FFFFFF" w:themeColor="background1"/>
                <w:sz w:val="16"/>
                <w:szCs w:val="16"/>
                <w:lang w:eastAsia="es-MX"/>
              </w:rPr>
            </w:pPr>
            <w:r w:rsidRPr="009A501D">
              <w:rPr>
                <w:rFonts w:ascii="Century Gothic" w:hAnsi="Century Gothic" w:cs="Calibri"/>
                <w:b/>
                <w:color w:val="FFFFFF" w:themeColor="background1"/>
                <w:sz w:val="16"/>
                <w:szCs w:val="16"/>
              </w:rPr>
              <w:t>68%</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333C93F6" w14:textId="2BEAC997" w:rsidR="00FF5EF0" w:rsidRPr="009A501D" w:rsidRDefault="00FF5EF0" w:rsidP="00664A1D">
            <w:pPr>
              <w:spacing w:after="0" w:line="240" w:lineRule="auto"/>
              <w:jc w:val="center"/>
              <w:rPr>
                <w:rFonts w:ascii="Century Gothic" w:eastAsia="Times New Roman" w:hAnsi="Century Gothic" w:cs="Calibri"/>
                <w:b/>
                <w:color w:val="FFFFFF" w:themeColor="background1"/>
                <w:sz w:val="16"/>
                <w:szCs w:val="16"/>
                <w:lang w:eastAsia="es-MX"/>
              </w:rPr>
            </w:pPr>
            <w:r w:rsidRPr="009A501D">
              <w:rPr>
                <w:rFonts w:ascii="Century Gothic" w:hAnsi="Century Gothic" w:cs="Calibri"/>
                <w:b/>
                <w:color w:val="FFFFFF" w:themeColor="background1"/>
                <w:sz w:val="16"/>
                <w:szCs w:val="16"/>
              </w:rPr>
              <w:t>7</w:t>
            </w:r>
            <w:r w:rsidR="00185B0C" w:rsidRPr="009A501D">
              <w:rPr>
                <w:rFonts w:ascii="Century Gothic" w:hAnsi="Century Gothic" w:cs="Calibri"/>
                <w:b/>
                <w:color w:val="FFFFFF" w:themeColor="background1"/>
                <w:sz w:val="16"/>
                <w:szCs w:val="16"/>
              </w:rPr>
              <w:t>6</w:t>
            </w:r>
            <w:r w:rsidRPr="009A501D">
              <w:rPr>
                <w:rFonts w:ascii="Century Gothic" w:hAnsi="Century Gothic" w:cs="Calibri"/>
                <w:b/>
                <w:color w:val="FFFFFF" w:themeColor="background1"/>
                <w:sz w:val="16"/>
                <w:szCs w:val="16"/>
              </w:rPr>
              <w:t>%</w:t>
            </w:r>
          </w:p>
        </w:tc>
      </w:tr>
    </w:tbl>
    <w:p w14:paraId="5D87DB29" w14:textId="10A080B8" w:rsidR="0039763F" w:rsidRPr="009A501D" w:rsidRDefault="0039763F" w:rsidP="0039763F">
      <w:pPr>
        <w:ind w:firstLine="709"/>
        <w:jc w:val="both"/>
        <w:rPr>
          <w:rFonts w:ascii="Century Gothic" w:hAnsi="Century Gothic"/>
          <w:sz w:val="14"/>
          <w:szCs w:val="14"/>
        </w:rPr>
      </w:pPr>
      <w:r w:rsidRPr="009A501D">
        <w:rPr>
          <w:rFonts w:ascii="Century Gothic" w:hAnsi="Century Gothic"/>
          <w:sz w:val="14"/>
          <w:szCs w:val="14"/>
        </w:rPr>
        <w:t>NA: no aplica.</w:t>
      </w:r>
    </w:p>
    <w:p w14:paraId="7769F409" w14:textId="777EC168" w:rsidR="00F334D9" w:rsidRDefault="00D0621E" w:rsidP="00664A1D">
      <w:pPr>
        <w:spacing w:before="240"/>
        <w:jc w:val="both"/>
        <w:rPr>
          <w:rFonts w:ascii="Century Gothic" w:hAnsi="Century Gothic"/>
          <w:sz w:val="19"/>
          <w:szCs w:val="19"/>
        </w:rPr>
      </w:pPr>
      <w:r w:rsidRPr="009A501D">
        <w:rPr>
          <w:rFonts w:ascii="Century Gothic" w:hAnsi="Century Gothic"/>
          <w:sz w:val="19"/>
          <w:szCs w:val="19"/>
        </w:rPr>
        <w:t>Al respecto, e</w:t>
      </w:r>
      <w:r w:rsidR="00F334D9" w:rsidRPr="009A501D">
        <w:rPr>
          <w:rFonts w:ascii="Century Gothic" w:hAnsi="Century Gothic"/>
          <w:sz w:val="19"/>
          <w:szCs w:val="19"/>
        </w:rPr>
        <w:t xml:space="preserve">n la gráfica </w:t>
      </w:r>
      <w:r w:rsidR="002E4AA4" w:rsidRPr="009A501D">
        <w:rPr>
          <w:rFonts w:ascii="Century Gothic" w:hAnsi="Century Gothic"/>
          <w:sz w:val="19"/>
          <w:szCs w:val="19"/>
        </w:rPr>
        <w:t>III</w:t>
      </w:r>
      <w:r w:rsidR="00F334D9" w:rsidRPr="009A501D">
        <w:rPr>
          <w:rFonts w:ascii="Century Gothic" w:hAnsi="Century Gothic"/>
          <w:sz w:val="19"/>
          <w:szCs w:val="19"/>
        </w:rPr>
        <w:t xml:space="preserve">.2.3 se </w:t>
      </w:r>
      <w:r w:rsidRPr="009A501D">
        <w:rPr>
          <w:rFonts w:ascii="Century Gothic" w:hAnsi="Century Gothic"/>
          <w:sz w:val="19"/>
          <w:szCs w:val="19"/>
        </w:rPr>
        <w:t xml:space="preserve">observan </w:t>
      </w:r>
      <w:r w:rsidR="00F334D9" w:rsidRPr="009A501D">
        <w:rPr>
          <w:rFonts w:ascii="Century Gothic" w:hAnsi="Century Gothic"/>
          <w:sz w:val="19"/>
          <w:szCs w:val="19"/>
        </w:rPr>
        <w:t xml:space="preserve">los resultados del </w:t>
      </w:r>
      <w:r w:rsidR="00F334D9" w:rsidRPr="009A501D">
        <w:rPr>
          <w:rFonts w:ascii="Century Gothic" w:hAnsi="Century Gothic"/>
          <w:i/>
          <w:iCs/>
          <w:sz w:val="19"/>
          <w:szCs w:val="19"/>
        </w:rPr>
        <w:t>Indicador Institucional de Oportunidad</w:t>
      </w:r>
      <w:r w:rsidR="000B061C" w:rsidRPr="009A501D">
        <w:rPr>
          <w:rFonts w:ascii="Century Gothic" w:hAnsi="Century Gothic"/>
          <w:sz w:val="19"/>
          <w:szCs w:val="19"/>
        </w:rPr>
        <w:t xml:space="preserve"> (IIO)</w:t>
      </w:r>
      <w:r w:rsidR="00F334D9" w:rsidRPr="009A501D">
        <w:rPr>
          <w:rFonts w:ascii="Century Gothic" w:hAnsi="Century Gothic"/>
          <w:sz w:val="19"/>
          <w:szCs w:val="19"/>
        </w:rPr>
        <w:t>, las desviaciones estándar (S1 y S2), así como l</w:t>
      </w:r>
      <w:r w:rsidR="00747EF1" w:rsidRPr="009A501D">
        <w:rPr>
          <w:rFonts w:ascii="Century Gothic" w:hAnsi="Century Gothic"/>
          <w:sz w:val="19"/>
          <w:szCs w:val="19"/>
        </w:rPr>
        <w:t>a</w:t>
      </w:r>
      <w:r w:rsidR="00F334D9" w:rsidRPr="009A501D">
        <w:rPr>
          <w:rFonts w:ascii="Century Gothic" w:hAnsi="Century Gothic"/>
          <w:sz w:val="19"/>
          <w:szCs w:val="19"/>
        </w:rPr>
        <w:t xml:space="preserve">s </w:t>
      </w:r>
      <w:r w:rsidR="00246796" w:rsidRPr="009A501D">
        <w:rPr>
          <w:rFonts w:ascii="Century Gothic" w:hAnsi="Century Gothic"/>
          <w:sz w:val="19"/>
          <w:szCs w:val="19"/>
        </w:rPr>
        <w:t>p</w:t>
      </w:r>
      <w:r w:rsidR="00747EF1" w:rsidRPr="009A501D">
        <w:rPr>
          <w:rFonts w:ascii="Century Gothic" w:hAnsi="Century Gothic"/>
          <w:sz w:val="19"/>
          <w:szCs w:val="19"/>
        </w:rPr>
        <w:t>ublicaciones</w:t>
      </w:r>
      <w:r w:rsidR="00F334D9" w:rsidRPr="009A501D">
        <w:rPr>
          <w:rFonts w:ascii="Century Gothic" w:hAnsi="Century Gothic"/>
          <w:sz w:val="19"/>
          <w:szCs w:val="19"/>
        </w:rPr>
        <w:t xml:space="preserve"> cuyo </w:t>
      </w:r>
      <w:r w:rsidR="00F334D9" w:rsidRPr="009A501D">
        <w:rPr>
          <w:rFonts w:ascii="Century Gothic" w:hAnsi="Century Gothic"/>
          <w:i/>
          <w:iCs/>
          <w:sz w:val="19"/>
          <w:szCs w:val="19"/>
        </w:rPr>
        <w:t>indicador de oportunidad</w:t>
      </w:r>
      <w:r w:rsidR="00F334D9" w:rsidRPr="009A501D">
        <w:rPr>
          <w:rFonts w:ascii="Century Gothic" w:hAnsi="Century Gothic"/>
          <w:sz w:val="19"/>
          <w:szCs w:val="19"/>
        </w:rPr>
        <w:t xml:space="preserve"> estuvo por debajo de S2 y por arriba de S1.</w:t>
      </w:r>
      <w:r w:rsidRPr="009A501D">
        <w:rPr>
          <w:rFonts w:ascii="Century Gothic" w:hAnsi="Century Gothic"/>
          <w:sz w:val="19"/>
          <w:szCs w:val="19"/>
        </w:rPr>
        <w:t xml:space="preserve"> </w:t>
      </w:r>
      <w:r w:rsidR="00090E30" w:rsidRPr="009A501D">
        <w:rPr>
          <w:rFonts w:ascii="Century Gothic" w:hAnsi="Century Gothic"/>
          <w:sz w:val="19"/>
          <w:szCs w:val="19"/>
        </w:rPr>
        <w:t xml:space="preserve">El IIO es el promedio de los indicadores de oportunidad de todos </w:t>
      </w:r>
      <w:r w:rsidR="00090E30" w:rsidRPr="009A501D">
        <w:rPr>
          <w:rFonts w:ascii="Century Gothic" w:hAnsi="Century Gothic"/>
          <w:sz w:val="19"/>
          <w:szCs w:val="19"/>
        </w:rPr>
        <w:lastRenderedPageBreak/>
        <w:t>los programas de información, el valor de este indicador es cercano a cero, lo que indica que, en promedio, los programas del INEGI cumplen el parámetro de oportunidad establecido</w:t>
      </w:r>
      <w:r w:rsidR="007A206B" w:rsidRPr="009A501D">
        <w:rPr>
          <w:rFonts w:ascii="Century Gothic" w:hAnsi="Century Gothic"/>
          <w:sz w:val="19"/>
          <w:szCs w:val="19"/>
        </w:rPr>
        <w:t>.</w:t>
      </w:r>
      <w:r w:rsidR="00090E30" w:rsidRPr="009A501D">
        <w:rPr>
          <w:rFonts w:ascii="Century Gothic" w:hAnsi="Century Gothic"/>
          <w:sz w:val="19"/>
          <w:szCs w:val="19"/>
        </w:rPr>
        <w:t xml:space="preserve">  Los programas que mejor oportunidad tienen son aquellos cuyo valor es superior al S1. Por el contrario, los programas que están por debajo del S2 son los que más alejados están de su parámetro de oportunidad en términos porcentuales. </w:t>
      </w:r>
      <w:r w:rsidR="007A206B" w:rsidRPr="009A501D">
        <w:rPr>
          <w:rFonts w:ascii="Century Gothic" w:hAnsi="Century Gothic"/>
          <w:sz w:val="19"/>
          <w:szCs w:val="19"/>
        </w:rPr>
        <w:t xml:space="preserve"> Es por ello, que </w:t>
      </w:r>
      <w:r w:rsidR="00296C95" w:rsidRPr="009A501D">
        <w:rPr>
          <w:rFonts w:ascii="Century Gothic" w:hAnsi="Century Gothic"/>
          <w:sz w:val="19"/>
          <w:szCs w:val="19"/>
        </w:rPr>
        <w:t>c</w:t>
      </w:r>
      <w:r w:rsidR="00F334D9" w:rsidRPr="009A501D">
        <w:rPr>
          <w:rFonts w:ascii="Century Gothic" w:hAnsi="Century Gothic"/>
          <w:sz w:val="19"/>
          <w:szCs w:val="19"/>
        </w:rPr>
        <w:t xml:space="preserve">onviene </w:t>
      </w:r>
      <w:r w:rsidR="007A206B" w:rsidRPr="009A501D">
        <w:rPr>
          <w:rFonts w:ascii="Century Gothic" w:hAnsi="Century Gothic"/>
          <w:sz w:val="19"/>
          <w:szCs w:val="19"/>
        </w:rPr>
        <w:t xml:space="preserve">llevar a cabo </w:t>
      </w:r>
      <w:r w:rsidR="00F334D9" w:rsidRPr="009A501D">
        <w:rPr>
          <w:rFonts w:ascii="Century Gothic" w:hAnsi="Century Gothic"/>
          <w:sz w:val="19"/>
          <w:szCs w:val="19"/>
        </w:rPr>
        <w:t>análisis más profundo</w:t>
      </w:r>
      <w:r w:rsidR="007A206B" w:rsidRPr="009A501D">
        <w:rPr>
          <w:rFonts w:ascii="Century Gothic" w:hAnsi="Century Gothic"/>
          <w:sz w:val="19"/>
          <w:szCs w:val="19"/>
        </w:rPr>
        <w:t xml:space="preserve">s que permitan avanzar en el establecimiento de </w:t>
      </w:r>
      <w:r w:rsidR="00F334D9" w:rsidRPr="009A501D">
        <w:rPr>
          <w:rFonts w:ascii="Century Gothic" w:hAnsi="Century Gothic"/>
          <w:sz w:val="19"/>
          <w:szCs w:val="19"/>
        </w:rPr>
        <w:t>estrategias</w:t>
      </w:r>
      <w:r w:rsidR="007A206B" w:rsidRPr="009A501D">
        <w:rPr>
          <w:rFonts w:ascii="Century Gothic" w:hAnsi="Century Gothic"/>
          <w:sz w:val="19"/>
          <w:szCs w:val="19"/>
        </w:rPr>
        <w:t xml:space="preserve"> diferenciadas</w:t>
      </w:r>
      <w:r w:rsidR="00F334D9" w:rsidRPr="009A501D">
        <w:rPr>
          <w:rFonts w:ascii="Century Gothic" w:hAnsi="Century Gothic"/>
          <w:sz w:val="19"/>
          <w:szCs w:val="19"/>
        </w:rPr>
        <w:t xml:space="preserve"> para mejorar los tiempos </w:t>
      </w:r>
      <w:r w:rsidR="007A206B" w:rsidRPr="009A501D">
        <w:rPr>
          <w:rFonts w:ascii="Century Gothic" w:hAnsi="Century Gothic"/>
          <w:sz w:val="19"/>
          <w:szCs w:val="19"/>
        </w:rPr>
        <w:t xml:space="preserve">en aquellos casos en los </w:t>
      </w:r>
      <w:r w:rsidR="00723568" w:rsidRPr="009A501D">
        <w:rPr>
          <w:rFonts w:ascii="Century Gothic" w:hAnsi="Century Gothic"/>
          <w:sz w:val="19"/>
          <w:szCs w:val="19"/>
        </w:rPr>
        <w:t xml:space="preserve">que la oportunidad no es la deseada. </w:t>
      </w:r>
    </w:p>
    <w:p w14:paraId="36C3F35B" w14:textId="65152CCD" w:rsidR="00DA78E1" w:rsidRPr="009A501D" w:rsidRDefault="00233376" w:rsidP="00664A1D">
      <w:pPr>
        <w:spacing w:before="240"/>
        <w:jc w:val="center"/>
        <w:rPr>
          <w:rFonts w:ascii="Century Gothic" w:hAnsi="Century Gothic"/>
          <w:sz w:val="19"/>
          <w:szCs w:val="19"/>
        </w:rPr>
      </w:pPr>
      <w:bookmarkStart w:id="2" w:name="_GoBack"/>
      <w:bookmarkEnd w:id="2"/>
      <w:r w:rsidRPr="009A501D">
        <w:rPr>
          <w:rFonts w:ascii="Century Gothic" w:hAnsi="Century Gothic"/>
          <w:b/>
          <w:sz w:val="19"/>
          <w:szCs w:val="19"/>
        </w:rPr>
        <w:t>III.2.3. Resultados del cálculo del indicador de oportunidad y el indicador institucional de oportunidad para 2022</w:t>
      </w:r>
    </w:p>
    <w:p w14:paraId="250C44F0" w14:textId="7B8544E2" w:rsidR="00233376" w:rsidRPr="009A501D" w:rsidRDefault="00185B0C" w:rsidP="00664A1D">
      <w:pPr>
        <w:spacing w:before="240"/>
        <w:jc w:val="center"/>
        <w:rPr>
          <w:rFonts w:ascii="Century Gothic" w:hAnsi="Century Gothic"/>
          <w:sz w:val="19"/>
          <w:szCs w:val="19"/>
        </w:rPr>
      </w:pPr>
      <w:r w:rsidRPr="009A501D">
        <w:rPr>
          <w:noProof/>
        </w:rPr>
        <w:drawing>
          <wp:inline distT="0" distB="0" distL="0" distR="0" wp14:anchorId="27564545" wp14:editId="35528BF2">
            <wp:extent cx="6858000" cy="3384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3384550"/>
                    </a:xfrm>
                    <a:prstGeom prst="rect">
                      <a:avLst/>
                    </a:prstGeom>
                    <a:noFill/>
                    <a:ln>
                      <a:noFill/>
                    </a:ln>
                  </pic:spPr>
                </pic:pic>
              </a:graphicData>
            </a:graphic>
          </wp:inline>
        </w:drawing>
      </w:r>
    </w:p>
    <w:p w14:paraId="1858153D" w14:textId="1267AD70" w:rsidR="00233376" w:rsidRPr="009A501D" w:rsidRDefault="00723568" w:rsidP="004F13D7">
      <w:pPr>
        <w:spacing w:before="240"/>
        <w:jc w:val="both"/>
        <w:rPr>
          <w:rFonts w:ascii="Century Gothic" w:hAnsi="Century Gothic"/>
          <w:sz w:val="19"/>
          <w:szCs w:val="19"/>
        </w:rPr>
      </w:pPr>
      <w:r w:rsidRPr="009A501D">
        <w:rPr>
          <w:rFonts w:ascii="Century Gothic" w:hAnsi="Century Gothic"/>
          <w:sz w:val="19"/>
          <w:szCs w:val="19"/>
        </w:rPr>
        <w:t>Finalmente, a</w:t>
      </w:r>
      <w:r w:rsidR="00233376" w:rsidRPr="009A501D">
        <w:rPr>
          <w:rFonts w:ascii="Century Gothic" w:hAnsi="Century Gothic"/>
          <w:sz w:val="19"/>
          <w:szCs w:val="19"/>
        </w:rPr>
        <w:t xml:space="preserve">demás de los esfuerzos </w:t>
      </w:r>
      <w:r w:rsidR="00937DC5" w:rsidRPr="009A501D">
        <w:rPr>
          <w:rFonts w:ascii="Century Gothic" w:hAnsi="Century Gothic"/>
          <w:sz w:val="19"/>
          <w:szCs w:val="19"/>
        </w:rPr>
        <w:t>que</w:t>
      </w:r>
      <w:r w:rsidR="00233376" w:rsidRPr="009A501D">
        <w:rPr>
          <w:rFonts w:ascii="Century Gothic" w:hAnsi="Century Gothic"/>
          <w:sz w:val="19"/>
          <w:szCs w:val="19"/>
        </w:rPr>
        <w:t xml:space="preserve"> </w:t>
      </w:r>
      <w:r w:rsidR="00FE05C1" w:rsidRPr="009A501D">
        <w:rPr>
          <w:rFonts w:ascii="Century Gothic" w:hAnsi="Century Gothic"/>
          <w:sz w:val="19"/>
          <w:szCs w:val="19"/>
        </w:rPr>
        <w:t>l</w:t>
      </w:r>
      <w:r w:rsidR="00233376" w:rsidRPr="009A501D">
        <w:rPr>
          <w:rFonts w:ascii="Century Gothic" w:hAnsi="Century Gothic"/>
          <w:sz w:val="19"/>
          <w:szCs w:val="19"/>
        </w:rPr>
        <w:t>os responsables de cada proceso de producción</w:t>
      </w:r>
      <w:r w:rsidR="00937DC5" w:rsidRPr="009A501D">
        <w:rPr>
          <w:rFonts w:ascii="Century Gothic" w:hAnsi="Century Gothic"/>
          <w:sz w:val="19"/>
          <w:szCs w:val="19"/>
        </w:rPr>
        <w:t xml:space="preserve"> realizan para mejorar sus niveles de oportunidad</w:t>
      </w:r>
      <w:r w:rsidR="00233376" w:rsidRPr="009A501D">
        <w:rPr>
          <w:rFonts w:ascii="Century Gothic" w:hAnsi="Century Gothic"/>
          <w:sz w:val="19"/>
          <w:szCs w:val="19"/>
        </w:rPr>
        <w:t xml:space="preserve">, en el INEGI se desarrollan proyectos de investigación que buscan </w:t>
      </w:r>
      <w:r w:rsidR="00662FCE" w:rsidRPr="009A501D">
        <w:rPr>
          <w:rFonts w:ascii="Century Gothic" w:hAnsi="Century Gothic"/>
          <w:sz w:val="19"/>
          <w:szCs w:val="19"/>
        </w:rPr>
        <w:t xml:space="preserve">encontrar </w:t>
      </w:r>
      <w:r w:rsidR="00233376" w:rsidRPr="009A501D">
        <w:rPr>
          <w:rFonts w:ascii="Century Gothic" w:hAnsi="Century Gothic"/>
          <w:sz w:val="19"/>
          <w:szCs w:val="19"/>
        </w:rPr>
        <w:t>nuevas metodologías para mejorar la oportunidad de la información que se brinda a l</w:t>
      </w:r>
      <w:r w:rsidR="00D0621E" w:rsidRPr="009A501D">
        <w:rPr>
          <w:rFonts w:ascii="Century Gothic" w:hAnsi="Century Gothic"/>
          <w:sz w:val="19"/>
          <w:szCs w:val="19"/>
        </w:rPr>
        <w:t xml:space="preserve">as </w:t>
      </w:r>
      <w:r w:rsidR="00661D1B" w:rsidRPr="009A501D">
        <w:rPr>
          <w:rFonts w:ascii="Century Gothic" w:hAnsi="Century Gothic"/>
          <w:sz w:val="19"/>
          <w:szCs w:val="19"/>
        </w:rPr>
        <w:t>personas</w:t>
      </w:r>
      <w:r w:rsidR="004F13D7" w:rsidRPr="009A501D">
        <w:rPr>
          <w:rFonts w:ascii="Century Gothic" w:hAnsi="Century Gothic"/>
          <w:sz w:val="19"/>
          <w:szCs w:val="19"/>
        </w:rPr>
        <w:t xml:space="preserve"> </w:t>
      </w:r>
      <w:r w:rsidR="00233376" w:rsidRPr="009A501D">
        <w:rPr>
          <w:rFonts w:ascii="Century Gothic" w:hAnsi="Century Gothic"/>
          <w:sz w:val="19"/>
          <w:szCs w:val="19"/>
        </w:rPr>
        <w:t>usuari</w:t>
      </w:r>
      <w:r w:rsidR="00661D1B" w:rsidRPr="009A501D">
        <w:rPr>
          <w:rFonts w:ascii="Century Gothic" w:hAnsi="Century Gothic"/>
          <w:sz w:val="19"/>
          <w:szCs w:val="19"/>
        </w:rPr>
        <w:t>a</w:t>
      </w:r>
      <w:r w:rsidR="00233376" w:rsidRPr="009A501D">
        <w:rPr>
          <w:rFonts w:ascii="Century Gothic" w:hAnsi="Century Gothic"/>
          <w:sz w:val="19"/>
          <w:szCs w:val="19"/>
        </w:rPr>
        <w:t xml:space="preserve">s.   </w:t>
      </w:r>
      <w:r w:rsidR="004F13D7" w:rsidRPr="009A501D">
        <w:rPr>
          <w:rFonts w:ascii="Century Gothic" w:hAnsi="Century Gothic"/>
          <w:sz w:val="19"/>
          <w:szCs w:val="19"/>
        </w:rPr>
        <w:t>Para fines ilustrativos, a</w:t>
      </w:r>
      <w:r w:rsidR="00233376" w:rsidRPr="009A501D">
        <w:rPr>
          <w:rFonts w:ascii="Century Gothic" w:hAnsi="Century Gothic"/>
          <w:sz w:val="19"/>
          <w:szCs w:val="19"/>
        </w:rPr>
        <w:t xml:space="preserve"> continuación</w:t>
      </w:r>
      <w:r w:rsidR="00747EF1" w:rsidRPr="009A501D">
        <w:rPr>
          <w:rFonts w:ascii="Century Gothic" w:hAnsi="Century Gothic"/>
          <w:sz w:val="19"/>
          <w:szCs w:val="19"/>
        </w:rPr>
        <w:t>,</w:t>
      </w:r>
      <w:r w:rsidR="00233376" w:rsidRPr="009A501D">
        <w:rPr>
          <w:rFonts w:ascii="Century Gothic" w:hAnsi="Century Gothic"/>
          <w:sz w:val="19"/>
          <w:szCs w:val="19"/>
        </w:rPr>
        <w:t xml:space="preserve"> se describen dos de</w:t>
      </w:r>
      <w:r w:rsidR="003B4C84" w:rsidRPr="009A501D">
        <w:rPr>
          <w:rFonts w:ascii="Century Gothic" w:hAnsi="Century Gothic"/>
          <w:sz w:val="19"/>
          <w:szCs w:val="19"/>
        </w:rPr>
        <w:t xml:space="preserve"> los </w:t>
      </w:r>
      <w:r w:rsidR="00233376" w:rsidRPr="009A501D">
        <w:rPr>
          <w:rFonts w:ascii="Century Gothic" w:hAnsi="Century Gothic"/>
          <w:sz w:val="19"/>
          <w:szCs w:val="19"/>
        </w:rPr>
        <w:t>proyectos</w:t>
      </w:r>
      <w:r w:rsidR="001F4C2E" w:rsidRPr="009A501D">
        <w:rPr>
          <w:rFonts w:ascii="Century Gothic" w:hAnsi="Century Gothic"/>
          <w:sz w:val="19"/>
          <w:szCs w:val="19"/>
        </w:rPr>
        <w:t xml:space="preserve"> que se llevaron a cabo </w:t>
      </w:r>
      <w:r w:rsidR="003B4C84" w:rsidRPr="009A501D">
        <w:rPr>
          <w:rFonts w:ascii="Century Gothic" w:hAnsi="Century Gothic"/>
          <w:sz w:val="19"/>
          <w:szCs w:val="19"/>
        </w:rPr>
        <w:t>durante</w:t>
      </w:r>
      <w:r w:rsidR="001F4C2E" w:rsidRPr="009A501D">
        <w:rPr>
          <w:rFonts w:ascii="Century Gothic" w:hAnsi="Century Gothic"/>
          <w:sz w:val="19"/>
          <w:szCs w:val="19"/>
        </w:rPr>
        <w:t xml:space="preserve"> 2022</w:t>
      </w:r>
      <w:r w:rsidR="00233376" w:rsidRPr="009A501D">
        <w:rPr>
          <w:rFonts w:ascii="Century Gothic" w:hAnsi="Century Gothic"/>
          <w:sz w:val="19"/>
          <w:szCs w:val="19"/>
        </w:rPr>
        <w:t>.</w:t>
      </w:r>
    </w:p>
    <w:p w14:paraId="2B9DC99A" w14:textId="77777777" w:rsidR="001F4C2E" w:rsidRPr="009A501D" w:rsidRDefault="001F4C2E" w:rsidP="00664A1D">
      <w:pPr>
        <w:pStyle w:val="Prrafodelista"/>
        <w:numPr>
          <w:ilvl w:val="0"/>
          <w:numId w:val="20"/>
        </w:numPr>
        <w:spacing w:before="240"/>
        <w:rPr>
          <w:rFonts w:ascii="Century Gothic" w:hAnsi="Century Gothic"/>
          <w:b/>
          <w:bCs/>
          <w:sz w:val="19"/>
          <w:szCs w:val="19"/>
        </w:rPr>
      </w:pPr>
      <w:r w:rsidRPr="009A501D">
        <w:rPr>
          <w:rFonts w:ascii="Century Gothic" w:hAnsi="Century Gothic"/>
          <w:b/>
          <w:bCs/>
          <w:sz w:val="19"/>
          <w:szCs w:val="19"/>
        </w:rPr>
        <w:t xml:space="preserve">Indicador Oportuno del Consumo Privado (IOCP) </w:t>
      </w:r>
    </w:p>
    <w:p w14:paraId="5F4BD1BD" w14:textId="210E9C6B" w:rsidR="001F4C2E" w:rsidRPr="009A501D" w:rsidRDefault="001F4C2E" w:rsidP="00664A1D">
      <w:pPr>
        <w:spacing w:before="240"/>
        <w:jc w:val="both"/>
        <w:rPr>
          <w:rFonts w:ascii="Century Gothic" w:hAnsi="Century Gothic"/>
          <w:sz w:val="19"/>
          <w:szCs w:val="19"/>
        </w:rPr>
      </w:pPr>
      <w:r w:rsidRPr="009A501D">
        <w:rPr>
          <w:rFonts w:ascii="Century Gothic" w:hAnsi="Century Gothic"/>
          <w:sz w:val="19"/>
          <w:szCs w:val="19"/>
        </w:rPr>
        <w:t xml:space="preserve">Actualmente, el Indicador Mensual del Consumo Privado en el Mercado Interior (IMCPMI), resultante del proceso de las Cuentas de </w:t>
      </w:r>
      <w:r w:rsidR="00AA6485" w:rsidRPr="009A501D">
        <w:rPr>
          <w:rFonts w:ascii="Century Gothic" w:hAnsi="Century Gothic"/>
          <w:sz w:val="19"/>
          <w:szCs w:val="19"/>
        </w:rPr>
        <w:t>B</w:t>
      </w:r>
      <w:r w:rsidRPr="009A501D">
        <w:rPr>
          <w:rFonts w:ascii="Century Gothic" w:hAnsi="Century Gothic"/>
          <w:sz w:val="19"/>
          <w:szCs w:val="19"/>
        </w:rPr>
        <w:t xml:space="preserve">ienes y </w:t>
      </w:r>
      <w:r w:rsidR="00AA6485" w:rsidRPr="009A501D">
        <w:rPr>
          <w:rFonts w:ascii="Century Gothic" w:hAnsi="Century Gothic"/>
          <w:sz w:val="19"/>
          <w:szCs w:val="19"/>
        </w:rPr>
        <w:t>S</w:t>
      </w:r>
      <w:r w:rsidRPr="009A501D">
        <w:rPr>
          <w:rFonts w:ascii="Century Gothic" w:hAnsi="Century Gothic"/>
          <w:sz w:val="19"/>
          <w:szCs w:val="19"/>
        </w:rPr>
        <w:t xml:space="preserve">ervicios y productos relacionados, publica </w:t>
      </w:r>
      <w:r w:rsidR="00973B15" w:rsidRPr="009A501D">
        <w:rPr>
          <w:rFonts w:ascii="Century Gothic" w:hAnsi="Century Gothic"/>
          <w:sz w:val="19"/>
          <w:szCs w:val="19"/>
        </w:rPr>
        <w:t xml:space="preserve">información tres meses </w:t>
      </w:r>
      <w:r w:rsidR="00D401EF" w:rsidRPr="009A501D">
        <w:rPr>
          <w:rFonts w:ascii="Century Gothic" w:hAnsi="Century Gothic"/>
          <w:sz w:val="19"/>
          <w:szCs w:val="19"/>
        </w:rPr>
        <w:t>después del período de referencia</w:t>
      </w:r>
      <w:r w:rsidR="00973B15" w:rsidRPr="009A501D">
        <w:rPr>
          <w:rFonts w:ascii="Century Gothic" w:hAnsi="Century Gothic"/>
          <w:sz w:val="19"/>
          <w:szCs w:val="19"/>
        </w:rPr>
        <w:t xml:space="preserve">. </w:t>
      </w:r>
      <w:r w:rsidRPr="009A501D">
        <w:rPr>
          <w:rFonts w:ascii="Century Gothic" w:hAnsi="Century Gothic"/>
          <w:sz w:val="19"/>
          <w:szCs w:val="19"/>
        </w:rPr>
        <w:t xml:space="preserve">Por tanto, un indicador que gane oportunidad es de gran importancia para la toma de decisiones en materia de política económica, dado que el consumo privado es la variable más relevante entre los </w:t>
      </w:r>
      <w:r w:rsidRPr="009A501D">
        <w:rPr>
          <w:rFonts w:ascii="Century Gothic" w:hAnsi="Century Gothic"/>
          <w:sz w:val="19"/>
          <w:szCs w:val="19"/>
        </w:rPr>
        <w:lastRenderedPageBreak/>
        <w:t xml:space="preserve">componentes de la demanda agregada. </w:t>
      </w:r>
      <w:r w:rsidR="00662FCE" w:rsidRPr="009A501D">
        <w:rPr>
          <w:rFonts w:ascii="Century Gothic" w:hAnsi="Century Gothic"/>
          <w:sz w:val="19"/>
          <w:szCs w:val="19"/>
        </w:rPr>
        <w:t>L</w:t>
      </w:r>
      <w:r w:rsidRPr="009A501D">
        <w:rPr>
          <w:rFonts w:ascii="Century Gothic" w:hAnsi="Century Gothic"/>
          <w:sz w:val="19"/>
          <w:szCs w:val="19"/>
        </w:rPr>
        <w:t xml:space="preserve">a Dirección de Cuentas de Corto Plazo y Regionales y la Dirección General Adjunta de Investigación </w:t>
      </w:r>
      <w:r w:rsidR="00AA6485" w:rsidRPr="009A501D">
        <w:rPr>
          <w:rFonts w:ascii="Century Gothic" w:hAnsi="Century Gothic"/>
          <w:sz w:val="19"/>
          <w:szCs w:val="19"/>
        </w:rPr>
        <w:t>colaboraron en un proyecto para proponer</w:t>
      </w:r>
      <w:r w:rsidRPr="009A501D">
        <w:rPr>
          <w:rFonts w:ascii="Century Gothic" w:hAnsi="Century Gothic"/>
          <w:sz w:val="19"/>
          <w:szCs w:val="19"/>
        </w:rPr>
        <w:t xml:space="preserve"> un indicador que permita estimar el consumo de los hogares mexicanos de manera </w:t>
      </w:r>
      <w:r w:rsidR="00AA6485" w:rsidRPr="009A501D">
        <w:rPr>
          <w:rFonts w:ascii="Century Gothic" w:hAnsi="Century Gothic"/>
          <w:sz w:val="19"/>
          <w:szCs w:val="19"/>
        </w:rPr>
        <w:t>más</w:t>
      </w:r>
      <w:r w:rsidRPr="009A501D">
        <w:rPr>
          <w:rFonts w:ascii="Century Gothic" w:hAnsi="Century Gothic"/>
          <w:sz w:val="19"/>
          <w:szCs w:val="19"/>
        </w:rPr>
        <w:t xml:space="preserve"> oportuna.</w:t>
      </w:r>
    </w:p>
    <w:p w14:paraId="7ABA33B9" w14:textId="2DF19FA4" w:rsidR="001F4C2E" w:rsidRPr="009A501D" w:rsidRDefault="001F4C2E" w:rsidP="00664A1D">
      <w:pPr>
        <w:spacing w:before="240"/>
        <w:jc w:val="both"/>
        <w:rPr>
          <w:rFonts w:ascii="Century Gothic" w:hAnsi="Century Gothic"/>
          <w:sz w:val="19"/>
          <w:szCs w:val="19"/>
        </w:rPr>
      </w:pPr>
      <w:r w:rsidRPr="009A501D">
        <w:rPr>
          <w:rFonts w:ascii="Century Gothic" w:hAnsi="Century Gothic"/>
          <w:sz w:val="19"/>
          <w:szCs w:val="19"/>
        </w:rPr>
        <w:t xml:space="preserve">Dicho esfuerzo concluyó en la estimación del Indicador Oportuno del Consumo Privado (IOCP) mediante un conjunto de modelos econométricos y de aprendizaje </w:t>
      </w:r>
      <w:r w:rsidR="00E970B5" w:rsidRPr="009A501D">
        <w:rPr>
          <w:rFonts w:ascii="Century Gothic" w:hAnsi="Century Gothic"/>
          <w:sz w:val="19"/>
          <w:szCs w:val="19"/>
        </w:rPr>
        <w:t xml:space="preserve">de </w:t>
      </w:r>
      <w:r w:rsidRPr="009A501D">
        <w:rPr>
          <w:rFonts w:ascii="Century Gothic" w:hAnsi="Century Gothic"/>
          <w:sz w:val="19"/>
          <w:szCs w:val="19"/>
        </w:rPr>
        <w:t>máquina (</w:t>
      </w:r>
      <w:r w:rsidRPr="009A501D">
        <w:rPr>
          <w:rFonts w:ascii="Century Gothic" w:hAnsi="Century Gothic"/>
          <w:i/>
          <w:iCs/>
          <w:sz w:val="19"/>
          <w:szCs w:val="19"/>
        </w:rPr>
        <w:t xml:space="preserve">machine </w:t>
      </w:r>
      <w:proofErr w:type="spellStart"/>
      <w:r w:rsidRPr="009A501D">
        <w:rPr>
          <w:rFonts w:ascii="Century Gothic" w:hAnsi="Century Gothic"/>
          <w:i/>
          <w:iCs/>
          <w:sz w:val="19"/>
          <w:szCs w:val="19"/>
        </w:rPr>
        <w:t>learning</w:t>
      </w:r>
      <w:proofErr w:type="spellEnd"/>
      <w:r w:rsidRPr="009A501D">
        <w:rPr>
          <w:rFonts w:ascii="Century Gothic" w:hAnsi="Century Gothic"/>
          <w:sz w:val="19"/>
          <w:szCs w:val="19"/>
        </w:rPr>
        <w:t>)</w:t>
      </w:r>
      <w:r w:rsidR="00662FCE" w:rsidRPr="009A501D">
        <w:rPr>
          <w:rFonts w:ascii="Century Gothic" w:hAnsi="Century Gothic"/>
          <w:sz w:val="19"/>
          <w:szCs w:val="19"/>
        </w:rPr>
        <w:t xml:space="preserve"> que permite </w:t>
      </w:r>
      <w:r w:rsidR="00A4465F" w:rsidRPr="009A501D">
        <w:rPr>
          <w:rFonts w:ascii="Century Gothic" w:hAnsi="Century Gothic"/>
          <w:sz w:val="19"/>
          <w:szCs w:val="19"/>
        </w:rPr>
        <w:t>publica</w:t>
      </w:r>
      <w:r w:rsidR="00662FCE" w:rsidRPr="009A501D">
        <w:rPr>
          <w:rFonts w:ascii="Century Gothic" w:hAnsi="Century Gothic"/>
          <w:sz w:val="19"/>
          <w:szCs w:val="19"/>
        </w:rPr>
        <w:t>r</w:t>
      </w:r>
      <w:r w:rsidR="00A4465F" w:rsidRPr="009A501D">
        <w:rPr>
          <w:rFonts w:ascii="Century Gothic" w:hAnsi="Century Gothic"/>
          <w:sz w:val="19"/>
          <w:szCs w:val="19"/>
        </w:rPr>
        <w:t xml:space="preserve"> información</w:t>
      </w:r>
      <w:r w:rsidR="00662FCE" w:rsidRPr="009A501D">
        <w:rPr>
          <w:rFonts w:ascii="Century Gothic" w:hAnsi="Century Gothic"/>
          <w:sz w:val="19"/>
          <w:szCs w:val="19"/>
        </w:rPr>
        <w:t xml:space="preserve"> </w:t>
      </w:r>
      <w:r w:rsidR="002B70D5" w:rsidRPr="009A501D">
        <w:rPr>
          <w:rFonts w:ascii="Century Gothic" w:hAnsi="Century Gothic"/>
          <w:sz w:val="19"/>
          <w:szCs w:val="19"/>
        </w:rPr>
        <w:t xml:space="preserve">sólo </w:t>
      </w:r>
      <w:r w:rsidR="00A4465F" w:rsidRPr="009A501D">
        <w:rPr>
          <w:rFonts w:ascii="Century Gothic" w:hAnsi="Century Gothic"/>
          <w:sz w:val="19"/>
          <w:szCs w:val="19"/>
        </w:rPr>
        <w:t>un mes de</w:t>
      </w:r>
      <w:r w:rsidR="00D401EF" w:rsidRPr="009A501D">
        <w:rPr>
          <w:rFonts w:ascii="Century Gothic" w:hAnsi="Century Gothic"/>
          <w:sz w:val="19"/>
          <w:szCs w:val="19"/>
        </w:rPr>
        <w:t>spués del período de referenci</w:t>
      </w:r>
      <w:r w:rsidR="00F11916" w:rsidRPr="009A501D">
        <w:rPr>
          <w:rFonts w:ascii="Century Gothic" w:hAnsi="Century Gothic"/>
          <w:sz w:val="19"/>
          <w:szCs w:val="19"/>
        </w:rPr>
        <w:t>a</w:t>
      </w:r>
      <w:r w:rsidR="00662FCE" w:rsidRPr="009A501D">
        <w:rPr>
          <w:rFonts w:ascii="Century Gothic" w:hAnsi="Century Gothic"/>
          <w:sz w:val="19"/>
          <w:szCs w:val="19"/>
        </w:rPr>
        <w:t>.</w:t>
      </w:r>
    </w:p>
    <w:p w14:paraId="618AD81B" w14:textId="376AF76A" w:rsidR="001F4C2E" w:rsidRPr="009A501D" w:rsidRDefault="001F4C2E" w:rsidP="00664A1D">
      <w:pPr>
        <w:pStyle w:val="Prrafodelista"/>
        <w:numPr>
          <w:ilvl w:val="0"/>
          <w:numId w:val="20"/>
        </w:numPr>
        <w:spacing w:before="240"/>
        <w:jc w:val="both"/>
        <w:rPr>
          <w:rFonts w:ascii="Century Gothic" w:hAnsi="Century Gothic"/>
          <w:b/>
          <w:bCs/>
          <w:sz w:val="19"/>
          <w:szCs w:val="19"/>
        </w:rPr>
      </w:pPr>
      <w:r w:rsidRPr="009A501D">
        <w:rPr>
          <w:rFonts w:ascii="Century Gothic" w:hAnsi="Century Gothic"/>
          <w:b/>
          <w:bCs/>
          <w:sz w:val="19"/>
          <w:szCs w:val="19"/>
        </w:rPr>
        <w:t xml:space="preserve"> Indicador </w:t>
      </w:r>
      <w:r w:rsidR="00786020" w:rsidRPr="009A501D">
        <w:rPr>
          <w:rFonts w:ascii="Century Gothic" w:hAnsi="Century Gothic"/>
          <w:b/>
          <w:bCs/>
          <w:sz w:val="19"/>
          <w:szCs w:val="19"/>
        </w:rPr>
        <w:t>O</w:t>
      </w:r>
      <w:r w:rsidRPr="009A501D">
        <w:rPr>
          <w:rFonts w:ascii="Century Gothic" w:hAnsi="Century Gothic"/>
          <w:b/>
          <w:bCs/>
          <w:sz w:val="19"/>
          <w:szCs w:val="19"/>
        </w:rPr>
        <w:t>portuno de la Actividad Económica (IOAE)</w:t>
      </w:r>
    </w:p>
    <w:p w14:paraId="26916212" w14:textId="0F433231" w:rsidR="001F4C2E" w:rsidRPr="009A501D" w:rsidRDefault="001F4C2E" w:rsidP="00664A1D">
      <w:pPr>
        <w:spacing w:before="240"/>
        <w:jc w:val="both"/>
        <w:rPr>
          <w:rFonts w:ascii="Century Gothic" w:hAnsi="Century Gothic"/>
          <w:sz w:val="19"/>
          <w:szCs w:val="19"/>
        </w:rPr>
      </w:pPr>
      <w:r w:rsidRPr="009A501D">
        <w:rPr>
          <w:rFonts w:ascii="Century Gothic" w:hAnsi="Century Gothic"/>
          <w:sz w:val="19"/>
          <w:szCs w:val="19"/>
        </w:rPr>
        <w:t xml:space="preserve">En 2019, la Dirección General Adjunta de Investigación incorporó dentro de su Plan Anual de Investigación el desarrollo de un modelo de </w:t>
      </w:r>
      <w:proofErr w:type="spellStart"/>
      <w:r w:rsidRPr="009A501D">
        <w:rPr>
          <w:rFonts w:ascii="Century Gothic" w:hAnsi="Century Gothic"/>
          <w:i/>
          <w:iCs/>
          <w:sz w:val="19"/>
          <w:szCs w:val="19"/>
        </w:rPr>
        <w:t>nowcasting</w:t>
      </w:r>
      <w:proofErr w:type="spellEnd"/>
      <w:r w:rsidRPr="009A501D">
        <w:rPr>
          <w:rFonts w:ascii="Century Gothic" w:hAnsi="Century Gothic"/>
          <w:sz w:val="19"/>
          <w:szCs w:val="19"/>
        </w:rPr>
        <w:t xml:space="preserve"> para la actividad económica de México</w:t>
      </w:r>
      <w:r w:rsidR="000B061C" w:rsidRPr="009A501D">
        <w:rPr>
          <w:rFonts w:ascii="Century Gothic" w:hAnsi="Century Gothic"/>
          <w:sz w:val="19"/>
          <w:szCs w:val="19"/>
        </w:rPr>
        <w:t xml:space="preserve">. Utilizaron </w:t>
      </w:r>
      <w:r w:rsidRPr="009A501D">
        <w:rPr>
          <w:rFonts w:ascii="Century Gothic" w:hAnsi="Century Gothic"/>
          <w:sz w:val="19"/>
          <w:szCs w:val="19"/>
        </w:rPr>
        <w:t>un amplio número de series de tiempo económicas y financieras que permitier</w:t>
      </w:r>
      <w:r w:rsidR="00FB0BB2" w:rsidRPr="009A501D">
        <w:rPr>
          <w:rFonts w:ascii="Century Gothic" w:hAnsi="Century Gothic"/>
          <w:sz w:val="19"/>
          <w:szCs w:val="19"/>
        </w:rPr>
        <w:t>o</w:t>
      </w:r>
      <w:r w:rsidRPr="009A501D">
        <w:rPr>
          <w:rFonts w:ascii="Century Gothic" w:hAnsi="Century Gothic"/>
          <w:sz w:val="19"/>
          <w:szCs w:val="19"/>
        </w:rPr>
        <w:t>n estimar, de manera oportuna, el trimestre inmediato del Producto Interno Bruto</w:t>
      </w:r>
      <w:r w:rsidR="00786020" w:rsidRPr="009A501D">
        <w:rPr>
          <w:rFonts w:ascii="Century Gothic" w:hAnsi="Century Gothic"/>
          <w:sz w:val="19"/>
          <w:szCs w:val="19"/>
        </w:rPr>
        <w:t xml:space="preserve"> </w:t>
      </w:r>
      <w:r w:rsidRPr="009A501D">
        <w:rPr>
          <w:rFonts w:ascii="Century Gothic" w:hAnsi="Century Gothic"/>
          <w:sz w:val="19"/>
          <w:szCs w:val="19"/>
        </w:rPr>
        <w:t>(PIB).</w:t>
      </w:r>
    </w:p>
    <w:p w14:paraId="326C1359" w14:textId="1FE936ED" w:rsidR="001F4C2E" w:rsidRPr="009A501D" w:rsidRDefault="001F4C2E" w:rsidP="00664A1D">
      <w:pPr>
        <w:spacing w:before="240"/>
        <w:jc w:val="both"/>
        <w:rPr>
          <w:rFonts w:ascii="Century Gothic" w:hAnsi="Century Gothic"/>
          <w:sz w:val="19"/>
          <w:szCs w:val="19"/>
        </w:rPr>
      </w:pPr>
      <w:r w:rsidRPr="009A501D">
        <w:rPr>
          <w:rFonts w:ascii="Century Gothic" w:hAnsi="Century Gothic"/>
          <w:sz w:val="19"/>
          <w:szCs w:val="19"/>
        </w:rPr>
        <w:t>La idea fundamental fue explotar la información de series de tiempo mensuales</w:t>
      </w:r>
      <w:r w:rsidR="000B061C" w:rsidRPr="009A501D">
        <w:rPr>
          <w:rFonts w:ascii="Century Gothic" w:hAnsi="Century Gothic"/>
          <w:sz w:val="19"/>
          <w:szCs w:val="19"/>
        </w:rPr>
        <w:t>,</w:t>
      </w:r>
      <w:r w:rsidRPr="009A501D">
        <w:rPr>
          <w:rFonts w:ascii="Century Gothic" w:hAnsi="Century Gothic"/>
          <w:sz w:val="19"/>
          <w:szCs w:val="19"/>
        </w:rPr>
        <w:t xml:space="preserve"> principalmente las que proporciona el Banco de Información Económica. Para lo anterior, se propuso la utilización de regresión </w:t>
      </w:r>
      <w:r w:rsidRPr="009A501D">
        <w:rPr>
          <w:rFonts w:ascii="Century Gothic" w:hAnsi="Century Gothic"/>
          <w:i/>
          <w:iCs/>
          <w:sz w:val="19"/>
          <w:szCs w:val="19"/>
        </w:rPr>
        <w:t>LASSO</w:t>
      </w:r>
      <w:r w:rsidRPr="009A501D">
        <w:rPr>
          <w:rFonts w:ascii="Century Gothic" w:hAnsi="Century Gothic"/>
          <w:sz w:val="19"/>
          <w:szCs w:val="19"/>
        </w:rPr>
        <w:t xml:space="preserve"> como método de selección de variables, determinando aquellas que resultaran frecuentemente significativas en un periodo de datos de entrenamiento. Una vez seleccionadas las variables, se estimó un Modelo de Factores Dinámicos (MFD), con el objetivo de utilizar los factores significativos que minimizaran el error de predicción en un periodo de datos de entrenamiento y selecciona</w:t>
      </w:r>
      <w:r w:rsidR="00E94AFA" w:rsidRPr="009A501D">
        <w:rPr>
          <w:rFonts w:ascii="Century Gothic" w:hAnsi="Century Gothic"/>
          <w:sz w:val="19"/>
          <w:szCs w:val="19"/>
        </w:rPr>
        <w:t>r</w:t>
      </w:r>
      <w:r w:rsidRPr="009A501D">
        <w:rPr>
          <w:rFonts w:ascii="Century Gothic" w:hAnsi="Century Gothic"/>
          <w:sz w:val="19"/>
          <w:szCs w:val="19"/>
        </w:rPr>
        <w:t xml:space="preserve"> la especificación con menor error de estimación para realizar el </w:t>
      </w:r>
      <w:proofErr w:type="spellStart"/>
      <w:r w:rsidRPr="009A501D">
        <w:rPr>
          <w:rFonts w:ascii="Century Gothic" w:hAnsi="Century Gothic"/>
          <w:i/>
          <w:iCs/>
          <w:sz w:val="19"/>
          <w:szCs w:val="19"/>
        </w:rPr>
        <w:t>nowcast</w:t>
      </w:r>
      <w:proofErr w:type="spellEnd"/>
      <w:r w:rsidRPr="009A501D">
        <w:rPr>
          <w:rFonts w:ascii="Century Gothic" w:hAnsi="Century Gothic"/>
          <w:sz w:val="19"/>
          <w:szCs w:val="19"/>
        </w:rPr>
        <w:t xml:space="preserve"> final.</w:t>
      </w:r>
    </w:p>
    <w:p w14:paraId="772F09C1" w14:textId="216E2BAE" w:rsidR="001F4C2E" w:rsidRPr="009A501D" w:rsidRDefault="001F4C2E" w:rsidP="00664A1D">
      <w:pPr>
        <w:spacing w:before="240"/>
        <w:jc w:val="both"/>
        <w:rPr>
          <w:rFonts w:ascii="Century Gothic" w:hAnsi="Century Gothic"/>
          <w:sz w:val="19"/>
          <w:szCs w:val="19"/>
        </w:rPr>
      </w:pPr>
      <w:r w:rsidRPr="009A501D">
        <w:rPr>
          <w:rFonts w:ascii="Century Gothic" w:hAnsi="Century Gothic"/>
          <w:sz w:val="19"/>
          <w:szCs w:val="19"/>
        </w:rPr>
        <w:t xml:space="preserve">A partir del 2020 se enfocaron los esfuerzos en estimar los </w:t>
      </w:r>
      <w:proofErr w:type="spellStart"/>
      <w:r w:rsidRPr="009A501D">
        <w:rPr>
          <w:rFonts w:ascii="Century Gothic" w:hAnsi="Century Gothic"/>
          <w:i/>
          <w:iCs/>
          <w:sz w:val="19"/>
          <w:szCs w:val="19"/>
        </w:rPr>
        <w:t>nowcasts</w:t>
      </w:r>
      <w:proofErr w:type="spellEnd"/>
      <w:r w:rsidRPr="009A501D">
        <w:rPr>
          <w:rFonts w:ascii="Century Gothic" w:hAnsi="Century Gothic"/>
          <w:sz w:val="19"/>
          <w:szCs w:val="19"/>
        </w:rPr>
        <w:t xml:space="preserve"> del Indicador Global de la Actividad Económica (IGAE) dado que esta serie es más oportuna que el PIB</w:t>
      </w:r>
      <w:r w:rsidR="00FB0BB2" w:rsidRPr="009A501D">
        <w:rPr>
          <w:rFonts w:ascii="Century Gothic" w:hAnsi="Century Gothic"/>
          <w:sz w:val="19"/>
          <w:szCs w:val="19"/>
        </w:rPr>
        <w:t xml:space="preserve">. </w:t>
      </w:r>
      <w:r w:rsidR="00DF7F80" w:rsidRPr="009A501D">
        <w:rPr>
          <w:rFonts w:ascii="Century Gothic" w:hAnsi="Century Gothic"/>
          <w:sz w:val="19"/>
          <w:szCs w:val="19"/>
        </w:rPr>
        <w:t xml:space="preserve">Resultado de ese trabajo, hoy se cuenta con </w:t>
      </w:r>
      <w:r w:rsidR="00980342" w:rsidRPr="009A501D">
        <w:rPr>
          <w:rFonts w:ascii="Century Gothic" w:hAnsi="Century Gothic"/>
          <w:sz w:val="19"/>
          <w:szCs w:val="19"/>
        </w:rPr>
        <w:t xml:space="preserve">el </w:t>
      </w:r>
      <w:r w:rsidRPr="009A501D">
        <w:rPr>
          <w:rFonts w:ascii="Century Gothic" w:hAnsi="Century Gothic"/>
          <w:sz w:val="19"/>
          <w:szCs w:val="19"/>
        </w:rPr>
        <w:t>Indicador Oportuno de la Actividad</w:t>
      </w:r>
      <w:r w:rsidR="00786020" w:rsidRPr="009A501D">
        <w:rPr>
          <w:rFonts w:ascii="Century Gothic" w:hAnsi="Century Gothic"/>
          <w:sz w:val="19"/>
          <w:szCs w:val="19"/>
        </w:rPr>
        <w:t xml:space="preserve"> </w:t>
      </w:r>
      <w:r w:rsidRPr="009A501D">
        <w:rPr>
          <w:rFonts w:ascii="Century Gothic" w:hAnsi="Century Gothic"/>
          <w:sz w:val="19"/>
          <w:szCs w:val="19"/>
        </w:rPr>
        <w:t xml:space="preserve">Económica (IOAE). </w:t>
      </w:r>
    </w:p>
    <w:p w14:paraId="1C5B15CF" w14:textId="5536E293" w:rsidR="00E427DA" w:rsidRPr="009A501D" w:rsidRDefault="00980342" w:rsidP="008F0556">
      <w:pPr>
        <w:spacing w:before="240"/>
        <w:jc w:val="both"/>
        <w:rPr>
          <w:rFonts w:ascii="Century Gothic" w:hAnsi="Century Gothic"/>
          <w:sz w:val="19"/>
          <w:szCs w:val="19"/>
        </w:rPr>
      </w:pPr>
      <w:r w:rsidRPr="009A501D">
        <w:rPr>
          <w:rFonts w:ascii="Century Gothic" w:hAnsi="Century Gothic"/>
          <w:sz w:val="19"/>
          <w:szCs w:val="19"/>
        </w:rPr>
        <w:t>Es importante destacar que, e</w:t>
      </w:r>
      <w:r w:rsidR="001F4C2E" w:rsidRPr="009A501D">
        <w:rPr>
          <w:rFonts w:ascii="Century Gothic" w:hAnsi="Century Gothic"/>
          <w:sz w:val="19"/>
          <w:szCs w:val="19"/>
        </w:rPr>
        <w:t xml:space="preserve">n ningún caso el IOAE </w:t>
      </w:r>
      <w:r w:rsidRPr="009A501D">
        <w:rPr>
          <w:rFonts w:ascii="Century Gothic" w:hAnsi="Century Gothic"/>
          <w:sz w:val="19"/>
          <w:szCs w:val="19"/>
        </w:rPr>
        <w:t xml:space="preserve">debe ser considerado como </w:t>
      </w:r>
      <w:r w:rsidR="00EC2059" w:rsidRPr="009A501D">
        <w:rPr>
          <w:rFonts w:ascii="Century Gothic" w:hAnsi="Century Gothic"/>
          <w:sz w:val="19"/>
          <w:szCs w:val="19"/>
        </w:rPr>
        <w:t>una predicción</w:t>
      </w:r>
      <w:r w:rsidR="001F4C2E" w:rsidRPr="009A501D">
        <w:rPr>
          <w:rFonts w:ascii="Century Gothic" w:hAnsi="Century Gothic"/>
          <w:sz w:val="19"/>
          <w:szCs w:val="19"/>
        </w:rPr>
        <w:t xml:space="preserve"> o pronóstico</w:t>
      </w:r>
      <w:r w:rsidR="005B6518" w:rsidRPr="009A501D">
        <w:rPr>
          <w:rFonts w:ascii="Century Gothic" w:hAnsi="Century Gothic"/>
          <w:sz w:val="19"/>
          <w:szCs w:val="19"/>
        </w:rPr>
        <w:t>, sino como</w:t>
      </w:r>
      <w:r w:rsidR="001F4C2E" w:rsidRPr="009A501D">
        <w:rPr>
          <w:rFonts w:ascii="Century Gothic" w:hAnsi="Century Gothic"/>
          <w:sz w:val="19"/>
          <w:szCs w:val="19"/>
        </w:rPr>
        <w:t xml:space="preserve"> estimaciones que se realizan con la información oportuna y de la alta frecuencia que requiere el modelo. Las estimaciones realizadas anteceden a las cifras oficiales, por ende, dichas estimaciones se actualizan conforme la información también lo hace.</w:t>
      </w:r>
    </w:p>
    <w:p w14:paraId="71956C49" w14:textId="58BAC52C" w:rsidR="00FD5C59" w:rsidRPr="009A501D" w:rsidRDefault="00FD5C59" w:rsidP="00664A1D">
      <w:pPr>
        <w:pStyle w:val="Ttulo2"/>
        <w:rPr>
          <w:rFonts w:ascii="Century Gothic" w:eastAsiaTheme="minorHAnsi" w:hAnsi="Century Gothic" w:cstheme="minorBidi"/>
          <w:bCs/>
          <w:color w:val="0079BF"/>
          <w:sz w:val="24"/>
          <w:szCs w:val="24"/>
        </w:rPr>
      </w:pPr>
      <w:bookmarkStart w:id="3" w:name="_Toc131161813"/>
      <w:r w:rsidRPr="009A501D">
        <w:rPr>
          <w:rFonts w:ascii="Century Gothic" w:eastAsiaTheme="minorHAnsi" w:hAnsi="Century Gothic" w:cstheme="minorBidi"/>
          <w:bCs/>
          <w:color w:val="0079BF"/>
          <w:sz w:val="24"/>
          <w:szCs w:val="24"/>
        </w:rPr>
        <w:t xml:space="preserve">Anexo 2: </w:t>
      </w:r>
      <w:r w:rsidR="00495D3C" w:rsidRPr="009A501D">
        <w:rPr>
          <w:rFonts w:ascii="Century Gothic" w:eastAsiaTheme="minorHAnsi" w:hAnsi="Century Gothic" w:cstheme="minorBidi"/>
          <w:bCs/>
          <w:color w:val="0079BF"/>
          <w:sz w:val="24"/>
          <w:szCs w:val="24"/>
        </w:rPr>
        <w:t xml:space="preserve">Matriz de </w:t>
      </w:r>
      <w:r w:rsidR="00332130" w:rsidRPr="009A501D">
        <w:rPr>
          <w:rFonts w:ascii="Century Gothic" w:eastAsiaTheme="minorHAnsi" w:hAnsi="Century Gothic" w:cstheme="minorBidi"/>
          <w:bCs/>
          <w:color w:val="0079BF"/>
          <w:sz w:val="24"/>
          <w:szCs w:val="24"/>
        </w:rPr>
        <w:t xml:space="preserve">parámetros de oportunidad </w:t>
      </w:r>
      <w:r w:rsidR="00495D3C" w:rsidRPr="009A501D">
        <w:rPr>
          <w:rFonts w:ascii="Century Gothic" w:eastAsiaTheme="minorHAnsi" w:hAnsi="Century Gothic" w:cstheme="minorBidi"/>
          <w:bCs/>
          <w:color w:val="0079BF"/>
          <w:sz w:val="24"/>
          <w:szCs w:val="24"/>
        </w:rPr>
        <w:t>202</w:t>
      </w:r>
      <w:r w:rsidR="00951728" w:rsidRPr="009A501D">
        <w:rPr>
          <w:rFonts w:ascii="Century Gothic" w:eastAsiaTheme="minorHAnsi" w:hAnsi="Century Gothic" w:cstheme="minorBidi"/>
          <w:bCs/>
          <w:color w:val="0079BF"/>
          <w:sz w:val="24"/>
          <w:szCs w:val="24"/>
        </w:rPr>
        <w:t>2</w:t>
      </w:r>
      <w:bookmarkEnd w:id="3"/>
    </w:p>
    <w:p w14:paraId="112A022B" w14:textId="1FD595BA" w:rsidR="004016C3" w:rsidRPr="009A501D" w:rsidRDefault="004016C3" w:rsidP="00664A1D">
      <w:pPr>
        <w:spacing w:before="240"/>
        <w:jc w:val="both"/>
        <w:rPr>
          <w:rFonts w:ascii="Century Gothic" w:hAnsi="Century Gothic"/>
          <w:sz w:val="19"/>
          <w:szCs w:val="19"/>
        </w:rPr>
      </w:pPr>
      <w:r w:rsidRPr="009A501D">
        <w:rPr>
          <w:rFonts w:ascii="Century Gothic" w:hAnsi="Century Gothic"/>
          <w:sz w:val="19"/>
          <w:szCs w:val="19"/>
        </w:rPr>
        <w:t>El insumo básico para el cálculo de estos indicadores es la Matriz de Parámetros de Oportuni</w:t>
      </w:r>
      <w:r w:rsidR="00343542" w:rsidRPr="009A501D">
        <w:rPr>
          <w:rFonts w:ascii="Century Gothic" w:hAnsi="Century Gothic"/>
          <w:sz w:val="19"/>
          <w:szCs w:val="19"/>
        </w:rPr>
        <w:t>d</w:t>
      </w:r>
      <w:r w:rsidRPr="009A501D">
        <w:rPr>
          <w:rFonts w:ascii="Century Gothic" w:hAnsi="Century Gothic"/>
          <w:sz w:val="19"/>
          <w:szCs w:val="19"/>
        </w:rPr>
        <w:t>ad</w:t>
      </w:r>
      <w:r w:rsidR="00074E2F" w:rsidRPr="009A501D">
        <w:rPr>
          <w:rFonts w:ascii="Century Gothic" w:hAnsi="Century Gothic"/>
          <w:sz w:val="19"/>
          <w:szCs w:val="19"/>
        </w:rPr>
        <w:t>.</w:t>
      </w:r>
      <w:r w:rsidR="00343542" w:rsidRPr="009A501D">
        <w:rPr>
          <w:rFonts w:ascii="Century Gothic" w:hAnsi="Century Gothic"/>
          <w:sz w:val="19"/>
          <w:szCs w:val="19"/>
        </w:rPr>
        <w:t xml:space="preserve">  En 2018 no existía un </w:t>
      </w:r>
      <w:r w:rsidR="00074E2F" w:rsidRPr="009A501D">
        <w:rPr>
          <w:rFonts w:ascii="Century Gothic" w:hAnsi="Century Gothic"/>
          <w:sz w:val="19"/>
          <w:szCs w:val="19"/>
        </w:rPr>
        <w:t>inventario</w:t>
      </w:r>
      <w:r w:rsidR="00343542" w:rsidRPr="009A501D">
        <w:rPr>
          <w:rFonts w:ascii="Century Gothic" w:hAnsi="Century Gothic"/>
          <w:sz w:val="19"/>
          <w:szCs w:val="19"/>
        </w:rPr>
        <w:t xml:space="preserve"> confiable de los </w:t>
      </w:r>
      <w:r w:rsidR="005F6B27" w:rsidRPr="009A501D">
        <w:rPr>
          <w:rFonts w:ascii="Century Gothic" w:hAnsi="Century Gothic"/>
          <w:sz w:val="19"/>
          <w:szCs w:val="19"/>
        </w:rPr>
        <w:t>procesos de producción</w:t>
      </w:r>
      <w:r w:rsidR="00343542" w:rsidRPr="009A501D">
        <w:rPr>
          <w:rFonts w:ascii="Century Gothic" w:hAnsi="Century Gothic"/>
          <w:sz w:val="19"/>
          <w:szCs w:val="19"/>
        </w:rPr>
        <w:t xml:space="preserve"> por lo que la matriz se construyó a partir de los productos de información establecidos en el </w:t>
      </w:r>
      <w:r w:rsidR="00661A43" w:rsidRPr="009A501D">
        <w:rPr>
          <w:rFonts w:ascii="Century Gothic" w:hAnsi="Century Gothic"/>
          <w:sz w:val="19"/>
          <w:szCs w:val="19"/>
        </w:rPr>
        <w:t>c</w:t>
      </w:r>
      <w:r w:rsidR="00343542" w:rsidRPr="009A501D">
        <w:rPr>
          <w:rFonts w:ascii="Century Gothic" w:hAnsi="Century Gothic"/>
          <w:sz w:val="19"/>
          <w:szCs w:val="19"/>
        </w:rPr>
        <w:t xml:space="preserve">alendario de </w:t>
      </w:r>
      <w:r w:rsidR="00661A43" w:rsidRPr="009A501D">
        <w:rPr>
          <w:rFonts w:ascii="Century Gothic" w:hAnsi="Century Gothic"/>
          <w:sz w:val="19"/>
          <w:szCs w:val="19"/>
        </w:rPr>
        <w:t>d</w:t>
      </w:r>
      <w:r w:rsidR="00343542" w:rsidRPr="009A501D">
        <w:rPr>
          <w:rFonts w:ascii="Century Gothic" w:hAnsi="Century Gothic"/>
          <w:sz w:val="19"/>
          <w:szCs w:val="19"/>
        </w:rPr>
        <w:t xml:space="preserve">ifusión. </w:t>
      </w:r>
      <w:r w:rsidR="00951728" w:rsidRPr="009A501D">
        <w:rPr>
          <w:rFonts w:ascii="Century Gothic" w:hAnsi="Century Gothic"/>
          <w:sz w:val="19"/>
          <w:szCs w:val="19"/>
        </w:rPr>
        <w:t>En 2022, el calendario de difusión identifica a qué proceso de producción corresponde cada producto</w:t>
      </w:r>
      <w:r w:rsidR="00343542" w:rsidRPr="009A501D">
        <w:rPr>
          <w:rFonts w:ascii="Century Gothic" w:hAnsi="Century Gothic"/>
          <w:sz w:val="19"/>
          <w:szCs w:val="19"/>
        </w:rPr>
        <w:t xml:space="preserve">. </w:t>
      </w:r>
      <w:r w:rsidR="000F55EC" w:rsidRPr="009A501D">
        <w:rPr>
          <w:rFonts w:ascii="Century Gothic" w:hAnsi="Century Gothic"/>
          <w:sz w:val="19"/>
          <w:szCs w:val="19"/>
        </w:rPr>
        <w:t>Adicionalmente</w:t>
      </w:r>
      <w:r w:rsidR="00C42523" w:rsidRPr="009A501D">
        <w:rPr>
          <w:rFonts w:ascii="Century Gothic" w:hAnsi="Century Gothic"/>
          <w:sz w:val="19"/>
          <w:szCs w:val="19"/>
        </w:rPr>
        <w:t>, se consultó con las unidades productoras algunos parámetros con los que no se contaban en la matriz original, generada en 2018 como parte del grupo de trabajo</w:t>
      </w:r>
      <w:r w:rsidR="00AD670E" w:rsidRPr="009A501D">
        <w:rPr>
          <w:rFonts w:ascii="Century Gothic" w:hAnsi="Century Gothic"/>
          <w:sz w:val="19"/>
          <w:szCs w:val="19"/>
        </w:rPr>
        <w:t>.</w:t>
      </w:r>
      <w:r w:rsidR="00C42523" w:rsidRPr="009A501D">
        <w:rPr>
          <w:rFonts w:ascii="Century Gothic" w:hAnsi="Century Gothic"/>
          <w:sz w:val="19"/>
          <w:szCs w:val="19"/>
        </w:rPr>
        <w:t xml:space="preserve"> </w:t>
      </w:r>
    </w:p>
    <w:p w14:paraId="47BB886E" w14:textId="5EFFFE0F" w:rsidR="00222726" w:rsidRPr="009A501D" w:rsidRDefault="00343542" w:rsidP="00664A1D">
      <w:pPr>
        <w:spacing w:before="240"/>
        <w:jc w:val="both"/>
        <w:rPr>
          <w:rFonts w:ascii="Century Gothic" w:hAnsi="Century Gothic"/>
          <w:sz w:val="19"/>
          <w:szCs w:val="19"/>
        </w:rPr>
      </w:pPr>
      <w:r w:rsidRPr="009A501D">
        <w:rPr>
          <w:rFonts w:ascii="Century Gothic" w:hAnsi="Century Gothic"/>
          <w:sz w:val="19"/>
          <w:szCs w:val="19"/>
        </w:rPr>
        <w:t xml:space="preserve">Los </w:t>
      </w:r>
      <w:r w:rsidR="001F4FB7" w:rsidRPr="009A501D">
        <w:rPr>
          <w:rFonts w:ascii="Century Gothic" w:hAnsi="Century Gothic"/>
          <w:sz w:val="19"/>
          <w:szCs w:val="19"/>
        </w:rPr>
        <w:t xml:space="preserve">parámetros de oportunidad pueden ser internacionales, nacionales o propuestas internas de las áreas responsables. Los </w:t>
      </w:r>
      <w:r w:rsidR="004016C3" w:rsidRPr="009A501D">
        <w:rPr>
          <w:rFonts w:ascii="Century Gothic" w:hAnsi="Century Gothic"/>
          <w:sz w:val="19"/>
          <w:szCs w:val="19"/>
        </w:rPr>
        <w:t>parámetro</w:t>
      </w:r>
      <w:r w:rsidR="001F4FB7" w:rsidRPr="009A501D">
        <w:rPr>
          <w:rFonts w:ascii="Century Gothic" w:hAnsi="Century Gothic"/>
          <w:sz w:val="19"/>
          <w:szCs w:val="19"/>
        </w:rPr>
        <w:t>s</w:t>
      </w:r>
      <w:r w:rsidR="004016C3" w:rsidRPr="009A501D">
        <w:rPr>
          <w:rFonts w:ascii="Century Gothic" w:hAnsi="Century Gothic"/>
          <w:sz w:val="19"/>
          <w:szCs w:val="19"/>
        </w:rPr>
        <w:t xml:space="preserve"> internacional</w:t>
      </w:r>
      <w:r w:rsidR="001F4FB7" w:rsidRPr="009A501D">
        <w:rPr>
          <w:rFonts w:ascii="Century Gothic" w:hAnsi="Century Gothic"/>
          <w:sz w:val="19"/>
          <w:szCs w:val="19"/>
        </w:rPr>
        <w:t>es son</w:t>
      </w:r>
      <w:r w:rsidR="004016C3" w:rsidRPr="009A501D">
        <w:rPr>
          <w:rFonts w:ascii="Century Gothic" w:hAnsi="Century Gothic"/>
          <w:sz w:val="19"/>
          <w:szCs w:val="19"/>
        </w:rPr>
        <w:t xml:space="preserve"> un referente de la oportunidad con la que se esperaría difundir la información con base en recomendaciones, normas o estándares de organizaciones internacionales (ONU, FMI, OCDE, etc.) o prácticas de otros países.</w:t>
      </w:r>
      <w:r w:rsidR="001F4FB7" w:rsidRPr="009A501D">
        <w:rPr>
          <w:rFonts w:ascii="Century Gothic" w:hAnsi="Century Gothic"/>
          <w:sz w:val="19"/>
          <w:szCs w:val="19"/>
        </w:rPr>
        <w:t xml:space="preserve"> Los</w:t>
      </w:r>
      <w:r w:rsidR="004016C3" w:rsidRPr="009A501D">
        <w:rPr>
          <w:rFonts w:ascii="Century Gothic" w:hAnsi="Century Gothic"/>
          <w:sz w:val="19"/>
          <w:szCs w:val="19"/>
        </w:rPr>
        <w:t xml:space="preserve"> parámetro</w:t>
      </w:r>
      <w:r w:rsidR="001F4FB7" w:rsidRPr="009A501D">
        <w:rPr>
          <w:rFonts w:ascii="Century Gothic" w:hAnsi="Century Gothic"/>
          <w:sz w:val="19"/>
          <w:szCs w:val="19"/>
        </w:rPr>
        <w:t>s</w:t>
      </w:r>
      <w:r w:rsidR="004016C3" w:rsidRPr="009A501D">
        <w:rPr>
          <w:rFonts w:ascii="Century Gothic" w:hAnsi="Century Gothic"/>
          <w:sz w:val="19"/>
          <w:szCs w:val="19"/>
        </w:rPr>
        <w:t xml:space="preserve"> nacional</w:t>
      </w:r>
      <w:r w:rsidR="001F4FB7" w:rsidRPr="009A501D">
        <w:rPr>
          <w:rFonts w:ascii="Century Gothic" w:hAnsi="Century Gothic"/>
          <w:sz w:val="19"/>
          <w:szCs w:val="19"/>
        </w:rPr>
        <w:t>es</w:t>
      </w:r>
      <w:r w:rsidR="004016C3" w:rsidRPr="009A501D">
        <w:rPr>
          <w:rFonts w:ascii="Century Gothic" w:hAnsi="Century Gothic"/>
          <w:sz w:val="19"/>
          <w:szCs w:val="19"/>
        </w:rPr>
        <w:t xml:space="preserve"> corresponde</w:t>
      </w:r>
      <w:r w:rsidR="001F4FB7" w:rsidRPr="009A501D">
        <w:rPr>
          <w:rFonts w:ascii="Century Gothic" w:hAnsi="Century Gothic"/>
          <w:sz w:val="19"/>
          <w:szCs w:val="19"/>
        </w:rPr>
        <w:t>n</w:t>
      </w:r>
      <w:r w:rsidR="004016C3" w:rsidRPr="009A501D">
        <w:rPr>
          <w:rFonts w:ascii="Century Gothic" w:hAnsi="Century Gothic"/>
          <w:sz w:val="19"/>
          <w:szCs w:val="19"/>
        </w:rPr>
        <w:t xml:space="preserve"> a un referente </w:t>
      </w:r>
      <w:r w:rsidR="001F4FB7" w:rsidRPr="009A501D">
        <w:rPr>
          <w:rFonts w:ascii="Century Gothic" w:hAnsi="Century Gothic"/>
          <w:sz w:val="19"/>
          <w:szCs w:val="19"/>
        </w:rPr>
        <w:t>basado</w:t>
      </w:r>
      <w:r w:rsidR="004016C3" w:rsidRPr="009A501D">
        <w:rPr>
          <w:rFonts w:ascii="Century Gothic" w:hAnsi="Century Gothic"/>
          <w:sz w:val="19"/>
          <w:szCs w:val="19"/>
        </w:rPr>
        <w:t xml:space="preserve"> en políticas o regulaciones nacionales (por ejemplo, el Código Fiscal de la Federación o alguna otra legislación que establezca la obligatoriedad de generar información dentro de cierto plazo o periodicidad), así como en normas o lineamientos del INEGI. En los casos que no existe un parámetro internacional o nacional, la </w:t>
      </w:r>
      <w:r w:rsidR="004016C3" w:rsidRPr="009A501D">
        <w:rPr>
          <w:rFonts w:ascii="Century Gothic" w:hAnsi="Century Gothic"/>
          <w:sz w:val="19"/>
          <w:szCs w:val="19"/>
        </w:rPr>
        <w:lastRenderedPageBreak/>
        <w:t>"</w:t>
      </w:r>
      <w:r w:rsidR="00F10DBF" w:rsidRPr="009A501D">
        <w:rPr>
          <w:rFonts w:ascii="Century Gothic" w:hAnsi="Century Gothic"/>
          <w:sz w:val="19"/>
          <w:szCs w:val="19"/>
        </w:rPr>
        <w:t>p</w:t>
      </w:r>
      <w:r w:rsidR="004016C3" w:rsidRPr="009A501D">
        <w:rPr>
          <w:rFonts w:ascii="Century Gothic" w:hAnsi="Century Gothic"/>
          <w:sz w:val="19"/>
          <w:szCs w:val="19"/>
        </w:rPr>
        <w:t xml:space="preserve">ropuesta </w:t>
      </w:r>
      <w:r w:rsidR="00F10DBF" w:rsidRPr="009A501D">
        <w:rPr>
          <w:rFonts w:ascii="Century Gothic" w:hAnsi="Century Gothic"/>
          <w:sz w:val="19"/>
          <w:szCs w:val="19"/>
        </w:rPr>
        <w:t>i</w:t>
      </w:r>
      <w:r w:rsidR="004016C3" w:rsidRPr="009A501D">
        <w:rPr>
          <w:rFonts w:ascii="Century Gothic" w:hAnsi="Century Gothic"/>
          <w:sz w:val="19"/>
          <w:szCs w:val="19"/>
        </w:rPr>
        <w:t xml:space="preserve">nterna" es un referente de oportunidad que el área responsable propone como una </w:t>
      </w:r>
      <w:r w:rsidR="005C06D3" w:rsidRPr="009A501D">
        <w:rPr>
          <w:rFonts w:ascii="Century Gothic" w:hAnsi="Century Gothic"/>
          <w:sz w:val="19"/>
          <w:szCs w:val="19"/>
        </w:rPr>
        <w:t>meta para mejorar el proceso de producción</w:t>
      </w:r>
      <w:r w:rsidR="004016C3" w:rsidRPr="009A501D">
        <w:rPr>
          <w:rFonts w:ascii="Century Gothic" w:hAnsi="Century Gothic"/>
          <w:sz w:val="19"/>
          <w:szCs w:val="19"/>
        </w:rPr>
        <w:t>.</w:t>
      </w:r>
      <w:r w:rsidR="00333299" w:rsidRPr="009A501D">
        <w:rPr>
          <w:rFonts w:ascii="Century Gothic" w:hAnsi="Century Gothic"/>
          <w:sz w:val="19"/>
          <w:szCs w:val="19"/>
        </w:rPr>
        <w:t xml:space="preserve"> </w:t>
      </w:r>
      <w:r w:rsidR="00C42523" w:rsidRPr="009A501D">
        <w:rPr>
          <w:rFonts w:ascii="Century Gothic" w:hAnsi="Century Gothic"/>
          <w:sz w:val="19"/>
          <w:szCs w:val="19"/>
        </w:rPr>
        <w:t xml:space="preserve"> En el cuadro A.2.1. se describen los elementos para el cálculo del </w:t>
      </w:r>
      <w:r w:rsidR="00C42523" w:rsidRPr="009A501D">
        <w:rPr>
          <w:rFonts w:ascii="Century Gothic" w:hAnsi="Century Gothic"/>
          <w:i/>
          <w:iCs/>
          <w:sz w:val="19"/>
          <w:szCs w:val="19"/>
        </w:rPr>
        <w:t>Indicador de oportunidad</w:t>
      </w:r>
      <w:r w:rsidR="00C42523" w:rsidRPr="009A501D">
        <w:rPr>
          <w:rFonts w:ascii="Century Gothic" w:hAnsi="Century Gothic"/>
          <w:sz w:val="19"/>
          <w:szCs w:val="19"/>
        </w:rPr>
        <w:t xml:space="preserve"> (IDO) para cada proceso / producto.</w:t>
      </w:r>
    </w:p>
    <w:p w14:paraId="0D1A1305" w14:textId="4EAFA64C" w:rsidR="00F91016" w:rsidRPr="009A501D" w:rsidRDefault="00682415" w:rsidP="00664A1D">
      <w:pPr>
        <w:spacing w:before="240"/>
        <w:ind w:left="360"/>
        <w:jc w:val="center"/>
        <w:rPr>
          <w:rFonts w:ascii="Century Gothic" w:hAnsi="Century Gothic"/>
          <w:b/>
          <w:sz w:val="19"/>
          <w:szCs w:val="19"/>
        </w:rPr>
      </w:pPr>
      <w:r w:rsidRPr="009A501D">
        <w:rPr>
          <w:rFonts w:ascii="Century Gothic" w:hAnsi="Century Gothic"/>
          <w:b/>
          <w:sz w:val="19"/>
          <w:szCs w:val="19"/>
        </w:rPr>
        <w:t>A.2.</w:t>
      </w:r>
      <w:r w:rsidR="00495D3C" w:rsidRPr="009A501D">
        <w:rPr>
          <w:rFonts w:ascii="Century Gothic" w:hAnsi="Century Gothic"/>
          <w:b/>
          <w:sz w:val="19"/>
          <w:szCs w:val="19"/>
        </w:rPr>
        <w:t>1</w:t>
      </w:r>
      <w:r w:rsidRPr="009A501D">
        <w:rPr>
          <w:rFonts w:ascii="Century Gothic" w:hAnsi="Century Gothic"/>
          <w:b/>
          <w:sz w:val="19"/>
          <w:szCs w:val="19"/>
        </w:rPr>
        <w:t xml:space="preserve"> Matriz de Parámetros de Oportunidad 202</w:t>
      </w:r>
      <w:r w:rsidR="00951728" w:rsidRPr="009A501D">
        <w:rPr>
          <w:rFonts w:ascii="Century Gothic" w:hAnsi="Century Gothic"/>
          <w:b/>
          <w:sz w:val="19"/>
          <w:szCs w:val="19"/>
        </w:rPr>
        <w:t>2</w:t>
      </w:r>
    </w:p>
    <w:tbl>
      <w:tblPr>
        <w:tblW w:w="1414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020"/>
        <w:gridCol w:w="1265"/>
        <w:gridCol w:w="3749"/>
        <w:gridCol w:w="1276"/>
        <w:gridCol w:w="2977"/>
        <w:gridCol w:w="1559"/>
        <w:gridCol w:w="1276"/>
        <w:gridCol w:w="983"/>
        <w:gridCol w:w="35"/>
      </w:tblGrid>
      <w:tr w:rsidR="00E03A8B" w:rsidRPr="009A501D" w14:paraId="5E8BAE33" w14:textId="77777777" w:rsidTr="00664A1D">
        <w:trPr>
          <w:gridAfter w:val="1"/>
          <w:wAfter w:w="35" w:type="dxa"/>
          <w:trHeight w:val="284"/>
          <w:tblHeader/>
          <w:jc w:val="center"/>
        </w:trPr>
        <w:tc>
          <w:tcPr>
            <w:tcW w:w="1020" w:type="dxa"/>
            <w:shd w:val="clear" w:color="auto" w:fill="002060"/>
            <w:vAlign w:val="center"/>
            <w:hideMark/>
          </w:tcPr>
          <w:p w14:paraId="118C09F0" w14:textId="77777777" w:rsidR="00E03A8B" w:rsidRPr="009A501D" w:rsidRDefault="00E03A8B" w:rsidP="005410D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UA</w:t>
            </w:r>
          </w:p>
        </w:tc>
        <w:tc>
          <w:tcPr>
            <w:tcW w:w="1265" w:type="dxa"/>
            <w:shd w:val="clear" w:color="auto" w:fill="002060"/>
            <w:vAlign w:val="center"/>
            <w:hideMark/>
          </w:tcPr>
          <w:p w14:paraId="4465F894" w14:textId="519E0880" w:rsidR="00E03A8B" w:rsidRPr="009A501D" w:rsidRDefault="00951728" w:rsidP="005410D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Acrónimo del proceso</w:t>
            </w:r>
          </w:p>
        </w:tc>
        <w:tc>
          <w:tcPr>
            <w:tcW w:w="3749" w:type="dxa"/>
            <w:shd w:val="clear" w:color="auto" w:fill="002060"/>
            <w:vAlign w:val="center"/>
            <w:hideMark/>
          </w:tcPr>
          <w:p w14:paraId="16FE2F0B" w14:textId="1E49E054" w:rsidR="00E03A8B" w:rsidRPr="009A501D" w:rsidRDefault="00951728" w:rsidP="005410D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P</w:t>
            </w:r>
            <w:r w:rsidR="00747EF1" w:rsidRPr="009A501D">
              <w:rPr>
                <w:rFonts w:ascii="Century Gothic" w:eastAsia="Times New Roman" w:hAnsi="Century Gothic" w:cs="Arial"/>
                <w:b/>
                <w:bCs/>
                <w:color w:val="FFFFFF"/>
                <w:sz w:val="16"/>
                <w:szCs w:val="16"/>
                <w:lang w:eastAsia="es-MX"/>
              </w:rPr>
              <w:t>ublicación</w:t>
            </w:r>
            <w:r w:rsidRPr="009A501D">
              <w:rPr>
                <w:rFonts w:ascii="Century Gothic" w:eastAsia="Times New Roman" w:hAnsi="Century Gothic" w:cs="Arial"/>
                <w:b/>
                <w:bCs/>
                <w:color w:val="FFFFFF"/>
                <w:sz w:val="16"/>
                <w:szCs w:val="16"/>
                <w:lang w:eastAsia="es-MX"/>
              </w:rPr>
              <w:t xml:space="preserve"> en el calendario de difus</w:t>
            </w:r>
            <w:r w:rsidR="00C42523" w:rsidRPr="009A501D">
              <w:rPr>
                <w:rFonts w:ascii="Century Gothic" w:eastAsia="Times New Roman" w:hAnsi="Century Gothic" w:cs="Arial"/>
                <w:b/>
                <w:bCs/>
                <w:color w:val="FFFFFF"/>
                <w:sz w:val="16"/>
                <w:szCs w:val="16"/>
                <w:lang w:eastAsia="es-MX"/>
              </w:rPr>
              <w:t>ió</w:t>
            </w:r>
            <w:r w:rsidRPr="009A501D">
              <w:rPr>
                <w:rFonts w:ascii="Century Gothic" w:eastAsia="Times New Roman" w:hAnsi="Century Gothic" w:cs="Arial"/>
                <w:b/>
                <w:bCs/>
                <w:color w:val="FFFFFF"/>
                <w:sz w:val="16"/>
                <w:szCs w:val="16"/>
                <w:lang w:eastAsia="es-MX"/>
              </w:rPr>
              <w:t>n</w:t>
            </w:r>
          </w:p>
        </w:tc>
        <w:tc>
          <w:tcPr>
            <w:tcW w:w="1276" w:type="dxa"/>
            <w:shd w:val="clear" w:color="auto" w:fill="002060"/>
            <w:vAlign w:val="center"/>
            <w:hideMark/>
          </w:tcPr>
          <w:p w14:paraId="305F7457" w14:textId="3316EC68" w:rsidR="00E03A8B" w:rsidRPr="009A501D" w:rsidRDefault="00951728" w:rsidP="005410D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Periodicidad</w:t>
            </w:r>
          </w:p>
        </w:tc>
        <w:tc>
          <w:tcPr>
            <w:tcW w:w="2977" w:type="dxa"/>
            <w:shd w:val="clear" w:color="auto" w:fill="002060"/>
            <w:vAlign w:val="center"/>
            <w:hideMark/>
          </w:tcPr>
          <w:p w14:paraId="58FF020C" w14:textId="6EDEBC51" w:rsidR="00E03A8B" w:rsidRPr="009A501D" w:rsidRDefault="00951728" w:rsidP="005410D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Referencia del parámetro de oportunidad</w:t>
            </w:r>
            <w:r w:rsidR="00E03A8B" w:rsidRPr="009A501D">
              <w:rPr>
                <w:rFonts w:ascii="Century Gothic" w:eastAsia="Times New Roman" w:hAnsi="Century Gothic" w:cs="Arial"/>
                <w:b/>
                <w:bCs/>
                <w:color w:val="FFFFFF"/>
                <w:sz w:val="16"/>
                <w:szCs w:val="16"/>
                <w:lang w:eastAsia="es-MX"/>
              </w:rPr>
              <w:t xml:space="preserve"> </w:t>
            </w:r>
          </w:p>
        </w:tc>
        <w:tc>
          <w:tcPr>
            <w:tcW w:w="1559" w:type="dxa"/>
            <w:shd w:val="clear" w:color="auto" w:fill="002060"/>
            <w:vAlign w:val="center"/>
            <w:hideMark/>
          </w:tcPr>
          <w:p w14:paraId="49FE7B66" w14:textId="50B8A0DA" w:rsidR="00E03A8B" w:rsidRPr="009A501D" w:rsidRDefault="00951728" w:rsidP="005410D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Parámetro de oportunidad</w:t>
            </w:r>
          </w:p>
        </w:tc>
        <w:tc>
          <w:tcPr>
            <w:tcW w:w="1276" w:type="dxa"/>
            <w:shd w:val="clear" w:color="auto" w:fill="002060"/>
            <w:vAlign w:val="center"/>
            <w:hideMark/>
          </w:tcPr>
          <w:p w14:paraId="42D0C741" w14:textId="78DA8586" w:rsidR="00E03A8B" w:rsidRPr="009A501D" w:rsidRDefault="00951728" w:rsidP="005410D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 xml:space="preserve">Oportunidad </w:t>
            </w:r>
            <w:r w:rsidR="00E03A8B" w:rsidRPr="009A501D">
              <w:rPr>
                <w:rFonts w:ascii="Century Gothic" w:eastAsia="Times New Roman" w:hAnsi="Century Gothic" w:cs="Arial"/>
                <w:b/>
                <w:bCs/>
                <w:color w:val="FFFFFF"/>
                <w:sz w:val="16"/>
                <w:szCs w:val="16"/>
                <w:lang w:eastAsia="es-MX"/>
              </w:rPr>
              <w:t>2022</w:t>
            </w:r>
          </w:p>
        </w:tc>
        <w:tc>
          <w:tcPr>
            <w:tcW w:w="983" w:type="dxa"/>
            <w:shd w:val="clear" w:color="auto" w:fill="002060"/>
            <w:vAlign w:val="center"/>
            <w:hideMark/>
          </w:tcPr>
          <w:p w14:paraId="5E78E23A" w14:textId="77777777" w:rsidR="00E03A8B" w:rsidRPr="009A501D" w:rsidRDefault="00E03A8B" w:rsidP="005410D6">
            <w:pPr>
              <w:spacing w:after="0" w:line="240" w:lineRule="auto"/>
              <w:jc w:val="center"/>
              <w:rPr>
                <w:rFonts w:ascii="Century Gothic" w:eastAsia="Times New Roman" w:hAnsi="Century Gothic" w:cs="Arial"/>
                <w:b/>
                <w:bCs/>
                <w:color w:val="FFFFFF"/>
                <w:sz w:val="16"/>
                <w:szCs w:val="16"/>
                <w:lang w:eastAsia="es-MX"/>
              </w:rPr>
            </w:pPr>
            <w:r w:rsidRPr="009A501D">
              <w:rPr>
                <w:rFonts w:ascii="Century Gothic" w:eastAsia="Times New Roman" w:hAnsi="Century Gothic" w:cs="Arial"/>
                <w:b/>
                <w:bCs/>
                <w:color w:val="FFFFFF"/>
                <w:sz w:val="16"/>
                <w:szCs w:val="16"/>
                <w:lang w:eastAsia="es-MX"/>
              </w:rPr>
              <w:t>IDO 2022</w:t>
            </w:r>
          </w:p>
        </w:tc>
      </w:tr>
      <w:tr w:rsidR="00511C2C" w:rsidRPr="009A501D" w14:paraId="46723D65" w14:textId="77777777" w:rsidTr="00A42307">
        <w:trPr>
          <w:gridAfter w:val="1"/>
          <w:wAfter w:w="35" w:type="dxa"/>
          <w:trHeight w:val="284"/>
          <w:jc w:val="center"/>
        </w:trPr>
        <w:tc>
          <w:tcPr>
            <w:tcW w:w="1020" w:type="dxa"/>
            <w:shd w:val="clear" w:color="auto" w:fill="auto"/>
            <w:noWrap/>
            <w:vAlign w:val="center"/>
          </w:tcPr>
          <w:p w14:paraId="2FA6C048" w14:textId="0F4F051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DGGMA</w:t>
            </w:r>
          </w:p>
        </w:tc>
        <w:tc>
          <w:tcPr>
            <w:tcW w:w="1265" w:type="dxa"/>
            <w:shd w:val="clear" w:color="auto" w:fill="auto"/>
            <w:noWrap/>
            <w:vAlign w:val="center"/>
          </w:tcPr>
          <w:p w14:paraId="2B2B5742" w14:textId="6582B0E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TOPO</w:t>
            </w:r>
          </w:p>
        </w:tc>
        <w:tc>
          <w:tcPr>
            <w:tcW w:w="3749" w:type="dxa"/>
            <w:shd w:val="clear" w:color="auto" w:fill="auto"/>
            <w:vAlign w:val="center"/>
          </w:tcPr>
          <w:p w14:paraId="38BF554B" w14:textId="61CA33B6"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Estaciones de la Red Geodésica Nacional Pasiva.</w:t>
            </w:r>
          </w:p>
        </w:tc>
        <w:tc>
          <w:tcPr>
            <w:tcW w:w="1276" w:type="dxa"/>
            <w:shd w:val="clear" w:color="auto" w:fill="auto"/>
            <w:noWrap/>
            <w:vAlign w:val="center"/>
          </w:tcPr>
          <w:p w14:paraId="1F3801AE" w14:textId="252EAF2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42A5251C" w14:textId="0B01289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548D8627" w14:textId="467E9A5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7.0</w:t>
            </w:r>
          </w:p>
        </w:tc>
        <w:tc>
          <w:tcPr>
            <w:tcW w:w="1276" w:type="dxa"/>
            <w:shd w:val="clear" w:color="auto" w:fill="auto"/>
            <w:noWrap/>
            <w:vAlign w:val="bottom"/>
          </w:tcPr>
          <w:p w14:paraId="54605DFC" w14:textId="01F30C7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15.48</w:t>
            </w:r>
          </w:p>
        </w:tc>
        <w:tc>
          <w:tcPr>
            <w:tcW w:w="983" w:type="dxa"/>
            <w:shd w:val="clear" w:color="auto" w:fill="auto"/>
            <w:noWrap/>
            <w:vAlign w:val="center"/>
          </w:tcPr>
          <w:p w14:paraId="100261E5" w14:textId="6432E2F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-1.2</w:t>
            </w:r>
          </w:p>
        </w:tc>
      </w:tr>
      <w:tr w:rsidR="00511C2C" w:rsidRPr="009A501D" w14:paraId="148E6614" w14:textId="77777777" w:rsidTr="00A42307">
        <w:trPr>
          <w:gridAfter w:val="1"/>
          <w:wAfter w:w="35" w:type="dxa"/>
          <w:trHeight w:val="284"/>
          <w:jc w:val="center"/>
        </w:trPr>
        <w:tc>
          <w:tcPr>
            <w:tcW w:w="1020" w:type="dxa"/>
            <w:shd w:val="clear" w:color="auto" w:fill="F2F2F2" w:themeFill="background1" w:themeFillShade="F2"/>
            <w:noWrap/>
            <w:vAlign w:val="center"/>
          </w:tcPr>
          <w:p w14:paraId="27AA362B" w14:textId="0F38EEA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F2F2F2" w:themeFill="background1" w:themeFillShade="F2"/>
            <w:noWrap/>
            <w:vAlign w:val="center"/>
          </w:tcPr>
          <w:p w14:paraId="47ECC75E" w14:textId="16274E0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ENOE</w:t>
            </w:r>
          </w:p>
        </w:tc>
        <w:tc>
          <w:tcPr>
            <w:tcW w:w="3749" w:type="dxa"/>
            <w:shd w:val="clear" w:color="auto" w:fill="F2F2F2" w:themeFill="background1" w:themeFillShade="F2"/>
            <w:vAlign w:val="center"/>
          </w:tcPr>
          <w:p w14:paraId="61A94061" w14:textId="7CE8936A"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Nacional de Ocupación y Empleo</w:t>
            </w:r>
          </w:p>
        </w:tc>
        <w:tc>
          <w:tcPr>
            <w:tcW w:w="1276" w:type="dxa"/>
            <w:shd w:val="clear" w:color="auto" w:fill="F2F2F2" w:themeFill="background1" w:themeFillShade="F2"/>
            <w:noWrap/>
            <w:vAlign w:val="center"/>
          </w:tcPr>
          <w:p w14:paraId="3517C446" w14:textId="016C50E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F2F2F2" w:themeFill="background1" w:themeFillShade="F2"/>
            <w:noWrap/>
            <w:vAlign w:val="center"/>
          </w:tcPr>
          <w:p w14:paraId="6BD16EA5" w14:textId="3368907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5C8E9924" w14:textId="4D7A602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25.0</w:t>
            </w:r>
          </w:p>
        </w:tc>
        <w:tc>
          <w:tcPr>
            <w:tcW w:w="1276" w:type="dxa"/>
            <w:shd w:val="clear" w:color="auto" w:fill="F2F2F2" w:themeFill="background1" w:themeFillShade="F2"/>
            <w:noWrap/>
            <w:vAlign w:val="bottom"/>
          </w:tcPr>
          <w:p w14:paraId="6595D4D0" w14:textId="6AC7650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51</w:t>
            </w:r>
          </w:p>
        </w:tc>
        <w:tc>
          <w:tcPr>
            <w:tcW w:w="983" w:type="dxa"/>
            <w:shd w:val="clear" w:color="auto" w:fill="F2F2F2" w:themeFill="background1" w:themeFillShade="F2"/>
            <w:noWrap/>
            <w:vAlign w:val="center"/>
          </w:tcPr>
          <w:p w14:paraId="40122E7E" w14:textId="7E7B061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-1.0</w:t>
            </w:r>
          </w:p>
        </w:tc>
      </w:tr>
      <w:tr w:rsidR="00511C2C" w:rsidRPr="009A501D" w14:paraId="45671C20" w14:textId="77777777" w:rsidTr="00511C2C">
        <w:trPr>
          <w:gridAfter w:val="1"/>
          <w:wAfter w:w="35" w:type="dxa"/>
          <w:trHeight w:val="284"/>
          <w:jc w:val="center"/>
        </w:trPr>
        <w:tc>
          <w:tcPr>
            <w:tcW w:w="1020" w:type="dxa"/>
            <w:shd w:val="clear" w:color="auto" w:fill="auto"/>
            <w:noWrap/>
            <w:vAlign w:val="center"/>
          </w:tcPr>
          <w:p w14:paraId="35EEB9A0" w14:textId="50A5B70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auto"/>
            <w:noWrap/>
            <w:vAlign w:val="center"/>
          </w:tcPr>
          <w:p w14:paraId="2253F6FC" w14:textId="006BB8E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ENVE</w:t>
            </w:r>
          </w:p>
        </w:tc>
        <w:tc>
          <w:tcPr>
            <w:tcW w:w="3749" w:type="dxa"/>
            <w:shd w:val="clear" w:color="auto" w:fill="auto"/>
            <w:vAlign w:val="center"/>
          </w:tcPr>
          <w:p w14:paraId="0A36DC72" w14:textId="3FA12739"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Nacional de Victimización de Empresas (ENVE)</w:t>
            </w:r>
          </w:p>
        </w:tc>
        <w:tc>
          <w:tcPr>
            <w:tcW w:w="1276" w:type="dxa"/>
            <w:shd w:val="clear" w:color="auto" w:fill="auto"/>
            <w:noWrap/>
            <w:vAlign w:val="center"/>
          </w:tcPr>
          <w:p w14:paraId="75B3AC0C" w14:textId="246A7D1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Bienal</w:t>
            </w:r>
          </w:p>
        </w:tc>
        <w:tc>
          <w:tcPr>
            <w:tcW w:w="2977" w:type="dxa"/>
            <w:shd w:val="clear" w:color="auto" w:fill="auto"/>
            <w:noWrap/>
            <w:vAlign w:val="center"/>
          </w:tcPr>
          <w:p w14:paraId="08DC2FC4" w14:textId="244EAAD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022118CC" w14:textId="78FBA8E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154.0</w:t>
            </w:r>
          </w:p>
        </w:tc>
        <w:tc>
          <w:tcPr>
            <w:tcW w:w="1276" w:type="dxa"/>
            <w:shd w:val="clear" w:color="auto" w:fill="auto"/>
            <w:noWrap/>
            <w:vAlign w:val="center"/>
          </w:tcPr>
          <w:p w14:paraId="4AC0EC20" w14:textId="698BA0B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272</w:t>
            </w:r>
          </w:p>
        </w:tc>
        <w:tc>
          <w:tcPr>
            <w:tcW w:w="983" w:type="dxa"/>
            <w:shd w:val="clear" w:color="auto" w:fill="auto"/>
            <w:noWrap/>
            <w:vAlign w:val="center"/>
          </w:tcPr>
          <w:p w14:paraId="662F734C" w14:textId="2CA1CE5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-0.8</w:t>
            </w:r>
          </w:p>
        </w:tc>
      </w:tr>
      <w:tr w:rsidR="00511C2C" w:rsidRPr="009A501D" w14:paraId="2829CF77" w14:textId="77777777" w:rsidTr="00A42307">
        <w:trPr>
          <w:gridAfter w:val="1"/>
          <w:wAfter w:w="35" w:type="dxa"/>
          <w:trHeight w:val="284"/>
          <w:jc w:val="center"/>
        </w:trPr>
        <w:tc>
          <w:tcPr>
            <w:tcW w:w="1020" w:type="dxa"/>
            <w:shd w:val="clear" w:color="auto" w:fill="F2F2F2" w:themeFill="background1" w:themeFillShade="F2"/>
            <w:noWrap/>
            <w:vAlign w:val="center"/>
          </w:tcPr>
          <w:p w14:paraId="1FAED896" w14:textId="5674F5F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F2F2F2" w:themeFill="background1" w:themeFillShade="F2"/>
            <w:noWrap/>
            <w:vAlign w:val="center"/>
          </w:tcPr>
          <w:p w14:paraId="11B7A79F" w14:textId="600C8D7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ENCO</w:t>
            </w:r>
          </w:p>
        </w:tc>
        <w:tc>
          <w:tcPr>
            <w:tcW w:w="3749" w:type="dxa"/>
            <w:shd w:val="clear" w:color="auto" w:fill="F2F2F2" w:themeFill="background1" w:themeFillShade="F2"/>
            <w:vAlign w:val="center"/>
          </w:tcPr>
          <w:p w14:paraId="4DA629EB" w14:textId="5C9D24A4"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Confianza del Consumidor</w:t>
            </w:r>
          </w:p>
        </w:tc>
        <w:tc>
          <w:tcPr>
            <w:tcW w:w="1276" w:type="dxa"/>
            <w:shd w:val="clear" w:color="auto" w:fill="F2F2F2" w:themeFill="background1" w:themeFillShade="F2"/>
            <w:noWrap/>
            <w:vAlign w:val="center"/>
          </w:tcPr>
          <w:p w14:paraId="7AA30E2F" w14:textId="139389D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F2F2F2" w:themeFill="background1" w:themeFillShade="F2"/>
            <w:noWrap/>
            <w:vAlign w:val="center"/>
          </w:tcPr>
          <w:p w14:paraId="5C641DE7" w14:textId="1E1AA91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07DC1870" w14:textId="7FD47CA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3.0</w:t>
            </w:r>
          </w:p>
        </w:tc>
        <w:tc>
          <w:tcPr>
            <w:tcW w:w="1276" w:type="dxa"/>
            <w:shd w:val="clear" w:color="auto" w:fill="F2F2F2" w:themeFill="background1" w:themeFillShade="F2"/>
            <w:noWrap/>
            <w:vAlign w:val="bottom"/>
          </w:tcPr>
          <w:p w14:paraId="21A23B49" w14:textId="15BE716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4.75</w:t>
            </w:r>
          </w:p>
        </w:tc>
        <w:tc>
          <w:tcPr>
            <w:tcW w:w="983" w:type="dxa"/>
            <w:shd w:val="clear" w:color="auto" w:fill="F2F2F2" w:themeFill="background1" w:themeFillShade="F2"/>
            <w:noWrap/>
            <w:vAlign w:val="center"/>
          </w:tcPr>
          <w:p w14:paraId="67C914A4" w14:textId="46113D6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-0.6</w:t>
            </w:r>
          </w:p>
        </w:tc>
      </w:tr>
      <w:tr w:rsidR="00511C2C" w:rsidRPr="009A501D" w14:paraId="3D4218D7" w14:textId="77777777" w:rsidTr="00A42307">
        <w:trPr>
          <w:gridAfter w:val="1"/>
          <w:wAfter w:w="35" w:type="dxa"/>
          <w:trHeight w:val="284"/>
          <w:jc w:val="center"/>
        </w:trPr>
        <w:tc>
          <w:tcPr>
            <w:tcW w:w="1020" w:type="dxa"/>
            <w:shd w:val="clear" w:color="auto" w:fill="auto"/>
            <w:noWrap/>
            <w:vAlign w:val="center"/>
          </w:tcPr>
          <w:p w14:paraId="6708D3AE" w14:textId="1E6C9E9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58ADB70A" w14:textId="480CACF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IMMEX</w:t>
            </w:r>
          </w:p>
        </w:tc>
        <w:tc>
          <w:tcPr>
            <w:tcW w:w="3749" w:type="dxa"/>
            <w:shd w:val="clear" w:color="auto" w:fill="auto"/>
            <w:vAlign w:val="center"/>
          </w:tcPr>
          <w:p w14:paraId="1B53EC00" w14:textId="29557793"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de Establecimientos con Programa IMMEX (Estadística del Programa IMMEX)</w:t>
            </w:r>
          </w:p>
        </w:tc>
        <w:tc>
          <w:tcPr>
            <w:tcW w:w="1276" w:type="dxa"/>
            <w:shd w:val="clear" w:color="auto" w:fill="auto"/>
            <w:noWrap/>
            <w:vAlign w:val="center"/>
          </w:tcPr>
          <w:p w14:paraId="7D918F04" w14:textId="4ED8FA1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5428968C" w14:textId="74FE832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N - Norma/Estándar internacional</w:t>
            </w:r>
          </w:p>
        </w:tc>
        <w:tc>
          <w:tcPr>
            <w:tcW w:w="1559" w:type="dxa"/>
            <w:shd w:val="clear" w:color="auto" w:fill="auto"/>
            <w:noWrap/>
            <w:vAlign w:val="center"/>
          </w:tcPr>
          <w:p w14:paraId="342449B5" w14:textId="62FAE16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45.0</w:t>
            </w:r>
          </w:p>
        </w:tc>
        <w:tc>
          <w:tcPr>
            <w:tcW w:w="1276" w:type="dxa"/>
            <w:shd w:val="clear" w:color="auto" w:fill="auto"/>
            <w:noWrap/>
            <w:vAlign w:val="bottom"/>
          </w:tcPr>
          <w:p w14:paraId="6F2C7E37" w14:textId="4DA65C6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61.5</w:t>
            </w:r>
          </w:p>
        </w:tc>
        <w:tc>
          <w:tcPr>
            <w:tcW w:w="983" w:type="dxa"/>
            <w:shd w:val="clear" w:color="auto" w:fill="auto"/>
            <w:noWrap/>
            <w:vAlign w:val="center"/>
          </w:tcPr>
          <w:p w14:paraId="18F2FF8A" w14:textId="02348EE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10696306" w14:textId="77777777" w:rsidTr="00511C2C">
        <w:trPr>
          <w:gridAfter w:val="1"/>
          <w:wAfter w:w="35" w:type="dxa"/>
          <w:trHeight w:val="284"/>
          <w:jc w:val="center"/>
        </w:trPr>
        <w:tc>
          <w:tcPr>
            <w:tcW w:w="1020" w:type="dxa"/>
            <w:shd w:val="clear" w:color="auto" w:fill="F2F2F2" w:themeFill="background1" w:themeFillShade="F2"/>
            <w:noWrap/>
            <w:vAlign w:val="center"/>
          </w:tcPr>
          <w:p w14:paraId="2BBFC36D" w14:textId="355BDEF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F2F2F2" w:themeFill="background1" w:themeFillShade="F2"/>
            <w:noWrap/>
            <w:vAlign w:val="center"/>
          </w:tcPr>
          <w:p w14:paraId="76B905D6" w14:textId="2085341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ENOE</w:t>
            </w:r>
          </w:p>
        </w:tc>
        <w:tc>
          <w:tcPr>
            <w:tcW w:w="3749" w:type="dxa"/>
            <w:shd w:val="clear" w:color="auto" w:fill="F2F2F2" w:themeFill="background1" w:themeFillShade="F2"/>
            <w:vAlign w:val="center"/>
          </w:tcPr>
          <w:p w14:paraId="3321C965" w14:textId="312B89EE"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de Ocupación y Empleo</w:t>
            </w:r>
          </w:p>
        </w:tc>
        <w:tc>
          <w:tcPr>
            <w:tcW w:w="1276" w:type="dxa"/>
            <w:shd w:val="clear" w:color="auto" w:fill="F2F2F2" w:themeFill="background1" w:themeFillShade="F2"/>
            <w:noWrap/>
            <w:vAlign w:val="center"/>
          </w:tcPr>
          <w:p w14:paraId="3237FBD6" w14:textId="6E573EC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F2F2F2" w:themeFill="background1" w:themeFillShade="F2"/>
            <w:noWrap/>
            <w:vAlign w:val="center"/>
          </w:tcPr>
          <w:p w14:paraId="28C519E9" w14:textId="241172C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2C7FB8F7" w14:textId="4C6C0AC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21.0</w:t>
            </w:r>
          </w:p>
        </w:tc>
        <w:tc>
          <w:tcPr>
            <w:tcW w:w="1276" w:type="dxa"/>
            <w:shd w:val="clear" w:color="auto" w:fill="F2F2F2" w:themeFill="background1" w:themeFillShade="F2"/>
            <w:noWrap/>
            <w:vAlign w:val="center"/>
          </w:tcPr>
          <w:p w14:paraId="3AE7B3D9" w14:textId="67E6B57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27.9</w:t>
            </w:r>
          </w:p>
        </w:tc>
        <w:tc>
          <w:tcPr>
            <w:tcW w:w="983" w:type="dxa"/>
            <w:shd w:val="clear" w:color="auto" w:fill="F2F2F2" w:themeFill="background1" w:themeFillShade="F2"/>
            <w:noWrap/>
            <w:vAlign w:val="center"/>
          </w:tcPr>
          <w:p w14:paraId="65EB56AF" w14:textId="18CC2DB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4DB4B928" w14:textId="77777777" w:rsidTr="00A42307">
        <w:trPr>
          <w:gridAfter w:val="1"/>
          <w:wAfter w:w="35" w:type="dxa"/>
          <w:trHeight w:val="284"/>
          <w:jc w:val="center"/>
        </w:trPr>
        <w:tc>
          <w:tcPr>
            <w:tcW w:w="1020" w:type="dxa"/>
            <w:shd w:val="clear" w:color="auto" w:fill="auto"/>
            <w:noWrap/>
            <w:vAlign w:val="center"/>
          </w:tcPr>
          <w:p w14:paraId="3608A2CA" w14:textId="6C0166C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0459EF69" w14:textId="0CD159E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EIMM</w:t>
            </w:r>
          </w:p>
        </w:tc>
        <w:tc>
          <w:tcPr>
            <w:tcW w:w="3749" w:type="dxa"/>
            <w:shd w:val="clear" w:color="auto" w:fill="auto"/>
            <w:vAlign w:val="center"/>
          </w:tcPr>
          <w:p w14:paraId="09424253" w14:textId="5671E860"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Indicadores de la Industria </w:t>
            </w:r>
            <w:proofErr w:type="spellStart"/>
            <w:r w:rsidRPr="009A501D">
              <w:rPr>
                <w:rFonts w:ascii="Century Gothic" w:hAnsi="Century Gothic" w:cs="Arial"/>
                <w:sz w:val="16"/>
                <w:szCs w:val="16"/>
              </w:rPr>
              <w:t>Minerometalúrgica</w:t>
            </w:r>
            <w:proofErr w:type="spellEnd"/>
          </w:p>
        </w:tc>
        <w:tc>
          <w:tcPr>
            <w:tcW w:w="1276" w:type="dxa"/>
            <w:shd w:val="clear" w:color="auto" w:fill="auto"/>
            <w:noWrap/>
            <w:vAlign w:val="center"/>
          </w:tcPr>
          <w:p w14:paraId="4DF71FF3" w14:textId="6AEC8A5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1C919727" w14:textId="0F83C87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N - Norma/Estándar internacional</w:t>
            </w:r>
          </w:p>
        </w:tc>
        <w:tc>
          <w:tcPr>
            <w:tcW w:w="1559" w:type="dxa"/>
            <w:shd w:val="clear" w:color="auto" w:fill="auto"/>
            <w:noWrap/>
            <w:vAlign w:val="center"/>
          </w:tcPr>
          <w:p w14:paraId="18607FE6" w14:textId="4DADE16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45.0</w:t>
            </w:r>
          </w:p>
        </w:tc>
        <w:tc>
          <w:tcPr>
            <w:tcW w:w="1276" w:type="dxa"/>
            <w:shd w:val="clear" w:color="auto" w:fill="auto"/>
            <w:noWrap/>
            <w:vAlign w:val="bottom"/>
          </w:tcPr>
          <w:p w14:paraId="49174E08" w14:textId="22AE2A4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59.2</w:t>
            </w:r>
          </w:p>
        </w:tc>
        <w:tc>
          <w:tcPr>
            <w:tcW w:w="983" w:type="dxa"/>
            <w:shd w:val="clear" w:color="auto" w:fill="auto"/>
            <w:noWrap/>
            <w:vAlign w:val="center"/>
          </w:tcPr>
          <w:p w14:paraId="1E195A95" w14:textId="0E97CBA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47533282" w14:textId="77777777" w:rsidTr="00511C2C">
        <w:trPr>
          <w:gridAfter w:val="1"/>
          <w:wAfter w:w="35" w:type="dxa"/>
          <w:trHeight w:val="284"/>
          <w:jc w:val="center"/>
        </w:trPr>
        <w:tc>
          <w:tcPr>
            <w:tcW w:w="1020" w:type="dxa"/>
            <w:shd w:val="clear" w:color="auto" w:fill="F2F2F2" w:themeFill="background1" w:themeFillShade="F2"/>
            <w:noWrap/>
            <w:vAlign w:val="center"/>
          </w:tcPr>
          <w:p w14:paraId="293001C2" w14:textId="706D209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31C03B3B" w14:textId="2588D11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ENEC</w:t>
            </w:r>
          </w:p>
        </w:tc>
        <w:tc>
          <w:tcPr>
            <w:tcW w:w="3749" w:type="dxa"/>
            <w:shd w:val="clear" w:color="auto" w:fill="F2F2F2" w:themeFill="background1" w:themeFillShade="F2"/>
            <w:vAlign w:val="center"/>
          </w:tcPr>
          <w:p w14:paraId="36AD1269" w14:textId="0CC975A3"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de Empresas Constructoras</w:t>
            </w:r>
          </w:p>
        </w:tc>
        <w:tc>
          <w:tcPr>
            <w:tcW w:w="1276" w:type="dxa"/>
            <w:shd w:val="clear" w:color="auto" w:fill="F2F2F2" w:themeFill="background1" w:themeFillShade="F2"/>
            <w:noWrap/>
            <w:vAlign w:val="center"/>
          </w:tcPr>
          <w:p w14:paraId="28A82707" w14:textId="27B2966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F2F2F2" w:themeFill="background1" w:themeFillShade="F2"/>
            <w:noWrap/>
            <w:vAlign w:val="center"/>
          </w:tcPr>
          <w:p w14:paraId="55EE0C10" w14:textId="093FC88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F2F2F2" w:themeFill="background1" w:themeFillShade="F2"/>
            <w:noWrap/>
            <w:vAlign w:val="center"/>
          </w:tcPr>
          <w:p w14:paraId="28519775" w14:textId="6EFBB85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45.0</w:t>
            </w:r>
          </w:p>
        </w:tc>
        <w:tc>
          <w:tcPr>
            <w:tcW w:w="1276" w:type="dxa"/>
            <w:shd w:val="clear" w:color="auto" w:fill="F2F2F2" w:themeFill="background1" w:themeFillShade="F2"/>
            <w:noWrap/>
            <w:vAlign w:val="center"/>
          </w:tcPr>
          <w:p w14:paraId="5D2C2E95" w14:textId="49DC5D7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53.3</w:t>
            </w:r>
          </w:p>
        </w:tc>
        <w:tc>
          <w:tcPr>
            <w:tcW w:w="983" w:type="dxa"/>
            <w:shd w:val="clear" w:color="auto" w:fill="F2F2F2" w:themeFill="background1" w:themeFillShade="F2"/>
            <w:noWrap/>
            <w:vAlign w:val="center"/>
          </w:tcPr>
          <w:p w14:paraId="0303E41F" w14:textId="25F97E8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46B41C54" w14:textId="77777777" w:rsidTr="00A42307">
        <w:trPr>
          <w:gridAfter w:val="1"/>
          <w:wAfter w:w="35" w:type="dxa"/>
          <w:trHeight w:val="284"/>
          <w:jc w:val="center"/>
        </w:trPr>
        <w:tc>
          <w:tcPr>
            <w:tcW w:w="1020" w:type="dxa"/>
            <w:shd w:val="clear" w:color="auto" w:fill="auto"/>
            <w:noWrap/>
            <w:vAlign w:val="center"/>
          </w:tcPr>
          <w:p w14:paraId="5DC57660" w14:textId="6F790AD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7B5B26D9" w14:textId="11A2B51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EMS</w:t>
            </w:r>
          </w:p>
        </w:tc>
        <w:tc>
          <w:tcPr>
            <w:tcW w:w="3749" w:type="dxa"/>
            <w:shd w:val="clear" w:color="auto" w:fill="auto"/>
            <w:vAlign w:val="center"/>
          </w:tcPr>
          <w:p w14:paraId="72EE5B33" w14:textId="2A0A60D1"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del Sector Servicios</w:t>
            </w:r>
          </w:p>
        </w:tc>
        <w:tc>
          <w:tcPr>
            <w:tcW w:w="1276" w:type="dxa"/>
            <w:shd w:val="clear" w:color="auto" w:fill="auto"/>
            <w:noWrap/>
            <w:vAlign w:val="center"/>
          </w:tcPr>
          <w:p w14:paraId="3D2DA3D8" w14:textId="6B30F88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1AF37A1A" w14:textId="50BA711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auto"/>
            <w:noWrap/>
            <w:vAlign w:val="center"/>
          </w:tcPr>
          <w:p w14:paraId="099FE8C0" w14:textId="1B922FF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45.0</w:t>
            </w:r>
          </w:p>
        </w:tc>
        <w:tc>
          <w:tcPr>
            <w:tcW w:w="1276" w:type="dxa"/>
            <w:shd w:val="clear" w:color="auto" w:fill="auto"/>
            <w:noWrap/>
            <w:vAlign w:val="bottom"/>
          </w:tcPr>
          <w:p w14:paraId="56B0D528" w14:textId="5245F23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53.17</w:t>
            </w:r>
          </w:p>
        </w:tc>
        <w:tc>
          <w:tcPr>
            <w:tcW w:w="983" w:type="dxa"/>
            <w:shd w:val="clear" w:color="auto" w:fill="auto"/>
            <w:noWrap/>
            <w:vAlign w:val="center"/>
          </w:tcPr>
          <w:p w14:paraId="58EE3D57" w14:textId="6068F9C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0DD76D21" w14:textId="77777777" w:rsidTr="00A42307">
        <w:trPr>
          <w:gridAfter w:val="1"/>
          <w:wAfter w:w="35" w:type="dxa"/>
          <w:trHeight w:val="284"/>
          <w:jc w:val="center"/>
        </w:trPr>
        <w:tc>
          <w:tcPr>
            <w:tcW w:w="1020" w:type="dxa"/>
            <w:shd w:val="clear" w:color="auto" w:fill="F2F2F2" w:themeFill="background1" w:themeFillShade="F2"/>
            <w:noWrap/>
            <w:vAlign w:val="center"/>
          </w:tcPr>
          <w:p w14:paraId="06AFA7AC" w14:textId="3642EEB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1BC02D34" w14:textId="40CC5E0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EMEC</w:t>
            </w:r>
          </w:p>
        </w:tc>
        <w:tc>
          <w:tcPr>
            <w:tcW w:w="3749" w:type="dxa"/>
            <w:shd w:val="clear" w:color="auto" w:fill="F2F2F2" w:themeFill="background1" w:themeFillShade="F2"/>
            <w:vAlign w:val="center"/>
          </w:tcPr>
          <w:p w14:paraId="3692F4D0" w14:textId="7B414A26"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de Empresas Comerciales</w:t>
            </w:r>
          </w:p>
        </w:tc>
        <w:tc>
          <w:tcPr>
            <w:tcW w:w="1276" w:type="dxa"/>
            <w:shd w:val="clear" w:color="auto" w:fill="F2F2F2" w:themeFill="background1" w:themeFillShade="F2"/>
            <w:noWrap/>
            <w:vAlign w:val="center"/>
          </w:tcPr>
          <w:p w14:paraId="3EC6AFFF" w14:textId="12C698C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F2F2F2" w:themeFill="background1" w:themeFillShade="F2"/>
            <w:noWrap/>
            <w:vAlign w:val="center"/>
          </w:tcPr>
          <w:p w14:paraId="675A9AB5" w14:textId="67E0DA3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F2F2F2" w:themeFill="background1" w:themeFillShade="F2"/>
            <w:noWrap/>
            <w:vAlign w:val="center"/>
          </w:tcPr>
          <w:p w14:paraId="19EE0020" w14:textId="381F955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45.0</w:t>
            </w:r>
          </w:p>
        </w:tc>
        <w:tc>
          <w:tcPr>
            <w:tcW w:w="1276" w:type="dxa"/>
            <w:shd w:val="clear" w:color="auto" w:fill="F2F2F2" w:themeFill="background1" w:themeFillShade="F2"/>
            <w:noWrap/>
            <w:vAlign w:val="bottom"/>
          </w:tcPr>
          <w:p w14:paraId="5A879474" w14:textId="2EB0268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53.2</w:t>
            </w:r>
          </w:p>
        </w:tc>
        <w:tc>
          <w:tcPr>
            <w:tcW w:w="983" w:type="dxa"/>
            <w:shd w:val="clear" w:color="auto" w:fill="F2F2F2" w:themeFill="background1" w:themeFillShade="F2"/>
            <w:noWrap/>
            <w:vAlign w:val="center"/>
          </w:tcPr>
          <w:p w14:paraId="1E571543" w14:textId="36C21A2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4A4C4788" w14:textId="77777777" w:rsidTr="00A42307">
        <w:trPr>
          <w:gridAfter w:val="1"/>
          <w:wAfter w:w="35" w:type="dxa"/>
          <w:trHeight w:val="284"/>
          <w:jc w:val="center"/>
        </w:trPr>
        <w:tc>
          <w:tcPr>
            <w:tcW w:w="1020" w:type="dxa"/>
            <w:shd w:val="clear" w:color="auto" w:fill="auto"/>
            <w:noWrap/>
            <w:vAlign w:val="center"/>
          </w:tcPr>
          <w:p w14:paraId="1C8250E6" w14:textId="4F72043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auto"/>
            <w:noWrap/>
            <w:vAlign w:val="center"/>
          </w:tcPr>
          <w:p w14:paraId="4E664D16" w14:textId="6419693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ENVIPE</w:t>
            </w:r>
          </w:p>
        </w:tc>
        <w:tc>
          <w:tcPr>
            <w:tcW w:w="3749" w:type="dxa"/>
            <w:shd w:val="clear" w:color="auto" w:fill="auto"/>
            <w:vAlign w:val="center"/>
          </w:tcPr>
          <w:p w14:paraId="45A83469" w14:textId="3DE6EACE"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Nacional de Victimización y Percepción sobre Seguridad Pública (ENVIPE)</w:t>
            </w:r>
          </w:p>
        </w:tc>
        <w:tc>
          <w:tcPr>
            <w:tcW w:w="1276" w:type="dxa"/>
            <w:shd w:val="clear" w:color="auto" w:fill="auto"/>
            <w:noWrap/>
            <w:vAlign w:val="center"/>
          </w:tcPr>
          <w:p w14:paraId="60EF7DCE" w14:textId="5ECAA9A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5EBA239F" w14:textId="1FDBCDE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25F57829" w14:textId="4E75F28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295.0</w:t>
            </w:r>
          </w:p>
        </w:tc>
        <w:tc>
          <w:tcPr>
            <w:tcW w:w="1276" w:type="dxa"/>
            <w:shd w:val="clear" w:color="auto" w:fill="auto"/>
            <w:noWrap/>
            <w:vAlign w:val="bottom"/>
          </w:tcPr>
          <w:p w14:paraId="550F77DD" w14:textId="1DE5EAF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343</w:t>
            </w:r>
          </w:p>
        </w:tc>
        <w:tc>
          <w:tcPr>
            <w:tcW w:w="983" w:type="dxa"/>
            <w:shd w:val="clear" w:color="auto" w:fill="auto"/>
            <w:noWrap/>
            <w:vAlign w:val="center"/>
          </w:tcPr>
          <w:p w14:paraId="4D763140" w14:textId="1873582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2998F83F" w14:textId="77777777" w:rsidTr="00511C2C">
        <w:trPr>
          <w:gridAfter w:val="1"/>
          <w:wAfter w:w="35" w:type="dxa"/>
          <w:trHeight w:val="284"/>
          <w:jc w:val="center"/>
        </w:trPr>
        <w:tc>
          <w:tcPr>
            <w:tcW w:w="1020" w:type="dxa"/>
            <w:shd w:val="clear" w:color="auto" w:fill="F2F2F2" w:themeFill="background1" w:themeFillShade="F2"/>
            <w:noWrap/>
            <w:vAlign w:val="center"/>
          </w:tcPr>
          <w:p w14:paraId="6B60F9BB" w14:textId="1C0A7F6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02596629" w14:textId="59C6701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CSI</w:t>
            </w:r>
          </w:p>
        </w:tc>
        <w:tc>
          <w:tcPr>
            <w:tcW w:w="3749" w:type="dxa"/>
            <w:shd w:val="clear" w:color="auto" w:fill="F2F2F2" w:themeFill="background1" w:themeFillShade="F2"/>
            <w:vAlign w:val="center"/>
          </w:tcPr>
          <w:p w14:paraId="3AB0E3AC" w14:textId="2CC68B0E"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Macroeconómicos del Sector Público</w:t>
            </w:r>
          </w:p>
        </w:tc>
        <w:tc>
          <w:tcPr>
            <w:tcW w:w="1276" w:type="dxa"/>
            <w:shd w:val="clear" w:color="auto" w:fill="F2F2F2" w:themeFill="background1" w:themeFillShade="F2"/>
            <w:noWrap/>
            <w:vAlign w:val="center"/>
          </w:tcPr>
          <w:p w14:paraId="2F1B20D8" w14:textId="57D15F1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3EC7C367" w14:textId="163AE33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F2F2F2" w:themeFill="background1" w:themeFillShade="F2"/>
            <w:noWrap/>
            <w:vAlign w:val="center"/>
          </w:tcPr>
          <w:p w14:paraId="10A02475" w14:textId="6C2C266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300.0</w:t>
            </w:r>
          </w:p>
        </w:tc>
        <w:tc>
          <w:tcPr>
            <w:tcW w:w="1276" w:type="dxa"/>
            <w:shd w:val="clear" w:color="auto" w:fill="F2F2F2" w:themeFill="background1" w:themeFillShade="F2"/>
            <w:noWrap/>
            <w:vAlign w:val="center"/>
          </w:tcPr>
          <w:p w14:paraId="6AA34E67" w14:textId="74C9FA5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344.0</w:t>
            </w:r>
          </w:p>
        </w:tc>
        <w:tc>
          <w:tcPr>
            <w:tcW w:w="983" w:type="dxa"/>
            <w:shd w:val="clear" w:color="auto" w:fill="F2F2F2" w:themeFill="background1" w:themeFillShade="F2"/>
            <w:noWrap/>
            <w:vAlign w:val="center"/>
          </w:tcPr>
          <w:p w14:paraId="1603C493" w14:textId="039582A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-0.1</w:t>
            </w:r>
          </w:p>
        </w:tc>
      </w:tr>
      <w:tr w:rsidR="00511C2C" w:rsidRPr="009A501D" w14:paraId="4987E846" w14:textId="77777777" w:rsidTr="00511C2C">
        <w:trPr>
          <w:gridAfter w:val="1"/>
          <w:wAfter w:w="35" w:type="dxa"/>
          <w:trHeight w:val="284"/>
          <w:jc w:val="center"/>
        </w:trPr>
        <w:tc>
          <w:tcPr>
            <w:tcW w:w="1020" w:type="dxa"/>
            <w:shd w:val="clear" w:color="auto" w:fill="auto"/>
            <w:noWrap/>
            <w:vAlign w:val="center"/>
          </w:tcPr>
          <w:p w14:paraId="6C784F3E" w14:textId="19C1BFD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5E84ECDE" w14:textId="38E99B6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CCP</w:t>
            </w:r>
          </w:p>
        </w:tc>
        <w:tc>
          <w:tcPr>
            <w:tcW w:w="3749" w:type="dxa"/>
            <w:shd w:val="clear" w:color="auto" w:fill="auto"/>
            <w:vAlign w:val="center"/>
          </w:tcPr>
          <w:p w14:paraId="2C7FD77E" w14:textId="74FAD73D"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 Indicador Mensual del Consumo Privado en el Mercado Interior</w:t>
            </w:r>
          </w:p>
        </w:tc>
        <w:tc>
          <w:tcPr>
            <w:tcW w:w="1276" w:type="dxa"/>
            <w:shd w:val="clear" w:color="auto" w:fill="auto"/>
            <w:noWrap/>
            <w:vAlign w:val="center"/>
          </w:tcPr>
          <w:p w14:paraId="3F7AC441" w14:textId="56203AC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63C7D664" w14:textId="2D7C4C7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 - Propuesta interna</w:t>
            </w:r>
          </w:p>
        </w:tc>
        <w:tc>
          <w:tcPr>
            <w:tcW w:w="1559" w:type="dxa"/>
            <w:shd w:val="clear" w:color="auto" w:fill="auto"/>
            <w:noWrap/>
            <w:vAlign w:val="center"/>
          </w:tcPr>
          <w:p w14:paraId="04789FEF" w14:textId="148F7A4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60.0</w:t>
            </w:r>
          </w:p>
        </w:tc>
        <w:tc>
          <w:tcPr>
            <w:tcW w:w="1276" w:type="dxa"/>
            <w:shd w:val="clear" w:color="auto" w:fill="auto"/>
            <w:noWrap/>
            <w:vAlign w:val="center"/>
          </w:tcPr>
          <w:p w14:paraId="229C52FE" w14:textId="5F53D7D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67.0</w:t>
            </w:r>
          </w:p>
        </w:tc>
        <w:tc>
          <w:tcPr>
            <w:tcW w:w="983" w:type="dxa"/>
            <w:shd w:val="clear" w:color="auto" w:fill="auto"/>
            <w:noWrap/>
            <w:vAlign w:val="center"/>
          </w:tcPr>
          <w:p w14:paraId="62289278" w14:textId="2E8BC38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-0.1</w:t>
            </w:r>
          </w:p>
        </w:tc>
      </w:tr>
      <w:tr w:rsidR="00511C2C" w:rsidRPr="009A501D" w14:paraId="2BD6A668" w14:textId="77777777" w:rsidTr="00511C2C">
        <w:trPr>
          <w:gridAfter w:val="1"/>
          <w:wAfter w:w="35" w:type="dxa"/>
          <w:trHeight w:val="284"/>
          <w:jc w:val="center"/>
        </w:trPr>
        <w:tc>
          <w:tcPr>
            <w:tcW w:w="1020" w:type="dxa"/>
            <w:shd w:val="clear" w:color="auto" w:fill="F2F2F2" w:themeFill="background1" w:themeFillShade="F2"/>
            <w:noWrap/>
            <w:vAlign w:val="center"/>
          </w:tcPr>
          <w:p w14:paraId="7DE6A7BB" w14:textId="42D8A78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14BDBD21" w14:textId="0CA084B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CSI</w:t>
            </w:r>
          </w:p>
        </w:tc>
        <w:tc>
          <w:tcPr>
            <w:tcW w:w="3749" w:type="dxa"/>
            <w:shd w:val="clear" w:color="auto" w:fill="F2F2F2" w:themeFill="background1" w:themeFillShade="F2"/>
            <w:vAlign w:val="center"/>
          </w:tcPr>
          <w:p w14:paraId="4E0D48C5" w14:textId="05105F0A"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Gobiernos Estatales y Gobiernos Locales, Cuentas Corrientes y de Acumulación Cuentas de Producción por Finalidad, versión preliminar</w:t>
            </w:r>
          </w:p>
        </w:tc>
        <w:tc>
          <w:tcPr>
            <w:tcW w:w="1276" w:type="dxa"/>
            <w:shd w:val="clear" w:color="auto" w:fill="F2F2F2" w:themeFill="background1" w:themeFillShade="F2"/>
            <w:noWrap/>
            <w:vAlign w:val="center"/>
          </w:tcPr>
          <w:p w14:paraId="6EAD86BB" w14:textId="601AAE1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1216939F" w14:textId="7A958FA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F2F2F2" w:themeFill="background1" w:themeFillShade="F2"/>
            <w:noWrap/>
            <w:vAlign w:val="center"/>
          </w:tcPr>
          <w:p w14:paraId="0729EC98" w14:textId="56B5F28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330.0</w:t>
            </w:r>
          </w:p>
        </w:tc>
        <w:tc>
          <w:tcPr>
            <w:tcW w:w="1276" w:type="dxa"/>
            <w:shd w:val="clear" w:color="auto" w:fill="F2F2F2" w:themeFill="background1" w:themeFillShade="F2"/>
            <w:noWrap/>
            <w:vAlign w:val="center"/>
          </w:tcPr>
          <w:p w14:paraId="6E662EAD" w14:textId="1D27249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349.0</w:t>
            </w:r>
          </w:p>
        </w:tc>
        <w:tc>
          <w:tcPr>
            <w:tcW w:w="983" w:type="dxa"/>
            <w:shd w:val="clear" w:color="auto" w:fill="F2F2F2" w:themeFill="background1" w:themeFillShade="F2"/>
            <w:noWrap/>
            <w:vAlign w:val="center"/>
          </w:tcPr>
          <w:p w14:paraId="61198A2C" w14:textId="01B3FAD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-0.1</w:t>
            </w:r>
          </w:p>
        </w:tc>
      </w:tr>
      <w:tr w:rsidR="00511C2C" w:rsidRPr="009A501D" w14:paraId="6DE8E09A" w14:textId="77777777" w:rsidTr="00511C2C">
        <w:trPr>
          <w:gridAfter w:val="1"/>
          <w:wAfter w:w="35" w:type="dxa"/>
          <w:trHeight w:val="284"/>
          <w:jc w:val="center"/>
        </w:trPr>
        <w:tc>
          <w:tcPr>
            <w:tcW w:w="1020" w:type="dxa"/>
            <w:shd w:val="clear" w:color="auto" w:fill="auto"/>
            <w:noWrap/>
            <w:vAlign w:val="center"/>
          </w:tcPr>
          <w:p w14:paraId="64BAB740" w14:textId="70A9F9B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6A14F96D" w14:textId="43DDE0D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EMIM</w:t>
            </w:r>
          </w:p>
        </w:tc>
        <w:tc>
          <w:tcPr>
            <w:tcW w:w="3749" w:type="dxa"/>
            <w:shd w:val="clear" w:color="auto" w:fill="auto"/>
            <w:vAlign w:val="center"/>
          </w:tcPr>
          <w:p w14:paraId="41B1A902" w14:textId="320840BF"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del Sector Manufacturero</w:t>
            </w:r>
          </w:p>
        </w:tc>
        <w:tc>
          <w:tcPr>
            <w:tcW w:w="1276" w:type="dxa"/>
            <w:shd w:val="clear" w:color="auto" w:fill="auto"/>
            <w:noWrap/>
            <w:vAlign w:val="center"/>
          </w:tcPr>
          <w:p w14:paraId="57AD8678" w14:textId="01A8BDA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370C9425" w14:textId="4180501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auto"/>
            <w:noWrap/>
            <w:vAlign w:val="center"/>
          </w:tcPr>
          <w:p w14:paraId="789C0E27" w14:textId="728E34F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45.0</w:t>
            </w:r>
          </w:p>
        </w:tc>
        <w:tc>
          <w:tcPr>
            <w:tcW w:w="1276" w:type="dxa"/>
            <w:shd w:val="clear" w:color="auto" w:fill="auto"/>
            <w:noWrap/>
            <w:vAlign w:val="center"/>
          </w:tcPr>
          <w:p w14:paraId="15D7EFA6" w14:textId="5492B12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47.1</w:t>
            </w:r>
          </w:p>
        </w:tc>
        <w:tc>
          <w:tcPr>
            <w:tcW w:w="983" w:type="dxa"/>
            <w:shd w:val="clear" w:color="auto" w:fill="auto"/>
            <w:noWrap/>
            <w:vAlign w:val="center"/>
          </w:tcPr>
          <w:p w14:paraId="181161FD" w14:textId="1AA34C0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3D4FB766" w14:textId="77777777" w:rsidTr="00511C2C">
        <w:trPr>
          <w:gridAfter w:val="1"/>
          <w:wAfter w:w="35" w:type="dxa"/>
          <w:trHeight w:val="284"/>
          <w:jc w:val="center"/>
        </w:trPr>
        <w:tc>
          <w:tcPr>
            <w:tcW w:w="1020" w:type="dxa"/>
            <w:shd w:val="clear" w:color="auto" w:fill="F2F2F2" w:themeFill="background1" w:themeFillShade="F2"/>
            <w:noWrap/>
            <w:vAlign w:val="center"/>
          </w:tcPr>
          <w:p w14:paraId="19FD6EE8" w14:textId="05A8BC7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2A94709B" w14:textId="3552770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CCP</w:t>
            </w:r>
          </w:p>
        </w:tc>
        <w:tc>
          <w:tcPr>
            <w:tcW w:w="3749" w:type="dxa"/>
            <w:shd w:val="clear" w:color="auto" w:fill="F2F2F2" w:themeFill="background1" w:themeFillShade="F2"/>
            <w:vAlign w:val="center"/>
          </w:tcPr>
          <w:p w14:paraId="1BB0B83D" w14:textId="37ADD715"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 Indicador Global de la Actividad Económica</w:t>
            </w:r>
          </w:p>
        </w:tc>
        <w:tc>
          <w:tcPr>
            <w:tcW w:w="1276" w:type="dxa"/>
            <w:shd w:val="clear" w:color="auto" w:fill="F2F2F2" w:themeFill="background1" w:themeFillShade="F2"/>
            <w:noWrap/>
            <w:vAlign w:val="center"/>
          </w:tcPr>
          <w:p w14:paraId="6598AC0A" w14:textId="232124A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F2F2F2" w:themeFill="background1" w:themeFillShade="F2"/>
            <w:noWrap/>
            <w:vAlign w:val="center"/>
          </w:tcPr>
          <w:p w14:paraId="2D0CD819" w14:textId="49882DA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F2F2F2" w:themeFill="background1" w:themeFillShade="F2"/>
            <w:noWrap/>
            <w:vAlign w:val="center"/>
          </w:tcPr>
          <w:p w14:paraId="60CAF01A" w14:textId="084D2E3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53.0</w:t>
            </w:r>
          </w:p>
        </w:tc>
        <w:tc>
          <w:tcPr>
            <w:tcW w:w="1276" w:type="dxa"/>
            <w:shd w:val="clear" w:color="auto" w:fill="F2F2F2" w:themeFill="background1" w:themeFillShade="F2"/>
            <w:noWrap/>
            <w:vAlign w:val="center"/>
          </w:tcPr>
          <w:p w14:paraId="6469F80D" w14:textId="13F31B8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55.0</w:t>
            </w:r>
          </w:p>
        </w:tc>
        <w:tc>
          <w:tcPr>
            <w:tcW w:w="983" w:type="dxa"/>
            <w:shd w:val="clear" w:color="auto" w:fill="F2F2F2" w:themeFill="background1" w:themeFillShade="F2"/>
            <w:noWrap/>
            <w:vAlign w:val="center"/>
          </w:tcPr>
          <w:p w14:paraId="505DE60F" w14:textId="70739CD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289DAE2C" w14:textId="77777777" w:rsidTr="00511C2C">
        <w:trPr>
          <w:gridAfter w:val="1"/>
          <w:wAfter w:w="35" w:type="dxa"/>
          <w:trHeight w:val="284"/>
          <w:jc w:val="center"/>
        </w:trPr>
        <w:tc>
          <w:tcPr>
            <w:tcW w:w="1020" w:type="dxa"/>
            <w:shd w:val="clear" w:color="auto" w:fill="auto"/>
            <w:noWrap/>
            <w:vAlign w:val="center"/>
          </w:tcPr>
          <w:p w14:paraId="363B97C0" w14:textId="1E55216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27397678" w14:textId="42EE331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CSI</w:t>
            </w:r>
          </w:p>
        </w:tc>
        <w:tc>
          <w:tcPr>
            <w:tcW w:w="3749" w:type="dxa"/>
            <w:shd w:val="clear" w:color="auto" w:fill="auto"/>
            <w:vAlign w:val="center"/>
          </w:tcPr>
          <w:p w14:paraId="6282ABA3" w14:textId="472BFE88"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Cuentas por Sectores Institucionales</w:t>
            </w:r>
          </w:p>
        </w:tc>
        <w:tc>
          <w:tcPr>
            <w:tcW w:w="1276" w:type="dxa"/>
            <w:shd w:val="clear" w:color="auto" w:fill="auto"/>
            <w:noWrap/>
            <w:vAlign w:val="center"/>
          </w:tcPr>
          <w:p w14:paraId="49FF8872" w14:textId="7DD0922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6B225D65" w14:textId="4584C25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auto"/>
            <w:noWrap/>
            <w:vAlign w:val="center"/>
          </w:tcPr>
          <w:p w14:paraId="2065DFAF" w14:textId="112005A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330.0</w:t>
            </w:r>
          </w:p>
        </w:tc>
        <w:tc>
          <w:tcPr>
            <w:tcW w:w="1276" w:type="dxa"/>
            <w:shd w:val="clear" w:color="auto" w:fill="auto"/>
            <w:noWrap/>
            <w:vAlign w:val="center"/>
          </w:tcPr>
          <w:p w14:paraId="7F42F6F1" w14:textId="1484C7A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334.0</w:t>
            </w:r>
          </w:p>
        </w:tc>
        <w:tc>
          <w:tcPr>
            <w:tcW w:w="983" w:type="dxa"/>
            <w:shd w:val="clear" w:color="auto" w:fill="auto"/>
            <w:noWrap/>
            <w:vAlign w:val="center"/>
          </w:tcPr>
          <w:p w14:paraId="4708687F" w14:textId="44EC4D8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6B597E5E" w14:textId="77777777" w:rsidTr="00A42307">
        <w:trPr>
          <w:gridAfter w:val="1"/>
          <w:wAfter w:w="35" w:type="dxa"/>
          <w:trHeight w:val="284"/>
          <w:jc w:val="center"/>
        </w:trPr>
        <w:tc>
          <w:tcPr>
            <w:tcW w:w="1020" w:type="dxa"/>
            <w:shd w:val="clear" w:color="auto" w:fill="F2F2F2" w:themeFill="background1" w:themeFillShade="F2"/>
            <w:noWrap/>
            <w:vAlign w:val="center"/>
          </w:tcPr>
          <w:p w14:paraId="442FA640" w14:textId="3866F12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F2F2F2" w:themeFill="background1" w:themeFillShade="F2"/>
            <w:noWrap/>
            <w:vAlign w:val="center"/>
          </w:tcPr>
          <w:p w14:paraId="7309BE0A" w14:textId="603F7A4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ERLAJUL</w:t>
            </w:r>
          </w:p>
        </w:tc>
        <w:tc>
          <w:tcPr>
            <w:tcW w:w="3749" w:type="dxa"/>
            <w:shd w:val="clear" w:color="auto" w:fill="F2F2F2" w:themeFill="background1" w:themeFillShade="F2"/>
            <w:vAlign w:val="center"/>
          </w:tcPr>
          <w:p w14:paraId="57CC68D6" w14:textId="7E43E131"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Estadísticas sobre relaciones laborales de jurisdicción local</w:t>
            </w:r>
          </w:p>
        </w:tc>
        <w:tc>
          <w:tcPr>
            <w:tcW w:w="1276" w:type="dxa"/>
            <w:shd w:val="clear" w:color="auto" w:fill="F2F2F2" w:themeFill="background1" w:themeFillShade="F2"/>
            <w:noWrap/>
            <w:vAlign w:val="center"/>
          </w:tcPr>
          <w:p w14:paraId="57DEC676" w14:textId="0D23135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18708C37" w14:textId="15AA5BF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30BFCA4F" w14:textId="43968DE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180.0</w:t>
            </w:r>
          </w:p>
        </w:tc>
        <w:tc>
          <w:tcPr>
            <w:tcW w:w="1276" w:type="dxa"/>
            <w:shd w:val="clear" w:color="auto" w:fill="F2F2F2" w:themeFill="background1" w:themeFillShade="F2"/>
            <w:noWrap/>
            <w:vAlign w:val="bottom"/>
          </w:tcPr>
          <w:p w14:paraId="48C1189B" w14:textId="01CFF20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180</w:t>
            </w:r>
          </w:p>
        </w:tc>
        <w:tc>
          <w:tcPr>
            <w:tcW w:w="983" w:type="dxa"/>
            <w:shd w:val="clear" w:color="auto" w:fill="F2F2F2" w:themeFill="background1" w:themeFillShade="F2"/>
            <w:noWrap/>
            <w:vAlign w:val="center"/>
          </w:tcPr>
          <w:p w14:paraId="32D9DF55" w14:textId="2185A99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53B8C6EB" w14:textId="77777777" w:rsidTr="00A42307">
        <w:trPr>
          <w:gridAfter w:val="1"/>
          <w:wAfter w:w="35" w:type="dxa"/>
          <w:trHeight w:val="284"/>
          <w:jc w:val="center"/>
        </w:trPr>
        <w:tc>
          <w:tcPr>
            <w:tcW w:w="1020" w:type="dxa"/>
            <w:shd w:val="clear" w:color="auto" w:fill="auto"/>
            <w:noWrap/>
            <w:vAlign w:val="center"/>
          </w:tcPr>
          <w:p w14:paraId="6351C8B8" w14:textId="1FC83A5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auto"/>
            <w:noWrap/>
            <w:vAlign w:val="center"/>
          </w:tcPr>
          <w:p w14:paraId="538E1C53" w14:textId="5F73BBD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CNIJE</w:t>
            </w:r>
          </w:p>
        </w:tc>
        <w:tc>
          <w:tcPr>
            <w:tcW w:w="3749" w:type="dxa"/>
            <w:shd w:val="clear" w:color="auto" w:fill="auto"/>
            <w:vAlign w:val="center"/>
          </w:tcPr>
          <w:p w14:paraId="0DE1820F" w14:textId="75FA91A1"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Censo Nacional de Impartición de Justicia Estatal</w:t>
            </w:r>
          </w:p>
        </w:tc>
        <w:tc>
          <w:tcPr>
            <w:tcW w:w="1276" w:type="dxa"/>
            <w:shd w:val="clear" w:color="auto" w:fill="auto"/>
            <w:noWrap/>
            <w:vAlign w:val="center"/>
          </w:tcPr>
          <w:p w14:paraId="1F472E20" w14:textId="28B1BBD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08C14FB4" w14:textId="4580AFD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 - Propuesta interna</w:t>
            </w:r>
          </w:p>
        </w:tc>
        <w:tc>
          <w:tcPr>
            <w:tcW w:w="1559" w:type="dxa"/>
            <w:shd w:val="clear" w:color="auto" w:fill="auto"/>
            <w:noWrap/>
            <w:vAlign w:val="center"/>
          </w:tcPr>
          <w:p w14:paraId="7B1B6A34" w14:textId="74E627B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300.0</w:t>
            </w:r>
          </w:p>
        </w:tc>
        <w:tc>
          <w:tcPr>
            <w:tcW w:w="1276" w:type="dxa"/>
            <w:shd w:val="clear" w:color="auto" w:fill="auto"/>
            <w:noWrap/>
            <w:vAlign w:val="bottom"/>
          </w:tcPr>
          <w:p w14:paraId="65C64779" w14:textId="3C8F61B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300</w:t>
            </w:r>
          </w:p>
        </w:tc>
        <w:tc>
          <w:tcPr>
            <w:tcW w:w="983" w:type="dxa"/>
            <w:shd w:val="clear" w:color="auto" w:fill="auto"/>
            <w:noWrap/>
            <w:vAlign w:val="center"/>
          </w:tcPr>
          <w:p w14:paraId="02B0CD18" w14:textId="63A389A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399D3DE1" w14:textId="77777777" w:rsidTr="00511C2C">
        <w:trPr>
          <w:gridAfter w:val="1"/>
          <w:wAfter w:w="35" w:type="dxa"/>
          <w:trHeight w:val="284"/>
          <w:jc w:val="center"/>
        </w:trPr>
        <w:tc>
          <w:tcPr>
            <w:tcW w:w="1020" w:type="dxa"/>
            <w:shd w:val="clear" w:color="auto" w:fill="F2F2F2" w:themeFill="background1" w:themeFillShade="F2"/>
            <w:noWrap/>
            <w:vAlign w:val="center"/>
          </w:tcPr>
          <w:p w14:paraId="72B3FDDC" w14:textId="13E4E16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7E1EE59E" w14:textId="4EA6F69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CCP</w:t>
            </w:r>
          </w:p>
        </w:tc>
        <w:tc>
          <w:tcPr>
            <w:tcW w:w="3749" w:type="dxa"/>
            <w:shd w:val="clear" w:color="auto" w:fill="F2F2F2" w:themeFill="background1" w:themeFillShade="F2"/>
            <w:vAlign w:val="center"/>
          </w:tcPr>
          <w:p w14:paraId="025BD29E" w14:textId="764DF895"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 Estimación Oportuna del Producto Interno Bruto</w:t>
            </w:r>
          </w:p>
        </w:tc>
        <w:tc>
          <w:tcPr>
            <w:tcW w:w="1276" w:type="dxa"/>
            <w:shd w:val="clear" w:color="auto" w:fill="F2F2F2" w:themeFill="background1" w:themeFillShade="F2"/>
            <w:noWrap/>
            <w:vAlign w:val="center"/>
          </w:tcPr>
          <w:p w14:paraId="17ABA063" w14:textId="2846592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F2F2F2" w:themeFill="background1" w:themeFillShade="F2"/>
            <w:noWrap/>
            <w:vAlign w:val="center"/>
          </w:tcPr>
          <w:p w14:paraId="2E34B728" w14:textId="2DD6EBB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N - Norma/Estándar internacional</w:t>
            </w:r>
          </w:p>
        </w:tc>
        <w:tc>
          <w:tcPr>
            <w:tcW w:w="1559" w:type="dxa"/>
            <w:shd w:val="clear" w:color="auto" w:fill="F2F2F2" w:themeFill="background1" w:themeFillShade="F2"/>
            <w:noWrap/>
            <w:vAlign w:val="center"/>
          </w:tcPr>
          <w:p w14:paraId="3763450F" w14:textId="291E587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30.0</w:t>
            </w:r>
          </w:p>
        </w:tc>
        <w:tc>
          <w:tcPr>
            <w:tcW w:w="1276" w:type="dxa"/>
            <w:shd w:val="clear" w:color="auto" w:fill="F2F2F2" w:themeFill="background1" w:themeFillShade="F2"/>
            <w:noWrap/>
            <w:vAlign w:val="center"/>
          </w:tcPr>
          <w:p w14:paraId="765D2DE2" w14:textId="0C34F73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30.0</w:t>
            </w:r>
          </w:p>
        </w:tc>
        <w:tc>
          <w:tcPr>
            <w:tcW w:w="983" w:type="dxa"/>
            <w:shd w:val="clear" w:color="auto" w:fill="F2F2F2" w:themeFill="background1" w:themeFillShade="F2"/>
            <w:noWrap/>
            <w:vAlign w:val="center"/>
          </w:tcPr>
          <w:p w14:paraId="6FB62458" w14:textId="66FDE4D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0C3ED239" w14:textId="77777777" w:rsidTr="00511C2C">
        <w:trPr>
          <w:gridAfter w:val="1"/>
          <w:wAfter w:w="35" w:type="dxa"/>
          <w:trHeight w:val="284"/>
          <w:jc w:val="center"/>
        </w:trPr>
        <w:tc>
          <w:tcPr>
            <w:tcW w:w="1020" w:type="dxa"/>
            <w:shd w:val="clear" w:color="auto" w:fill="auto"/>
            <w:noWrap/>
            <w:vAlign w:val="center"/>
          </w:tcPr>
          <w:p w14:paraId="605BA898" w14:textId="35409B0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375FB07A" w14:textId="0A87C7E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ATUS</w:t>
            </w:r>
          </w:p>
        </w:tc>
        <w:tc>
          <w:tcPr>
            <w:tcW w:w="3749" w:type="dxa"/>
            <w:shd w:val="clear" w:color="auto" w:fill="auto"/>
            <w:vAlign w:val="center"/>
          </w:tcPr>
          <w:p w14:paraId="6D020951" w14:textId="160D1F39"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 de Accidentes de Tránsito Terrestre en Zonas Urbanas y Suburbanas</w:t>
            </w:r>
          </w:p>
        </w:tc>
        <w:tc>
          <w:tcPr>
            <w:tcW w:w="1276" w:type="dxa"/>
            <w:shd w:val="clear" w:color="auto" w:fill="auto"/>
            <w:noWrap/>
            <w:vAlign w:val="center"/>
          </w:tcPr>
          <w:p w14:paraId="022C4FD5" w14:textId="10737E9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78FF44F7" w14:textId="39CB1E4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7405A679" w14:textId="4055339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210.0</w:t>
            </w:r>
          </w:p>
        </w:tc>
        <w:tc>
          <w:tcPr>
            <w:tcW w:w="1276" w:type="dxa"/>
            <w:shd w:val="clear" w:color="auto" w:fill="auto"/>
            <w:noWrap/>
            <w:vAlign w:val="center"/>
          </w:tcPr>
          <w:p w14:paraId="17D072B6" w14:textId="1FA9826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209.0</w:t>
            </w:r>
          </w:p>
        </w:tc>
        <w:tc>
          <w:tcPr>
            <w:tcW w:w="983" w:type="dxa"/>
            <w:shd w:val="clear" w:color="auto" w:fill="auto"/>
            <w:noWrap/>
            <w:vAlign w:val="center"/>
          </w:tcPr>
          <w:p w14:paraId="32CD623F" w14:textId="44FD3D2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345A7A59" w14:textId="77777777" w:rsidTr="00A42307">
        <w:trPr>
          <w:gridAfter w:val="1"/>
          <w:wAfter w:w="35" w:type="dxa"/>
          <w:trHeight w:val="284"/>
          <w:jc w:val="center"/>
        </w:trPr>
        <w:tc>
          <w:tcPr>
            <w:tcW w:w="1020" w:type="dxa"/>
            <w:shd w:val="clear" w:color="auto" w:fill="F2F2F2" w:themeFill="background1" w:themeFillShade="F2"/>
            <w:noWrap/>
            <w:vAlign w:val="center"/>
          </w:tcPr>
          <w:p w14:paraId="6113852F" w14:textId="421FEBC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44E949EB" w14:textId="5DA5906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CR</w:t>
            </w:r>
          </w:p>
        </w:tc>
        <w:tc>
          <w:tcPr>
            <w:tcW w:w="3749" w:type="dxa"/>
            <w:shd w:val="clear" w:color="auto" w:fill="F2F2F2" w:themeFill="background1" w:themeFillShade="F2"/>
            <w:vAlign w:val="center"/>
          </w:tcPr>
          <w:p w14:paraId="44C5A126" w14:textId="33A2A2F4"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 Indicador Trimestral de la Actividad Económica Estatal</w:t>
            </w:r>
          </w:p>
        </w:tc>
        <w:tc>
          <w:tcPr>
            <w:tcW w:w="1276" w:type="dxa"/>
            <w:shd w:val="clear" w:color="auto" w:fill="F2F2F2" w:themeFill="background1" w:themeFillShade="F2"/>
            <w:noWrap/>
            <w:vAlign w:val="center"/>
          </w:tcPr>
          <w:p w14:paraId="6CC41468" w14:textId="0152401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F2F2F2" w:themeFill="background1" w:themeFillShade="F2"/>
            <w:noWrap/>
            <w:vAlign w:val="center"/>
          </w:tcPr>
          <w:p w14:paraId="394FBF4F" w14:textId="4B705BF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F2F2F2" w:themeFill="background1" w:themeFillShade="F2"/>
            <w:noWrap/>
            <w:vAlign w:val="center"/>
          </w:tcPr>
          <w:p w14:paraId="436B1855" w14:textId="3085B8E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120.0</w:t>
            </w:r>
          </w:p>
        </w:tc>
        <w:tc>
          <w:tcPr>
            <w:tcW w:w="1276" w:type="dxa"/>
            <w:shd w:val="clear" w:color="auto" w:fill="F2F2F2" w:themeFill="background1" w:themeFillShade="F2"/>
            <w:noWrap/>
            <w:vAlign w:val="bottom"/>
          </w:tcPr>
          <w:p w14:paraId="7E915E86" w14:textId="1513398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119.25</w:t>
            </w:r>
          </w:p>
        </w:tc>
        <w:tc>
          <w:tcPr>
            <w:tcW w:w="983" w:type="dxa"/>
            <w:shd w:val="clear" w:color="auto" w:fill="F2F2F2" w:themeFill="background1" w:themeFillShade="F2"/>
            <w:noWrap/>
            <w:vAlign w:val="center"/>
          </w:tcPr>
          <w:p w14:paraId="29E43F3B" w14:textId="1D91DD9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38D1EE70" w14:textId="77777777" w:rsidTr="00A42307">
        <w:trPr>
          <w:gridAfter w:val="1"/>
          <w:wAfter w:w="35" w:type="dxa"/>
          <w:trHeight w:val="284"/>
          <w:jc w:val="center"/>
        </w:trPr>
        <w:tc>
          <w:tcPr>
            <w:tcW w:w="1020" w:type="dxa"/>
            <w:shd w:val="clear" w:color="auto" w:fill="auto"/>
            <w:noWrap/>
            <w:vAlign w:val="center"/>
          </w:tcPr>
          <w:p w14:paraId="0E147FDA" w14:textId="7FED8CA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lastRenderedPageBreak/>
              <w:t>DGEE</w:t>
            </w:r>
          </w:p>
        </w:tc>
        <w:tc>
          <w:tcPr>
            <w:tcW w:w="1265" w:type="dxa"/>
            <w:shd w:val="clear" w:color="auto" w:fill="auto"/>
            <w:noWrap/>
            <w:vAlign w:val="center"/>
          </w:tcPr>
          <w:p w14:paraId="437987AA" w14:textId="573A4E2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ESGRM</w:t>
            </w:r>
          </w:p>
        </w:tc>
        <w:tc>
          <w:tcPr>
            <w:tcW w:w="3749" w:type="dxa"/>
            <w:shd w:val="clear" w:color="auto" w:fill="auto"/>
            <w:vAlign w:val="center"/>
          </w:tcPr>
          <w:p w14:paraId="28566AD0" w14:textId="72D59D90"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 de Sacrificio de Ganado en Rastros Municipales (ESGRM) (mensual)</w:t>
            </w:r>
          </w:p>
        </w:tc>
        <w:tc>
          <w:tcPr>
            <w:tcW w:w="1276" w:type="dxa"/>
            <w:shd w:val="clear" w:color="auto" w:fill="auto"/>
            <w:noWrap/>
            <w:vAlign w:val="center"/>
          </w:tcPr>
          <w:p w14:paraId="164C702D" w14:textId="080A844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0D78342F" w14:textId="1680EE5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5776ADA3" w14:textId="6B45081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60.0</w:t>
            </w:r>
          </w:p>
        </w:tc>
        <w:tc>
          <w:tcPr>
            <w:tcW w:w="1276" w:type="dxa"/>
            <w:shd w:val="clear" w:color="auto" w:fill="auto"/>
            <w:noWrap/>
            <w:vAlign w:val="bottom"/>
          </w:tcPr>
          <w:p w14:paraId="7EF039C0" w14:textId="5254AEA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59.4</w:t>
            </w:r>
          </w:p>
        </w:tc>
        <w:tc>
          <w:tcPr>
            <w:tcW w:w="983" w:type="dxa"/>
            <w:shd w:val="clear" w:color="auto" w:fill="auto"/>
            <w:noWrap/>
            <w:vAlign w:val="center"/>
          </w:tcPr>
          <w:p w14:paraId="60E47E66" w14:textId="15BC209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054B8991" w14:textId="77777777" w:rsidTr="00A42307">
        <w:trPr>
          <w:gridAfter w:val="1"/>
          <w:wAfter w:w="35" w:type="dxa"/>
          <w:trHeight w:val="284"/>
          <w:jc w:val="center"/>
        </w:trPr>
        <w:tc>
          <w:tcPr>
            <w:tcW w:w="1020" w:type="dxa"/>
            <w:shd w:val="clear" w:color="auto" w:fill="F2F2F2" w:themeFill="background1" w:themeFillShade="F2"/>
            <w:noWrap/>
            <w:vAlign w:val="center"/>
          </w:tcPr>
          <w:p w14:paraId="68B5214A" w14:textId="6D3B335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F2F2F2" w:themeFill="background1" w:themeFillShade="F2"/>
            <w:noWrap/>
            <w:vAlign w:val="center"/>
          </w:tcPr>
          <w:p w14:paraId="07CB1596" w14:textId="132DA5C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CNDHE</w:t>
            </w:r>
          </w:p>
        </w:tc>
        <w:tc>
          <w:tcPr>
            <w:tcW w:w="3749" w:type="dxa"/>
            <w:shd w:val="clear" w:color="auto" w:fill="F2F2F2" w:themeFill="background1" w:themeFillShade="F2"/>
            <w:vAlign w:val="center"/>
          </w:tcPr>
          <w:p w14:paraId="1507DF15" w14:textId="593E02BC"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Censo Nacional de Derechos Humanos Estatal</w:t>
            </w:r>
          </w:p>
        </w:tc>
        <w:tc>
          <w:tcPr>
            <w:tcW w:w="1276" w:type="dxa"/>
            <w:shd w:val="clear" w:color="auto" w:fill="F2F2F2" w:themeFill="background1" w:themeFillShade="F2"/>
            <w:noWrap/>
            <w:vAlign w:val="center"/>
          </w:tcPr>
          <w:p w14:paraId="6A05D5F5" w14:textId="3AFBC3A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7CEE1415" w14:textId="678DEA4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 - Propuesta interna</w:t>
            </w:r>
          </w:p>
        </w:tc>
        <w:tc>
          <w:tcPr>
            <w:tcW w:w="1559" w:type="dxa"/>
            <w:shd w:val="clear" w:color="auto" w:fill="F2F2F2" w:themeFill="background1" w:themeFillShade="F2"/>
            <w:noWrap/>
            <w:vAlign w:val="center"/>
          </w:tcPr>
          <w:p w14:paraId="5485620A" w14:textId="4A62B03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347.0</w:t>
            </w:r>
          </w:p>
        </w:tc>
        <w:tc>
          <w:tcPr>
            <w:tcW w:w="1276" w:type="dxa"/>
            <w:shd w:val="clear" w:color="auto" w:fill="F2F2F2" w:themeFill="background1" w:themeFillShade="F2"/>
            <w:noWrap/>
            <w:vAlign w:val="bottom"/>
          </w:tcPr>
          <w:p w14:paraId="1C0EEF94" w14:textId="470F0DD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343</w:t>
            </w:r>
          </w:p>
        </w:tc>
        <w:tc>
          <w:tcPr>
            <w:tcW w:w="983" w:type="dxa"/>
            <w:shd w:val="clear" w:color="auto" w:fill="F2F2F2" w:themeFill="background1" w:themeFillShade="F2"/>
            <w:noWrap/>
            <w:vAlign w:val="center"/>
          </w:tcPr>
          <w:p w14:paraId="0409C15C" w14:textId="2791CA9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5D9EEA6A" w14:textId="77777777" w:rsidTr="00A42307">
        <w:trPr>
          <w:gridAfter w:val="1"/>
          <w:wAfter w:w="35" w:type="dxa"/>
          <w:trHeight w:val="284"/>
          <w:jc w:val="center"/>
        </w:trPr>
        <w:tc>
          <w:tcPr>
            <w:tcW w:w="1020" w:type="dxa"/>
            <w:shd w:val="clear" w:color="auto" w:fill="auto"/>
            <w:noWrap/>
            <w:vAlign w:val="center"/>
          </w:tcPr>
          <w:p w14:paraId="3DE93A6C" w14:textId="1F16D20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auto"/>
            <w:noWrap/>
            <w:vAlign w:val="center"/>
          </w:tcPr>
          <w:p w14:paraId="3773044C" w14:textId="498382E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CNDHF</w:t>
            </w:r>
          </w:p>
        </w:tc>
        <w:tc>
          <w:tcPr>
            <w:tcW w:w="3749" w:type="dxa"/>
            <w:shd w:val="clear" w:color="auto" w:fill="auto"/>
            <w:vAlign w:val="center"/>
          </w:tcPr>
          <w:p w14:paraId="5278A0E3" w14:textId="55427CA9"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Censo Nacional de Derechos Humanos Federal</w:t>
            </w:r>
          </w:p>
        </w:tc>
        <w:tc>
          <w:tcPr>
            <w:tcW w:w="1276" w:type="dxa"/>
            <w:shd w:val="clear" w:color="auto" w:fill="auto"/>
            <w:noWrap/>
            <w:vAlign w:val="center"/>
          </w:tcPr>
          <w:p w14:paraId="78C11707" w14:textId="72B552E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229D5D55" w14:textId="313B781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 - Propuesta interna</w:t>
            </w:r>
          </w:p>
        </w:tc>
        <w:tc>
          <w:tcPr>
            <w:tcW w:w="1559" w:type="dxa"/>
            <w:shd w:val="clear" w:color="auto" w:fill="auto"/>
            <w:noWrap/>
            <w:vAlign w:val="center"/>
          </w:tcPr>
          <w:p w14:paraId="0A124E0A" w14:textId="517BA98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347.0</w:t>
            </w:r>
          </w:p>
        </w:tc>
        <w:tc>
          <w:tcPr>
            <w:tcW w:w="1276" w:type="dxa"/>
            <w:shd w:val="clear" w:color="auto" w:fill="auto"/>
            <w:noWrap/>
            <w:vAlign w:val="bottom"/>
          </w:tcPr>
          <w:p w14:paraId="7B488608" w14:textId="10248F3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343</w:t>
            </w:r>
          </w:p>
        </w:tc>
        <w:tc>
          <w:tcPr>
            <w:tcW w:w="983" w:type="dxa"/>
            <w:shd w:val="clear" w:color="auto" w:fill="auto"/>
            <w:noWrap/>
            <w:vAlign w:val="center"/>
          </w:tcPr>
          <w:p w14:paraId="284AEE26" w14:textId="6596262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12444464" w14:textId="77777777" w:rsidTr="00511C2C">
        <w:trPr>
          <w:gridAfter w:val="1"/>
          <w:wAfter w:w="35" w:type="dxa"/>
          <w:trHeight w:val="284"/>
          <w:jc w:val="center"/>
        </w:trPr>
        <w:tc>
          <w:tcPr>
            <w:tcW w:w="1020" w:type="dxa"/>
            <w:shd w:val="clear" w:color="auto" w:fill="F2F2F2" w:themeFill="background1" w:themeFillShade="F2"/>
            <w:noWrap/>
            <w:vAlign w:val="center"/>
          </w:tcPr>
          <w:p w14:paraId="3493D0B5" w14:textId="4C41F6A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25BA6E52" w14:textId="19A0AB7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SCNM_CT</w:t>
            </w:r>
          </w:p>
        </w:tc>
        <w:tc>
          <w:tcPr>
            <w:tcW w:w="3749" w:type="dxa"/>
            <w:shd w:val="clear" w:color="auto" w:fill="F2F2F2" w:themeFill="background1" w:themeFillShade="F2"/>
            <w:vAlign w:val="center"/>
          </w:tcPr>
          <w:p w14:paraId="7C270CF6" w14:textId="43DE56DC"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Cuenta Satélite del Trabajo no Remunerado de los Hogares de México</w:t>
            </w:r>
          </w:p>
        </w:tc>
        <w:tc>
          <w:tcPr>
            <w:tcW w:w="1276" w:type="dxa"/>
            <w:shd w:val="clear" w:color="auto" w:fill="F2F2F2" w:themeFill="background1" w:themeFillShade="F2"/>
            <w:noWrap/>
            <w:vAlign w:val="center"/>
          </w:tcPr>
          <w:p w14:paraId="01293D05" w14:textId="43B707F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2616A1D7" w14:textId="5FB98AF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4D4B7159" w14:textId="6C14DF5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345.0</w:t>
            </w:r>
          </w:p>
        </w:tc>
        <w:tc>
          <w:tcPr>
            <w:tcW w:w="1276" w:type="dxa"/>
            <w:shd w:val="clear" w:color="auto" w:fill="F2F2F2" w:themeFill="background1" w:themeFillShade="F2"/>
            <w:noWrap/>
            <w:vAlign w:val="center"/>
          </w:tcPr>
          <w:p w14:paraId="62484A2B" w14:textId="77C94D5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339.0</w:t>
            </w:r>
          </w:p>
        </w:tc>
        <w:tc>
          <w:tcPr>
            <w:tcW w:w="983" w:type="dxa"/>
            <w:shd w:val="clear" w:color="auto" w:fill="F2F2F2" w:themeFill="background1" w:themeFillShade="F2"/>
            <w:noWrap/>
            <w:vAlign w:val="center"/>
          </w:tcPr>
          <w:p w14:paraId="0A524C42" w14:textId="00A8238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60FED7D5" w14:textId="77777777" w:rsidTr="00A42307">
        <w:trPr>
          <w:gridAfter w:val="1"/>
          <w:wAfter w:w="35" w:type="dxa"/>
          <w:trHeight w:val="284"/>
          <w:jc w:val="center"/>
        </w:trPr>
        <w:tc>
          <w:tcPr>
            <w:tcW w:w="1020" w:type="dxa"/>
            <w:shd w:val="clear" w:color="auto" w:fill="auto"/>
            <w:noWrap/>
            <w:vAlign w:val="center"/>
          </w:tcPr>
          <w:p w14:paraId="60005D95" w14:textId="4D67925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auto"/>
            <w:noWrap/>
            <w:vAlign w:val="center"/>
          </w:tcPr>
          <w:p w14:paraId="0913123F" w14:textId="1965D21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CNSPF</w:t>
            </w:r>
          </w:p>
        </w:tc>
        <w:tc>
          <w:tcPr>
            <w:tcW w:w="3749" w:type="dxa"/>
            <w:shd w:val="clear" w:color="auto" w:fill="auto"/>
            <w:vAlign w:val="bottom"/>
          </w:tcPr>
          <w:p w14:paraId="3BAFAAB1" w14:textId="7239DAC0"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Calibri"/>
                <w:color w:val="000000"/>
                <w:sz w:val="16"/>
                <w:szCs w:val="16"/>
              </w:rPr>
              <w:t>Censo Nacional de Seguridad Pública federal</w:t>
            </w:r>
          </w:p>
        </w:tc>
        <w:tc>
          <w:tcPr>
            <w:tcW w:w="1276" w:type="dxa"/>
            <w:shd w:val="clear" w:color="auto" w:fill="auto"/>
            <w:noWrap/>
            <w:vAlign w:val="center"/>
          </w:tcPr>
          <w:p w14:paraId="5D341DCB" w14:textId="3089F78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Sin periodicidad definida</w:t>
            </w:r>
          </w:p>
        </w:tc>
        <w:tc>
          <w:tcPr>
            <w:tcW w:w="2977" w:type="dxa"/>
            <w:shd w:val="clear" w:color="auto" w:fill="auto"/>
            <w:noWrap/>
            <w:vAlign w:val="center"/>
          </w:tcPr>
          <w:p w14:paraId="3367D841" w14:textId="37E8DE2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31DFF17B" w14:textId="7B9FC3F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729.0</w:t>
            </w:r>
          </w:p>
        </w:tc>
        <w:tc>
          <w:tcPr>
            <w:tcW w:w="1276" w:type="dxa"/>
            <w:shd w:val="clear" w:color="auto" w:fill="auto"/>
            <w:noWrap/>
            <w:vAlign w:val="center"/>
          </w:tcPr>
          <w:p w14:paraId="773FDA8A" w14:textId="3B2E3C0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715.0</w:t>
            </w:r>
          </w:p>
        </w:tc>
        <w:tc>
          <w:tcPr>
            <w:tcW w:w="983" w:type="dxa"/>
            <w:shd w:val="clear" w:color="auto" w:fill="auto"/>
            <w:noWrap/>
            <w:vAlign w:val="center"/>
          </w:tcPr>
          <w:p w14:paraId="67AFDEAF" w14:textId="77C22CF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36808058" w14:textId="77777777" w:rsidTr="00A42307">
        <w:trPr>
          <w:gridAfter w:val="1"/>
          <w:wAfter w:w="35" w:type="dxa"/>
          <w:trHeight w:val="284"/>
          <w:jc w:val="center"/>
        </w:trPr>
        <w:tc>
          <w:tcPr>
            <w:tcW w:w="1020" w:type="dxa"/>
            <w:shd w:val="clear" w:color="auto" w:fill="F2F2F2" w:themeFill="background1" w:themeFillShade="F2"/>
            <w:noWrap/>
            <w:vAlign w:val="center"/>
          </w:tcPr>
          <w:p w14:paraId="2BAAF4AD" w14:textId="6F43D7B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F2F2F2" w:themeFill="background1" w:themeFillShade="F2"/>
            <w:noWrap/>
            <w:vAlign w:val="center"/>
          </w:tcPr>
          <w:p w14:paraId="587952B5" w14:textId="18B6AB1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CNIJF</w:t>
            </w:r>
          </w:p>
        </w:tc>
        <w:tc>
          <w:tcPr>
            <w:tcW w:w="3749" w:type="dxa"/>
            <w:shd w:val="clear" w:color="auto" w:fill="F2F2F2" w:themeFill="background1" w:themeFillShade="F2"/>
            <w:vAlign w:val="center"/>
          </w:tcPr>
          <w:p w14:paraId="4166DCFE" w14:textId="32CE930F"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Censo Nacional de Impartición de Justicia Federal</w:t>
            </w:r>
          </w:p>
        </w:tc>
        <w:tc>
          <w:tcPr>
            <w:tcW w:w="1276" w:type="dxa"/>
            <w:shd w:val="clear" w:color="auto" w:fill="F2F2F2" w:themeFill="background1" w:themeFillShade="F2"/>
            <w:noWrap/>
            <w:vAlign w:val="center"/>
          </w:tcPr>
          <w:p w14:paraId="2238E40D" w14:textId="39EC6A0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7B919026" w14:textId="3DACAEF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 - Propuesta interna</w:t>
            </w:r>
          </w:p>
        </w:tc>
        <w:tc>
          <w:tcPr>
            <w:tcW w:w="1559" w:type="dxa"/>
            <w:shd w:val="clear" w:color="auto" w:fill="F2F2F2" w:themeFill="background1" w:themeFillShade="F2"/>
            <w:noWrap/>
            <w:vAlign w:val="center"/>
          </w:tcPr>
          <w:p w14:paraId="1A54024F" w14:textId="24C10F7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187.0</w:t>
            </w:r>
          </w:p>
        </w:tc>
        <w:tc>
          <w:tcPr>
            <w:tcW w:w="1276" w:type="dxa"/>
            <w:shd w:val="clear" w:color="auto" w:fill="F2F2F2" w:themeFill="background1" w:themeFillShade="F2"/>
            <w:noWrap/>
            <w:vAlign w:val="bottom"/>
          </w:tcPr>
          <w:p w14:paraId="23E957F5" w14:textId="1D7A80D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182</w:t>
            </w:r>
          </w:p>
        </w:tc>
        <w:tc>
          <w:tcPr>
            <w:tcW w:w="983" w:type="dxa"/>
            <w:shd w:val="clear" w:color="auto" w:fill="F2F2F2" w:themeFill="background1" w:themeFillShade="F2"/>
            <w:noWrap/>
            <w:vAlign w:val="center"/>
          </w:tcPr>
          <w:p w14:paraId="49E021E1" w14:textId="7FACF48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494113AD" w14:textId="77777777" w:rsidTr="00A42307">
        <w:trPr>
          <w:gridAfter w:val="1"/>
          <w:wAfter w:w="35" w:type="dxa"/>
          <w:trHeight w:val="284"/>
          <w:jc w:val="center"/>
        </w:trPr>
        <w:tc>
          <w:tcPr>
            <w:tcW w:w="1020" w:type="dxa"/>
            <w:shd w:val="clear" w:color="auto" w:fill="auto"/>
            <w:noWrap/>
            <w:vAlign w:val="center"/>
          </w:tcPr>
          <w:p w14:paraId="7AC86E02" w14:textId="292D724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76312BD9" w14:textId="4F86C1A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ETUP</w:t>
            </w:r>
          </w:p>
        </w:tc>
        <w:tc>
          <w:tcPr>
            <w:tcW w:w="3749" w:type="dxa"/>
            <w:shd w:val="clear" w:color="auto" w:fill="auto"/>
            <w:vAlign w:val="center"/>
          </w:tcPr>
          <w:p w14:paraId="576C1E0A" w14:textId="7FC0CB2E"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 de Transporte Urbano de Pasajeros</w:t>
            </w:r>
          </w:p>
        </w:tc>
        <w:tc>
          <w:tcPr>
            <w:tcW w:w="1276" w:type="dxa"/>
            <w:shd w:val="clear" w:color="auto" w:fill="auto"/>
            <w:noWrap/>
            <w:vAlign w:val="center"/>
          </w:tcPr>
          <w:p w14:paraId="69C9495C" w14:textId="223FB2E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6A10458E" w14:textId="00BEFFE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0D495173" w14:textId="3A6B9B9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40.0</w:t>
            </w:r>
          </w:p>
        </w:tc>
        <w:tc>
          <w:tcPr>
            <w:tcW w:w="1276" w:type="dxa"/>
            <w:shd w:val="clear" w:color="auto" w:fill="auto"/>
            <w:noWrap/>
            <w:vAlign w:val="bottom"/>
          </w:tcPr>
          <w:p w14:paraId="50C65BBA" w14:textId="4D3D519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38.8</w:t>
            </w:r>
          </w:p>
        </w:tc>
        <w:tc>
          <w:tcPr>
            <w:tcW w:w="983" w:type="dxa"/>
            <w:shd w:val="clear" w:color="auto" w:fill="auto"/>
            <w:noWrap/>
            <w:vAlign w:val="center"/>
          </w:tcPr>
          <w:p w14:paraId="64B9DC30" w14:textId="4470E43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48C4356E" w14:textId="77777777" w:rsidTr="00A42307">
        <w:trPr>
          <w:gridAfter w:val="1"/>
          <w:wAfter w:w="35" w:type="dxa"/>
          <w:trHeight w:val="284"/>
          <w:jc w:val="center"/>
        </w:trPr>
        <w:tc>
          <w:tcPr>
            <w:tcW w:w="1020" w:type="dxa"/>
            <w:shd w:val="clear" w:color="auto" w:fill="F2F2F2" w:themeFill="background1" w:themeFillShade="F2"/>
            <w:noWrap/>
            <w:vAlign w:val="center"/>
          </w:tcPr>
          <w:p w14:paraId="609C9F73" w14:textId="39EF758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F2F2F2" w:themeFill="background1" w:themeFillShade="F2"/>
            <w:noWrap/>
            <w:vAlign w:val="center"/>
          </w:tcPr>
          <w:p w14:paraId="739DE32E" w14:textId="327BD52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EM</w:t>
            </w:r>
          </w:p>
        </w:tc>
        <w:tc>
          <w:tcPr>
            <w:tcW w:w="3749" w:type="dxa"/>
            <w:shd w:val="clear" w:color="auto" w:fill="F2F2F2" w:themeFill="background1" w:themeFillShade="F2"/>
            <w:vAlign w:val="center"/>
          </w:tcPr>
          <w:p w14:paraId="0B2144D7" w14:textId="53AD9D66"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Estadísticas sobre Museos </w:t>
            </w:r>
          </w:p>
        </w:tc>
        <w:tc>
          <w:tcPr>
            <w:tcW w:w="1276" w:type="dxa"/>
            <w:shd w:val="clear" w:color="auto" w:fill="F2F2F2" w:themeFill="background1" w:themeFillShade="F2"/>
            <w:noWrap/>
            <w:vAlign w:val="center"/>
          </w:tcPr>
          <w:p w14:paraId="165A9997" w14:textId="467C368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2CC2F326" w14:textId="2644EF8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4DF6C29C" w14:textId="3DA4D12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180.0</w:t>
            </w:r>
          </w:p>
        </w:tc>
        <w:tc>
          <w:tcPr>
            <w:tcW w:w="1276" w:type="dxa"/>
            <w:shd w:val="clear" w:color="auto" w:fill="F2F2F2" w:themeFill="background1" w:themeFillShade="F2"/>
            <w:noWrap/>
            <w:vAlign w:val="bottom"/>
          </w:tcPr>
          <w:p w14:paraId="0E94B14B" w14:textId="76F87BD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173</w:t>
            </w:r>
          </w:p>
        </w:tc>
        <w:tc>
          <w:tcPr>
            <w:tcW w:w="983" w:type="dxa"/>
            <w:shd w:val="clear" w:color="auto" w:fill="F2F2F2" w:themeFill="background1" w:themeFillShade="F2"/>
            <w:noWrap/>
            <w:vAlign w:val="center"/>
          </w:tcPr>
          <w:p w14:paraId="79623CD2" w14:textId="35B4BE0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28FB2671" w14:textId="77777777" w:rsidTr="00A42307">
        <w:trPr>
          <w:gridAfter w:val="1"/>
          <w:wAfter w:w="35" w:type="dxa"/>
          <w:trHeight w:val="284"/>
          <w:jc w:val="center"/>
        </w:trPr>
        <w:tc>
          <w:tcPr>
            <w:tcW w:w="1020" w:type="dxa"/>
            <w:shd w:val="clear" w:color="auto" w:fill="auto"/>
            <w:noWrap/>
            <w:vAlign w:val="center"/>
          </w:tcPr>
          <w:p w14:paraId="2A42A197" w14:textId="71EBE0C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auto"/>
            <w:noWrap/>
            <w:vAlign w:val="center"/>
          </w:tcPr>
          <w:p w14:paraId="593DF585" w14:textId="011BD76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CNPJE</w:t>
            </w:r>
          </w:p>
        </w:tc>
        <w:tc>
          <w:tcPr>
            <w:tcW w:w="3749" w:type="dxa"/>
            <w:shd w:val="clear" w:color="auto" w:fill="auto"/>
            <w:vAlign w:val="center"/>
          </w:tcPr>
          <w:p w14:paraId="3900DD16" w14:textId="2423C72A"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Censo Nacional de Procuración de Justicia Estatal</w:t>
            </w:r>
          </w:p>
        </w:tc>
        <w:tc>
          <w:tcPr>
            <w:tcW w:w="1276" w:type="dxa"/>
            <w:shd w:val="clear" w:color="auto" w:fill="auto"/>
            <w:noWrap/>
            <w:vAlign w:val="center"/>
          </w:tcPr>
          <w:p w14:paraId="712E72CD" w14:textId="0B9C5EF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1DF70C33" w14:textId="08F309E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 - Propuesta interna</w:t>
            </w:r>
          </w:p>
        </w:tc>
        <w:tc>
          <w:tcPr>
            <w:tcW w:w="1559" w:type="dxa"/>
            <w:shd w:val="clear" w:color="auto" w:fill="auto"/>
            <w:noWrap/>
            <w:vAlign w:val="center"/>
          </w:tcPr>
          <w:p w14:paraId="299BBF65" w14:textId="6ECE88B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300.0</w:t>
            </w:r>
          </w:p>
        </w:tc>
        <w:tc>
          <w:tcPr>
            <w:tcW w:w="1276" w:type="dxa"/>
            <w:shd w:val="clear" w:color="auto" w:fill="auto"/>
            <w:noWrap/>
            <w:vAlign w:val="bottom"/>
          </w:tcPr>
          <w:p w14:paraId="570A4860" w14:textId="045EB3E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286</w:t>
            </w:r>
          </w:p>
        </w:tc>
        <w:tc>
          <w:tcPr>
            <w:tcW w:w="983" w:type="dxa"/>
            <w:shd w:val="clear" w:color="auto" w:fill="auto"/>
            <w:noWrap/>
            <w:vAlign w:val="center"/>
          </w:tcPr>
          <w:p w14:paraId="40877E0A" w14:textId="402751D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3838D2F9" w14:textId="77777777" w:rsidTr="00A42307">
        <w:trPr>
          <w:gridAfter w:val="1"/>
          <w:wAfter w:w="35" w:type="dxa"/>
          <w:trHeight w:val="284"/>
          <w:jc w:val="center"/>
        </w:trPr>
        <w:tc>
          <w:tcPr>
            <w:tcW w:w="1020" w:type="dxa"/>
            <w:shd w:val="clear" w:color="auto" w:fill="F2F2F2" w:themeFill="background1" w:themeFillShade="F2"/>
            <w:noWrap/>
            <w:vAlign w:val="center"/>
          </w:tcPr>
          <w:p w14:paraId="45FE8A9A" w14:textId="3F7BB18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F2F2F2" w:themeFill="background1" w:themeFillShade="F2"/>
            <w:noWrap/>
            <w:vAlign w:val="center"/>
          </w:tcPr>
          <w:p w14:paraId="51180FB5" w14:textId="0756244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CNPJF</w:t>
            </w:r>
          </w:p>
        </w:tc>
        <w:tc>
          <w:tcPr>
            <w:tcW w:w="3749" w:type="dxa"/>
            <w:shd w:val="clear" w:color="auto" w:fill="F2F2F2" w:themeFill="background1" w:themeFillShade="F2"/>
            <w:vAlign w:val="bottom"/>
          </w:tcPr>
          <w:p w14:paraId="231F83D3" w14:textId="0EBB1715"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Calibri"/>
                <w:color w:val="000000"/>
                <w:sz w:val="16"/>
                <w:szCs w:val="16"/>
              </w:rPr>
              <w:t>Censo Nacional de Procuración de Justicia Federal 2022</w:t>
            </w:r>
          </w:p>
        </w:tc>
        <w:tc>
          <w:tcPr>
            <w:tcW w:w="1276" w:type="dxa"/>
            <w:shd w:val="clear" w:color="auto" w:fill="F2F2F2" w:themeFill="background1" w:themeFillShade="F2"/>
            <w:noWrap/>
            <w:vAlign w:val="center"/>
          </w:tcPr>
          <w:p w14:paraId="0B10ECCE" w14:textId="3A713F3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Sin periodicidad definida</w:t>
            </w:r>
          </w:p>
        </w:tc>
        <w:tc>
          <w:tcPr>
            <w:tcW w:w="2977" w:type="dxa"/>
            <w:shd w:val="clear" w:color="auto" w:fill="F2F2F2" w:themeFill="background1" w:themeFillShade="F2"/>
            <w:noWrap/>
            <w:vAlign w:val="center"/>
          </w:tcPr>
          <w:p w14:paraId="23594253" w14:textId="25922E5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3252396D" w14:textId="74089CE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300.0</w:t>
            </w:r>
          </w:p>
        </w:tc>
        <w:tc>
          <w:tcPr>
            <w:tcW w:w="1276" w:type="dxa"/>
            <w:shd w:val="clear" w:color="auto" w:fill="F2F2F2" w:themeFill="background1" w:themeFillShade="F2"/>
            <w:noWrap/>
            <w:vAlign w:val="center"/>
          </w:tcPr>
          <w:p w14:paraId="1771EB2F" w14:textId="0977B62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286.0</w:t>
            </w:r>
          </w:p>
        </w:tc>
        <w:tc>
          <w:tcPr>
            <w:tcW w:w="983" w:type="dxa"/>
            <w:shd w:val="clear" w:color="auto" w:fill="F2F2F2" w:themeFill="background1" w:themeFillShade="F2"/>
            <w:noWrap/>
            <w:vAlign w:val="center"/>
          </w:tcPr>
          <w:p w14:paraId="085822B9" w14:textId="5093385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0.0</w:t>
            </w:r>
          </w:p>
        </w:tc>
      </w:tr>
      <w:tr w:rsidR="00511C2C" w:rsidRPr="009A501D" w14:paraId="4F77FE3F" w14:textId="77777777" w:rsidTr="00511C2C">
        <w:trPr>
          <w:gridAfter w:val="1"/>
          <w:wAfter w:w="35" w:type="dxa"/>
          <w:trHeight w:val="284"/>
          <w:jc w:val="center"/>
        </w:trPr>
        <w:tc>
          <w:tcPr>
            <w:tcW w:w="1020" w:type="dxa"/>
            <w:shd w:val="clear" w:color="auto" w:fill="auto"/>
            <w:noWrap/>
            <w:vAlign w:val="center"/>
          </w:tcPr>
          <w:p w14:paraId="77026409" w14:textId="3AE5B42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31C49559" w14:textId="193D25B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CBSPR</w:t>
            </w:r>
          </w:p>
        </w:tc>
        <w:tc>
          <w:tcPr>
            <w:tcW w:w="3749" w:type="dxa"/>
            <w:shd w:val="clear" w:color="auto" w:fill="auto"/>
            <w:vAlign w:val="center"/>
          </w:tcPr>
          <w:p w14:paraId="5DA23658" w14:textId="59DDC13D"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Cuentas de Bienes y </w:t>
            </w:r>
            <w:proofErr w:type="spellStart"/>
            <w:r w:rsidRPr="009A501D">
              <w:rPr>
                <w:rFonts w:ascii="Century Gothic" w:hAnsi="Century Gothic" w:cs="Arial"/>
                <w:sz w:val="16"/>
                <w:szCs w:val="16"/>
              </w:rPr>
              <w:t>Servicios.Preliminar</w:t>
            </w:r>
            <w:proofErr w:type="spellEnd"/>
          </w:p>
        </w:tc>
        <w:tc>
          <w:tcPr>
            <w:tcW w:w="1276" w:type="dxa"/>
            <w:shd w:val="clear" w:color="auto" w:fill="auto"/>
            <w:noWrap/>
            <w:vAlign w:val="center"/>
          </w:tcPr>
          <w:p w14:paraId="330BC4F5" w14:textId="2B4B2B7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658FAF90" w14:textId="7DD0043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auto"/>
            <w:noWrap/>
            <w:vAlign w:val="center"/>
          </w:tcPr>
          <w:p w14:paraId="544F08DE" w14:textId="303EBFD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300.0</w:t>
            </w:r>
          </w:p>
        </w:tc>
        <w:tc>
          <w:tcPr>
            <w:tcW w:w="1276" w:type="dxa"/>
            <w:shd w:val="clear" w:color="auto" w:fill="auto"/>
            <w:noWrap/>
            <w:vAlign w:val="center"/>
          </w:tcPr>
          <w:p w14:paraId="77141984" w14:textId="7251AF4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276.0</w:t>
            </w:r>
          </w:p>
        </w:tc>
        <w:tc>
          <w:tcPr>
            <w:tcW w:w="983" w:type="dxa"/>
            <w:shd w:val="clear" w:color="auto" w:fill="auto"/>
            <w:noWrap/>
            <w:vAlign w:val="center"/>
          </w:tcPr>
          <w:p w14:paraId="5923DA3B" w14:textId="42BE4EB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0.1</w:t>
            </w:r>
          </w:p>
        </w:tc>
      </w:tr>
      <w:tr w:rsidR="00511C2C" w:rsidRPr="009A501D" w14:paraId="66336900" w14:textId="77777777" w:rsidTr="00A42307">
        <w:trPr>
          <w:gridAfter w:val="1"/>
          <w:wAfter w:w="35" w:type="dxa"/>
          <w:trHeight w:val="284"/>
          <w:jc w:val="center"/>
        </w:trPr>
        <w:tc>
          <w:tcPr>
            <w:tcW w:w="1020" w:type="dxa"/>
            <w:shd w:val="clear" w:color="auto" w:fill="F2F2F2" w:themeFill="background1" w:themeFillShade="F2"/>
            <w:noWrap/>
            <w:vAlign w:val="center"/>
          </w:tcPr>
          <w:p w14:paraId="4961978B" w14:textId="19DFDD5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3FFF9579" w14:textId="3C3A1D6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INPP</w:t>
            </w:r>
          </w:p>
        </w:tc>
        <w:tc>
          <w:tcPr>
            <w:tcW w:w="3749" w:type="dxa"/>
            <w:shd w:val="clear" w:color="auto" w:fill="F2F2F2" w:themeFill="background1" w:themeFillShade="F2"/>
            <w:vAlign w:val="center"/>
          </w:tcPr>
          <w:p w14:paraId="4B1624F6" w14:textId="1C87D6DC"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Índice Nacional de Precios Productor</w:t>
            </w:r>
          </w:p>
        </w:tc>
        <w:tc>
          <w:tcPr>
            <w:tcW w:w="1276" w:type="dxa"/>
            <w:shd w:val="clear" w:color="auto" w:fill="F2F2F2" w:themeFill="background1" w:themeFillShade="F2"/>
            <w:noWrap/>
            <w:vAlign w:val="center"/>
          </w:tcPr>
          <w:p w14:paraId="2B94E1B0" w14:textId="224A7DD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F2F2F2" w:themeFill="background1" w:themeFillShade="F2"/>
            <w:noWrap/>
            <w:vAlign w:val="center"/>
          </w:tcPr>
          <w:p w14:paraId="09A2DB22" w14:textId="1ECAFC6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F2F2F2" w:themeFill="background1" w:themeFillShade="F2"/>
            <w:noWrap/>
            <w:vAlign w:val="center"/>
          </w:tcPr>
          <w:p w14:paraId="47BD51B0" w14:textId="6C42881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9.0</w:t>
            </w:r>
          </w:p>
        </w:tc>
        <w:tc>
          <w:tcPr>
            <w:tcW w:w="1276" w:type="dxa"/>
            <w:shd w:val="clear" w:color="auto" w:fill="F2F2F2" w:themeFill="background1" w:themeFillShade="F2"/>
            <w:noWrap/>
            <w:vAlign w:val="bottom"/>
          </w:tcPr>
          <w:p w14:paraId="44F39877" w14:textId="4F6C81F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8.3</w:t>
            </w:r>
          </w:p>
        </w:tc>
        <w:tc>
          <w:tcPr>
            <w:tcW w:w="983" w:type="dxa"/>
            <w:shd w:val="clear" w:color="auto" w:fill="F2F2F2" w:themeFill="background1" w:themeFillShade="F2"/>
            <w:noWrap/>
            <w:vAlign w:val="center"/>
          </w:tcPr>
          <w:p w14:paraId="502CEAAA" w14:textId="10C210C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0.1</w:t>
            </w:r>
          </w:p>
        </w:tc>
      </w:tr>
      <w:tr w:rsidR="00511C2C" w:rsidRPr="009A501D" w14:paraId="32835A09" w14:textId="77777777" w:rsidTr="00511C2C">
        <w:trPr>
          <w:gridAfter w:val="1"/>
          <w:wAfter w:w="35" w:type="dxa"/>
          <w:trHeight w:val="284"/>
          <w:jc w:val="center"/>
        </w:trPr>
        <w:tc>
          <w:tcPr>
            <w:tcW w:w="1020" w:type="dxa"/>
            <w:shd w:val="clear" w:color="auto" w:fill="auto"/>
            <w:noWrap/>
            <w:vAlign w:val="center"/>
          </w:tcPr>
          <w:p w14:paraId="5D501EC2" w14:textId="000AA9C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65B8D8AF" w14:textId="341F874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CCP</w:t>
            </w:r>
          </w:p>
        </w:tc>
        <w:tc>
          <w:tcPr>
            <w:tcW w:w="3749" w:type="dxa"/>
            <w:shd w:val="clear" w:color="auto" w:fill="auto"/>
            <w:vAlign w:val="center"/>
          </w:tcPr>
          <w:p w14:paraId="7F5D941A" w14:textId="389504FC"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Oferta y Utilización Trimestral (OUT). Precios Constantes y Corrientes</w:t>
            </w:r>
          </w:p>
        </w:tc>
        <w:tc>
          <w:tcPr>
            <w:tcW w:w="1276" w:type="dxa"/>
            <w:shd w:val="clear" w:color="auto" w:fill="auto"/>
            <w:noWrap/>
            <w:vAlign w:val="center"/>
          </w:tcPr>
          <w:p w14:paraId="4407A42E" w14:textId="47ED116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auto"/>
            <w:noWrap/>
            <w:vAlign w:val="center"/>
          </w:tcPr>
          <w:p w14:paraId="74324090" w14:textId="6CC0D4A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N - Norma/Estándar internacional</w:t>
            </w:r>
          </w:p>
        </w:tc>
        <w:tc>
          <w:tcPr>
            <w:tcW w:w="1559" w:type="dxa"/>
            <w:shd w:val="clear" w:color="auto" w:fill="auto"/>
            <w:noWrap/>
            <w:vAlign w:val="center"/>
          </w:tcPr>
          <w:p w14:paraId="46E3DBEF" w14:textId="3CAA4A9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90.0</w:t>
            </w:r>
          </w:p>
        </w:tc>
        <w:tc>
          <w:tcPr>
            <w:tcW w:w="1276" w:type="dxa"/>
            <w:shd w:val="clear" w:color="auto" w:fill="auto"/>
            <w:noWrap/>
            <w:vAlign w:val="center"/>
          </w:tcPr>
          <w:p w14:paraId="2E7930F9" w14:textId="6BFCEA9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82.0</w:t>
            </w:r>
          </w:p>
        </w:tc>
        <w:tc>
          <w:tcPr>
            <w:tcW w:w="983" w:type="dxa"/>
            <w:shd w:val="clear" w:color="auto" w:fill="auto"/>
            <w:noWrap/>
            <w:vAlign w:val="center"/>
          </w:tcPr>
          <w:p w14:paraId="7A588F6E" w14:textId="60C1356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0.1</w:t>
            </w:r>
          </w:p>
        </w:tc>
      </w:tr>
      <w:tr w:rsidR="00511C2C" w:rsidRPr="009A501D" w14:paraId="7AD833EA" w14:textId="77777777" w:rsidTr="00511C2C">
        <w:trPr>
          <w:gridAfter w:val="1"/>
          <w:wAfter w:w="35" w:type="dxa"/>
          <w:trHeight w:val="284"/>
          <w:jc w:val="center"/>
        </w:trPr>
        <w:tc>
          <w:tcPr>
            <w:tcW w:w="1020" w:type="dxa"/>
            <w:shd w:val="clear" w:color="auto" w:fill="F2F2F2" w:themeFill="background1" w:themeFillShade="F2"/>
            <w:noWrap/>
            <w:vAlign w:val="center"/>
          </w:tcPr>
          <w:p w14:paraId="7421D479" w14:textId="6F2A2B8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50E1118E" w14:textId="3FD57B1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CCP</w:t>
            </w:r>
          </w:p>
        </w:tc>
        <w:tc>
          <w:tcPr>
            <w:tcW w:w="3749" w:type="dxa"/>
            <w:shd w:val="clear" w:color="auto" w:fill="F2F2F2" w:themeFill="background1" w:themeFillShade="F2"/>
            <w:vAlign w:val="center"/>
          </w:tcPr>
          <w:p w14:paraId="656B4821" w14:textId="7BE0FF0B"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 Trimestral de Ahorro Bruto (ITAB) Año base 2013</w:t>
            </w:r>
          </w:p>
        </w:tc>
        <w:tc>
          <w:tcPr>
            <w:tcW w:w="1276" w:type="dxa"/>
            <w:shd w:val="clear" w:color="auto" w:fill="F2F2F2" w:themeFill="background1" w:themeFillShade="F2"/>
            <w:noWrap/>
            <w:vAlign w:val="center"/>
          </w:tcPr>
          <w:p w14:paraId="5FBB0822" w14:textId="01A53E5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F2F2F2" w:themeFill="background1" w:themeFillShade="F2"/>
            <w:noWrap/>
            <w:vAlign w:val="center"/>
          </w:tcPr>
          <w:p w14:paraId="2533DAA4" w14:textId="3B552E1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N - Norma/Estándar internacional</w:t>
            </w:r>
          </w:p>
        </w:tc>
        <w:tc>
          <w:tcPr>
            <w:tcW w:w="1559" w:type="dxa"/>
            <w:shd w:val="clear" w:color="auto" w:fill="F2F2F2" w:themeFill="background1" w:themeFillShade="F2"/>
            <w:noWrap/>
            <w:vAlign w:val="center"/>
          </w:tcPr>
          <w:p w14:paraId="51579AB2" w14:textId="4DD6728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90.0</w:t>
            </w:r>
          </w:p>
        </w:tc>
        <w:tc>
          <w:tcPr>
            <w:tcW w:w="1276" w:type="dxa"/>
            <w:shd w:val="clear" w:color="auto" w:fill="F2F2F2" w:themeFill="background1" w:themeFillShade="F2"/>
            <w:noWrap/>
            <w:vAlign w:val="center"/>
          </w:tcPr>
          <w:p w14:paraId="28D685B1" w14:textId="36F3F37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82.0</w:t>
            </w:r>
          </w:p>
        </w:tc>
        <w:tc>
          <w:tcPr>
            <w:tcW w:w="983" w:type="dxa"/>
            <w:shd w:val="clear" w:color="auto" w:fill="F2F2F2" w:themeFill="background1" w:themeFillShade="F2"/>
            <w:noWrap/>
            <w:vAlign w:val="center"/>
          </w:tcPr>
          <w:p w14:paraId="48D3A7C6" w14:textId="47CF067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0.1</w:t>
            </w:r>
          </w:p>
        </w:tc>
      </w:tr>
      <w:tr w:rsidR="00511C2C" w:rsidRPr="009A501D" w14:paraId="71E9A8D5" w14:textId="77777777" w:rsidTr="00A42307">
        <w:trPr>
          <w:gridAfter w:val="1"/>
          <w:wAfter w:w="35" w:type="dxa"/>
          <w:trHeight w:val="284"/>
          <w:jc w:val="center"/>
        </w:trPr>
        <w:tc>
          <w:tcPr>
            <w:tcW w:w="1020" w:type="dxa"/>
            <w:shd w:val="clear" w:color="auto" w:fill="auto"/>
            <w:noWrap/>
            <w:vAlign w:val="center"/>
          </w:tcPr>
          <w:p w14:paraId="534C81CE" w14:textId="6C373FC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auto"/>
            <w:noWrap/>
            <w:vAlign w:val="center"/>
          </w:tcPr>
          <w:p w14:paraId="391CA7F5" w14:textId="1E973CA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ENSU</w:t>
            </w:r>
          </w:p>
        </w:tc>
        <w:tc>
          <w:tcPr>
            <w:tcW w:w="3749" w:type="dxa"/>
            <w:shd w:val="clear" w:color="auto" w:fill="auto"/>
            <w:vAlign w:val="center"/>
          </w:tcPr>
          <w:p w14:paraId="1B643FF7" w14:textId="2AFF3195"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Nacional de Seguridad Pública Urbana (ENSU)</w:t>
            </w:r>
          </w:p>
        </w:tc>
        <w:tc>
          <w:tcPr>
            <w:tcW w:w="1276" w:type="dxa"/>
            <w:shd w:val="clear" w:color="auto" w:fill="auto"/>
            <w:noWrap/>
            <w:vAlign w:val="center"/>
          </w:tcPr>
          <w:p w14:paraId="6FF6B806" w14:textId="1B1DE33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auto"/>
            <w:noWrap/>
            <w:vAlign w:val="center"/>
          </w:tcPr>
          <w:p w14:paraId="66FEC174" w14:textId="64A296C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565061F8" w14:textId="4C7E924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21.0</w:t>
            </w:r>
          </w:p>
        </w:tc>
        <w:tc>
          <w:tcPr>
            <w:tcW w:w="1276" w:type="dxa"/>
            <w:shd w:val="clear" w:color="auto" w:fill="auto"/>
            <w:noWrap/>
            <w:vAlign w:val="bottom"/>
          </w:tcPr>
          <w:p w14:paraId="64CB5756" w14:textId="2EBD922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18.8</w:t>
            </w:r>
          </w:p>
        </w:tc>
        <w:tc>
          <w:tcPr>
            <w:tcW w:w="983" w:type="dxa"/>
            <w:shd w:val="clear" w:color="auto" w:fill="auto"/>
            <w:noWrap/>
            <w:vAlign w:val="center"/>
          </w:tcPr>
          <w:p w14:paraId="67E25BD3" w14:textId="399D4B3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0.1</w:t>
            </w:r>
          </w:p>
        </w:tc>
      </w:tr>
      <w:tr w:rsidR="00511C2C" w:rsidRPr="009A501D" w14:paraId="2570EF92" w14:textId="77777777" w:rsidTr="00A42307">
        <w:trPr>
          <w:gridAfter w:val="1"/>
          <w:wAfter w:w="35" w:type="dxa"/>
          <w:trHeight w:val="284"/>
          <w:jc w:val="center"/>
        </w:trPr>
        <w:tc>
          <w:tcPr>
            <w:tcW w:w="1020" w:type="dxa"/>
            <w:shd w:val="clear" w:color="auto" w:fill="F2F2F2" w:themeFill="background1" w:themeFillShade="F2"/>
            <w:noWrap/>
            <w:vAlign w:val="center"/>
          </w:tcPr>
          <w:p w14:paraId="2BFEE4E6" w14:textId="625A934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DGIAI</w:t>
            </w:r>
          </w:p>
        </w:tc>
        <w:tc>
          <w:tcPr>
            <w:tcW w:w="1265" w:type="dxa"/>
            <w:shd w:val="clear" w:color="auto" w:fill="F2F2F2" w:themeFill="background1" w:themeFillShade="F2"/>
            <w:noWrap/>
            <w:vAlign w:val="center"/>
          </w:tcPr>
          <w:p w14:paraId="6CA00639" w14:textId="47D0198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SIC</w:t>
            </w:r>
          </w:p>
        </w:tc>
        <w:tc>
          <w:tcPr>
            <w:tcW w:w="3749" w:type="dxa"/>
            <w:shd w:val="clear" w:color="auto" w:fill="F2F2F2" w:themeFill="background1" w:themeFillShade="F2"/>
            <w:vAlign w:val="center"/>
          </w:tcPr>
          <w:p w14:paraId="521B9B29" w14:textId="156F2B21"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Sistema de Indicadores Cíclicos</w:t>
            </w:r>
          </w:p>
        </w:tc>
        <w:tc>
          <w:tcPr>
            <w:tcW w:w="1276" w:type="dxa"/>
            <w:shd w:val="clear" w:color="auto" w:fill="F2F2F2" w:themeFill="background1" w:themeFillShade="F2"/>
            <w:noWrap/>
            <w:vAlign w:val="center"/>
          </w:tcPr>
          <w:p w14:paraId="081C67D0" w14:textId="64D64C7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F2F2F2" w:themeFill="background1" w:themeFillShade="F2"/>
            <w:noWrap/>
            <w:vAlign w:val="center"/>
          </w:tcPr>
          <w:p w14:paraId="44C749F7" w14:textId="0C40ED1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O - Otro</w:t>
            </w:r>
          </w:p>
        </w:tc>
        <w:tc>
          <w:tcPr>
            <w:tcW w:w="1559" w:type="dxa"/>
            <w:shd w:val="clear" w:color="auto" w:fill="F2F2F2" w:themeFill="background1" w:themeFillShade="F2"/>
            <w:noWrap/>
            <w:vAlign w:val="center"/>
          </w:tcPr>
          <w:p w14:paraId="2C6D536F" w14:textId="31D36B9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60.0</w:t>
            </w:r>
          </w:p>
        </w:tc>
        <w:tc>
          <w:tcPr>
            <w:tcW w:w="1276" w:type="dxa"/>
            <w:shd w:val="clear" w:color="auto" w:fill="F2F2F2" w:themeFill="background1" w:themeFillShade="F2"/>
            <w:noWrap/>
            <w:vAlign w:val="bottom"/>
          </w:tcPr>
          <w:p w14:paraId="7926A6D5" w14:textId="16D40FA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53.3</w:t>
            </w:r>
          </w:p>
        </w:tc>
        <w:tc>
          <w:tcPr>
            <w:tcW w:w="983" w:type="dxa"/>
            <w:shd w:val="clear" w:color="auto" w:fill="F2F2F2" w:themeFill="background1" w:themeFillShade="F2"/>
            <w:noWrap/>
            <w:vAlign w:val="center"/>
          </w:tcPr>
          <w:p w14:paraId="5ADB2D97" w14:textId="6068195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0.1</w:t>
            </w:r>
          </w:p>
        </w:tc>
      </w:tr>
      <w:tr w:rsidR="00511C2C" w:rsidRPr="009A501D" w14:paraId="0A87439A" w14:textId="77777777" w:rsidTr="00511C2C">
        <w:trPr>
          <w:gridAfter w:val="1"/>
          <w:wAfter w:w="35" w:type="dxa"/>
          <w:trHeight w:val="284"/>
          <w:jc w:val="center"/>
        </w:trPr>
        <w:tc>
          <w:tcPr>
            <w:tcW w:w="1020" w:type="dxa"/>
            <w:shd w:val="clear" w:color="auto" w:fill="auto"/>
            <w:noWrap/>
            <w:vAlign w:val="center"/>
          </w:tcPr>
          <w:p w14:paraId="78A37539" w14:textId="14A0B22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31D50CF6" w14:textId="73DFB86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EMOE</w:t>
            </w:r>
          </w:p>
        </w:tc>
        <w:tc>
          <w:tcPr>
            <w:tcW w:w="3749" w:type="dxa"/>
            <w:shd w:val="clear" w:color="auto" w:fill="auto"/>
            <w:vAlign w:val="center"/>
          </w:tcPr>
          <w:p w14:paraId="555EF994" w14:textId="68B1CAF0"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 de Pedidos Manufactureros</w:t>
            </w:r>
          </w:p>
        </w:tc>
        <w:tc>
          <w:tcPr>
            <w:tcW w:w="1276" w:type="dxa"/>
            <w:shd w:val="clear" w:color="auto" w:fill="auto"/>
            <w:noWrap/>
            <w:vAlign w:val="center"/>
          </w:tcPr>
          <w:p w14:paraId="37999628" w14:textId="07C347B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1A224BE2" w14:textId="69A2C18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30C5DE4A" w14:textId="23E6F23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2.0</w:t>
            </w:r>
          </w:p>
        </w:tc>
        <w:tc>
          <w:tcPr>
            <w:tcW w:w="1276" w:type="dxa"/>
            <w:shd w:val="clear" w:color="auto" w:fill="auto"/>
            <w:noWrap/>
            <w:vAlign w:val="center"/>
          </w:tcPr>
          <w:p w14:paraId="31ED97C6" w14:textId="6DE62AB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1.7</w:t>
            </w:r>
          </w:p>
        </w:tc>
        <w:tc>
          <w:tcPr>
            <w:tcW w:w="983" w:type="dxa"/>
            <w:shd w:val="clear" w:color="auto" w:fill="auto"/>
            <w:noWrap/>
            <w:vAlign w:val="center"/>
          </w:tcPr>
          <w:p w14:paraId="02E44713" w14:textId="3200FA4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1C6F27F3" w14:textId="77777777" w:rsidTr="00A42307">
        <w:trPr>
          <w:gridAfter w:val="1"/>
          <w:wAfter w:w="35" w:type="dxa"/>
          <w:trHeight w:val="284"/>
          <w:jc w:val="center"/>
        </w:trPr>
        <w:tc>
          <w:tcPr>
            <w:tcW w:w="1020" w:type="dxa"/>
            <w:shd w:val="clear" w:color="auto" w:fill="F2F2F2" w:themeFill="background1" w:themeFillShade="F2"/>
            <w:noWrap/>
            <w:vAlign w:val="center"/>
          </w:tcPr>
          <w:p w14:paraId="0239180F" w14:textId="6A8D78B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635CA8E4" w14:textId="505DBE6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EMOE</w:t>
            </w:r>
          </w:p>
        </w:tc>
        <w:tc>
          <w:tcPr>
            <w:tcW w:w="3749" w:type="dxa"/>
            <w:shd w:val="clear" w:color="auto" w:fill="F2F2F2" w:themeFill="background1" w:themeFillShade="F2"/>
            <w:vAlign w:val="center"/>
          </w:tcPr>
          <w:p w14:paraId="74C81F47" w14:textId="375F5EA6"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de Confianza Empresarial</w:t>
            </w:r>
          </w:p>
        </w:tc>
        <w:tc>
          <w:tcPr>
            <w:tcW w:w="1276" w:type="dxa"/>
            <w:shd w:val="clear" w:color="auto" w:fill="F2F2F2" w:themeFill="background1" w:themeFillShade="F2"/>
            <w:noWrap/>
            <w:vAlign w:val="center"/>
          </w:tcPr>
          <w:p w14:paraId="3C64D8AF" w14:textId="60BED43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F2F2F2" w:themeFill="background1" w:themeFillShade="F2"/>
            <w:noWrap/>
            <w:vAlign w:val="center"/>
          </w:tcPr>
          <w:p w14:paraId="03D98F04" w14:textId="13E0B1A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4C502CF9" w14:textId="2E0D165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2.0</w:t>
            </w:r>
          </w:p>
        </w:tc>
        <w:tc>
          <w:tcPr>
            <w:tcW w:w="1276" w:type="dxa"/>
            <w:shd w:val="clear" w:color="auto" w:fill="F2F2F2" w:themeFill="background1" w:themeFillShade="F2"/>
            <w:noWrap/>
            <w:vAlign w:val="bottom"/>
          </w:tcPr>
          <w:p w14:paraId="3ADA1FDA" w14:textId="471DB41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1.67</w:t>
            </w:r>
          </w:p>
        </w:tc>
        <w:tc>
          <w:tcPr>
            <w:tcW w:w="983" w:type="dxa"/>
            <w:shd w:val="clear" w:color="auto" w:fill="F2F2F2" w:themeFill="background1" w:themeFillShade="F2"/>
            <w:noWrap/>
            <w:vAlign w:val="center"/>
          </w:tcPr>
          <w:p w14:paraId="5D04CE67" w14:textId="59926C3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40F32F34" w14:textId="77777777" w:rsidTr="00A42307">
        <w:trPr>
          <w:gridAfter w:val="1"/>
          <w:wAfter w:w="35" w:type="dxa"/>
          <w:trHeight w:val="284"/>
          <w:jc w:val="center"/>
        </w:trPr>
        <w:tc>
          <w:tcPr>
            <w:tcW w:w="1020" w:type="dxa"/>
            <w:shd w:val="clear" w:color="auto" w:fill="auto"/>
            <w:noWrap/>
            <w:vAlign w:val="center"/>
          </w:tcPr>
          <w:p w14:paraId="6F5C69A5" w14:textId="614F152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474DCD03" w14:textId="31EAA34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INPC</w:t>
            </w:r>
          </w:p>
        </w:tc>
        <w:tc>
          <w:tcPr>
            <w:tcW w:w="3749" w:type="dxa"/>
            <w:shd w:val="clear" w:color="auto" w:fill="auto"/>
            <w:vAlign w:val="center"/>
          </w:tcPr>
          <w:p w14:paraId="0EBEBF7D" w14:textId="118794AC"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Índice Nacional de Precios al Consumidor, 2ª quincena y mensual</w:t>
            </w:r>
          </w:p>
        </w:tc>
        <w:tc>
          <w:tcPr>
            <w:tcW w:w="1276" w:type="dxa"/>
            <w:shd w:val="clear" w:color="auto" w:fill="auto"/>
            <w:noWrap/>
            <w:vAlign w:val="center"/>
          </w:tcPr>
          <w:p w14:paraId="46C4D841" w14:textId="195F39D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 xml:space="preserve">Mensual </w:t>
            </w:r>
          </w:p>
        </w:tc>
        <w:tc>
          <w:tcPr>
            <w:tcW w:w="2977" w:type="dxa"/>
            <w:shd w:val="clear" w:color="auto" w:fill="auto"/>
            <w:noWrap/>
            <w:vAlign w:val="center"/>
          </w:tcPr>
          <w:p w14:paraId="08A91826" w14:textId="753ABF2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P - Política/Regulación nacional</w:t>
            </w:r>
          </w:p>
        </w:tc>
        <w:tc>
          <w:tcPr>
            <w:tcW w:w="1559" w:type="dxa"/>
            <w:shd w:val="clear" w:color="auto" w:fill="auto"/>
            <w:noWrap/>
            <w:vAlign w:val="center"/>
          </w:tcPr>
          <w:p w14:paraId="5A1017CF" w14:textId="69C4110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10.0</w:t>
            </w:r>
          </w:p>
        </w:tc>
        <w:tc>
          <w:tcPr>
            <w:tcW w:w="1276" w:type="dxa"/>
            <w:shd w:val="clear" w:color="auto" w:fill="auto"/>
            <w:noWrap/>
            <w:vAlign w:val="bottom"/>
          </w:tcPr>
          <w:p w14:paraId="366E4E45" w14:textId="21CE666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8.3</w:t>
            </w:r>
          </w:p>
        </w:tc>
        <w:tc>
          <w:tcPr>
            <w:tcW w:w="983" w:type="dxa"/>
            <w:shd w:val="clear" w:color="auto" w:fill="auto"/>
            <w:noWrap/>
            <w:vAlign w:val="center"/>
          </w:tcPr>
          <w:p w14:paraId="40BD8063" w14:textId="063B58F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775338DC" w14:textId="77777777" w:rsidTr="00A42307">
        <w:trPr>
          <w:gridAfter w:val="1"/>
          <w:wAfter w:w="35" w:type="dxa"/>
          <w:trHeight w:val="284"/>
          <w:jc w:val="center"/>
        </w:trPr>
        <w:tc>
          <w:tcPr>
            <w:tcW w:w="1020" w:type="dxa"/>
            <w:shd w:val="clear" w:color="auto" w:fill="F2F2F2" w:themeFill="background1" w:themeFillShade="F2"/>
            <w:noWrap/>
            <w:vAlign w:val="center"/>
          </w:tcPr>
          <w:p w14:paraId="4C66C48B" w14:textId="2DD16DA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F2F2F2" w:themeFill="background1" w:themeFillShade="F2"/>
            <w:noWrap/>
            <w:vAlign w:val="center"/>
          </w:tcPr>
          <w:p w14:paraId="1D8EDC7E" w14:textId="56694D2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ENCIG</w:t>
            </w:r>
          </w:p>
        </w:tc>
        <w:tc>
          <w:tcPr>
            <w:tcW w:w="3749" w:type="dxa"/>
            <w:shd w:val="clear" w:color="auto" w:fill="F2F2F2" w:themeFill="background1" w:themeFillShade="F2"/>
            <w:vAlign w:val="center"/>
          </w:tcPr>
          <w:p w14:paraId="0CAD9901" w14:textId="20C2B48E"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Nacional de Calidad e Impacto Gubernamental (ENCIG)</w:t>
            </w:r>
          </w:p>
        </w:tc>
        <w:tc>
          <w:tcPr>
            <w:tcW w:w="1276" w:type="dxa"/>
            <w:shd w:val="clear" w:color="auto" w:fill="F2F2F2" w:themeFill="background1" w:themeFillShade="F2"/>
            <w:noWrap/>
            <w:vAlign w:val="center"/>
          </w:tcPr>
          <w:p w14:paraId="7AD37CEC" w14:textId="6895731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Bienal</w:t>
            </w:r>
          </w:p>
        </w:tc>
        <w:tc>
          <w:tcPr>
            <w:tcW w:w="2977" w:type="dxa"/>
            <w:shd w:val="clear" w:color="auto" w:fill="F2F2F2" w:themeFill="background1" w:themeFillShade="F2"/>
            <w:noWrap/>
            <w:vAlign w:val="center"/>
          </w:tcPr>
          <w:p w14:paraId="1E6C6777" w14:textId="486C37F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3FCA1247" w14:textId="7AAB713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176.0</w:t>
            </w:r>
          </w:p>
        </w:tc>
        <w:tc>
          <w:tcPr>
            <w:tcW w:w="1276" w:type="dxa"/>
            <w:shd w:val="clear" w:color="auto" w:fill="F2F2F2" w:themeFill="background1" w:themeFillShade="F2"/>
            <w:noWrap/>
            <w:vAlign w:val="bottom"/>
          </w:tcPr>
          <w:p w14:paraId="462C03A9" w14:textId="1E243D0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144</w:t>
            </w:r>
          </w:p>
        </w:tc>
        <w:tc>
          <w:tcPr>
            <w:tcW w:w="983" w:type="dxa"/>
            <w:shd w:val="clear" w:color="auto" w:fill="F2F2F2" w:themeFill="background1" w:themeFillShade="F2"/>
            <w:noWrap/>
            <w:vAlign w:val="center"/>
          </w:tcPr>
          <w:p w14:paraId="21954A61" w14:textId="6F46FA5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1A672231" w14:textId="77777777" w:rsidTr="00A42307">
        <w:trPr>
          <w:gridAfter w:val="1"/>
          <w:wAfter w:w="35" w:type="dxa"/>
          <w:trHeight w:val="284"/>
          <w:jc w:val="center"/>
        </w:trPr>
        <w:tc>
          <w:tcPr>
            <w:tcW w:w="1020" w:type="dxa"/>
            <w:shd w:val="clear" w:color="auto" w:fill="auto"/>
            <w:noWrap/>
            <w:vAlign w:val="center"/>
          </w:tcPr>
          <w:p w14:paraId="4EB95704" w14:textId="10FF5EB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374C217A" w14:textId="2FE1241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INPC</w:t>
            </w:r>
          </w:p>
        </w:tc>
        <w:tc>
          <w:tcPr>
            <w:tcW w:w="3749" w:type="dxa"/>
            <w:shd w:val="clear" w:color="auto" w:fill="auto"/>
            <w:vAlign w:val="center"/>
          </w:tcPr>
          <w:p w14:paraId="7EAD03CF" w14:textId="6B325421"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Índice Nacional de Precios al Consumidor, 1ª quincena </w:t>
            </w:r>
          </w:p>
        </w:tc>
        <w:tc>
          <w:tcPr>
            <w:tcW w:w="1276" w:type="dxa"/>
            <w:shd w:val="clear" w:color="auto" w:fill="auto"/>
            <w:noWrap/>
            <w:vAlign w:val="center"/>
          </w:tcPr>
          <w:p w14:paraId="4E7808C5" w14:textId="04D264A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 xml:space="preserve">Mensual </w:t>
            </w:r>
          </w:p>
        </w:tc>
        <w:tc>
          <w:tcPr>
            <w:tcW w:w="2977" w:type="dxa"/>
            <w:shd w:val="clear" w:color="auto" w:fill="auto"/>
            <w:noWrap/>
            <w:vAlign w:val="center"/>
          </w:tcPr>
          <w:p w14:paraId="6DF54F0C" w14:textId="166C65D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P - Política/Regulación nacional</w:t>
            </w:r>
          </w:p>
        </w:tc>
        <w:tc>
          <w:tcPr>
            <w:tcW w:w="1559" w:type="dxa"/>
            <w:shd w:val="clear" w:color="auto" w:fill="auto"/>
            <w:noWrap/>
            <w:vAlign w:val="center"/>
          </w:tcPr>
          <w:p w14:paraId="76E66542" w14:textId="578A9BC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10.0</w:t>
            </w:r>
          </w:p>
        </w:tc>
        <w:tc>
          <w:tcPr>
            <w:tcW w:w="1276" w:type="dxa"/>
            <w:shd w:val="clear" w:color="auto" w:fill="auto"/>
            <w:noWrap/>
            <w:vAlign w:val="bottom"/>
          </w:tcPr>
          <w:p w14:paraId="7FC79660" w14:textId="7B87ECF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8.17</w:t>
            </w:r>
          </w:p>
        </w:tc>
        <w:tc>
          <w:tcPr>
            <w:tcW w:w="983" w:type="dxa"/>
            <w:shd w:val="clear" w:color="auto" w:fill="auto"/>
            <w:noWrap/>
            <w:vAlign w:val="center"/>
          </w:tcPr>
          <w:p w14:paraId="26E0D564" w14:textId="289BF79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683151C9" w14:textId="77777777" w:rsidTr="00357E0C">
        <w:trPr>
          <w:gridAfter w:val="1"/>
          <w:wAfter w:w="35" w:type="dxa"/>
          <w:trHeight w:val="284"/>
          <w:jc w:val="center"/>
        </w:trPr>
        <w:tc>
          <w:tcPr>
            <w:tcW w:w="1020" w:type="dxa"/>
            <w:shd w:val="clear" w:color="auto" w:fill="F2F2F2" w:themeFill="background1" w:themeFillShade="F2"/>
            <w:noWrap/>
            <w:vAlign w:val="center"/>
          </w:tcPr>
          <w:p w14:paraId="01976282" w14:textId="02750BC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27AACB40" w14:textId="5F51C18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SCNM_CT</w:t>
            </w:r>
          </w:p>
        </w:tc>
        <w:tc>
          <w:tcPr>
            <w:tcW w:w="3749" w:type="dxa"/>
            <w:shd w:val="clear" w:color="auto" w:fill="F2F2F2" w:themeFill="background1" w:themeFillShade="F2"/>
            <w:vAlign w:val="center"/>
          </w:tcPr>
          <w:p w14:paraId="5E442EAA" w14:textId="5E7A825B"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Cuentas Económicas y Ecológicas de México</w:t>
            </w:r>
          </w:p>
        </w:tc>
        <w:tc>
          <w:tcPr>
            <w:tcW w:w="1276" w:type="dxa"/>
            <w:shd w:val="clear" w:color="auto" w:fill="F2F2F2" w:themeFill="background1" w:themeFillShade="F2"/>
            <w:noWrap/>
            <w:vAlign w:val="center"/>
          </w:tcPr>
          <w:p w14:paraId="78BF21FC" w14:textId="1CE7C8E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5787AA32" w14:textId="0312483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0A991E81" w14:textId="6F683B3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438.0</w:t>
            </w:r>
          </w:p>
        </w:tc>
        <w:tc>
          <w:tcPr>
            <w:tcW w:w="1276" w:type="dxa"/>
            <w:shd w:val="clear" w:color="auto" w:fill="F2F2F2" w:themeFill="background1" w:themeFillShade="F2"/>
            <w:noWrap/>
            <w:vAlign w:val="center"/>
          </w:tcPr>
          <w:p w14:paraId="2F33E247" w14:textId="0CB4AEC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335.0</w:t>
            </w:r>
          </w:p>
        </w:tc>
        <w:tc>
          <w:tcPr>
            <w:tcW w:w="983" w:type="dxa"/>
            <w:shd w:val="clear" w:color="auto" w:fill="F2F2F2" w:themeFill="background1" w:themeFillShade="F2"/>
            <w:noWrap/>
            <w:vAlign w:val="center"/>
          </w:tcPr>
          <w:p w14:paraId="747C8619" w14:textId="0AA12A1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0.2</w:t>
            </w:r>
          </w:p>
        </w:tc>
      </w:tr>
      <w:tr w:rsidR="00511C2C" w:rsidRPr="009A501D" w14:paraId="5BCF2D20" w14:textId="77777777" w:rsidTr="00996D2E">
        <w:trPr>
          <w:gridAfter w:val="1"/>
          <w:wAfter w:w="35" w:type="dxa"/>
          <w:trHeight w:val="284"/>
          <w:jc w:val="center"/>
        </w:trPr>
        <w:tc>
          <w:tcPr>
            <w:tcW w:w="1020" w:type="dxa"/>
            <w:shd w:val="clear" w:color="auto" w:fill="auto"/>
            <w:noWrap/>
            <w:vAlign w:val="center"/>
          </w:tcPr>
          <w:p w14:paraId="471B6AA7" w14:textId="63D941A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01D77252" w14:textId="20B8501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SCNM_CT</w:t>
            </w:r>
          </w:p>
        </w:tc>
        <w:tc>
          <w:tcPr>
            <w:tcW w:w="3749" w:type="dxa"/>
            <w:shd w:val="clear" w:color="auto" w:fill="auto"/>
            <w:vAlign w:val="center"/>
          </w:tcPr>
          <w:p w14:paraId="41496B9C" w14:textId="59E5C445"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Cuenta Satélite de las Instituciones sin Fines de Lucro de México.</w:t>
            </w:r>
          </w:p>
        </w:tc>
        <w:tc>
          <w:tcPr>
            <w:tcW w:w="1276" w:type="dxa"/>
            <w:shd w:val="clear" w:color="auto" w:fill="auto"/>
            <w:noWrap/>
            <w:vAlign w:val="center"/>
          </w:tcPr>
          <w:p w14:paraId="38B225E1" w14:textId="5EA7683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2563E9EE" w14:textId="5755644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051203FD" w14:textId="01F4423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447.0</w:t>
            </w:r>
          </w:p>
        </w:tc>
        <w:tc>
          <w:tcPr>
            <w:tcW w:w="1276" w:type="dxa"/>
            <w:shd w:val="clear" w:color="auto" w:fill="auto"/>
            <w:noWrap/>
            <w:vAlign w:val="center"/>
          </w:tcPr>
          <w:p w14:paraId="1F2FC10D" w14:textId="129D3D0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334.0</w:t>
            </w:r>
          </w:p>
        </w:tc>
        <w:tc>
          <w:tcPr>
            <w:tcW w:w="983" w:type="dxa"/>
            <w:shd w:val="clear" w:color="auto" w:fill="auto"/>
            <w:noWrap/>
            <w:vAlign w:val="center"/>
          </w:tcPr>
          <w:p w14:paraId="060DD5C9" w14:textId="353C0C5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3D97FD6E" w14:textId="77777777" w:rsidTr="00A42307">
        <w:trPr>
          <w:gridAfter w:val="1"/>
          <w:wAfter w:w="35" w:type="dxa"/>
          <w:trHeight w:val="284"/>
          <w:jc w:val="center"/>
        </w:trPr>
        <w:tc>
          <w:tcPr>
            <w:tcW w:w="1020" w:type="dxa"/>
            <w:shd w:val="clear" w:color="auto" w:fill="F2F2F2" w:themeFill="background1" w:themeFillShade="F2"/>
            <w:noWrap/>
            <w:vAlign w:val="center"/>
          </w:tcPr>
          <w:p w14:paraId="36030BCD" w14:textId="5BB256A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lastRenderedPageBreak/>
              <w:t>DGES</w:t>
            </w:r>
          </w:p>
        </w:tc>
        <w:tc>
          <w:tcPr>
            <w:tcW w:w="1265" w:type="dxa"/>
            <w:shd w:val="clear" w:color="auto" w:fill="F2F2F2" w:themeFill="background1" w:themeFillShade="F2"/>
            <w:noWrap/>
            <w:vAlign w:val="center"/>
          </w:tcPr>
          <w:p w14:paraId="2DE895E2" w14:textId="63B3E1F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EMAT</w:t>
            </w:r>
          </w:p>
        </w:tc>
        <w:tc>
          <w:tcPr>
            <w:tcW w:w="3749" w:type="dxa"/>
            <w:shd w:val="clear" w:color="auto" w:fill="F2F2F2" w:themeFill="background1" w:themeFillShade="F2"/>
            <w:vAlign w:val="center"/>
          </w:tcPr>
          <w:p w14:paraId="4ECAD3D8" w14:textId="06F1C17E"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Estadísticas Vitales – Matrimonios</w:t>
            </w:r>
          </w:p>
        </w:tc>
        <w:tc>
          <w:tcPr>
            <w:tcW w:w="1276" w:type="dxa"/>
            <w:shd w:val="clear" w:color="auto" w:fill="F2F2F2" w:themeFill="background1" w:themeFillShade="F2"/>
            <w:noWrap/>
            <w:vAlign w:val="center"/>
          </w:tcPr>
          <w:p w14:paraId="562DF004" w14:textId="0398A7B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3B5DAE88" w14:textId="1265C52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F2F2F2" w:themeFill="background1" w:themeFillShade="F2"/>
            <w:noWrap/>
            <w:vAlign w:val="center"/>
          </w:tcPr>
          <w:p w14:paraId="13FD7286" w14:textId="65496E8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365.0</w:t>
            </w:r>
          </w:p>
        </w:tc>
        <w:tc>
          <w:tcPr>
            <w:tcW w:w="1276" w:type="dxa"/>
            <w:shd w:val="clear" w:color="auto" w:fill="F2F2F2" w:themeFill="background1" w:themeFillShade="F2"/>
            <w:noWrap/>
            <w:vAlign w:val="bottom"/>
          </w:tcPr>
          <w:p w14:paraId="7D1F2D5B" w14:textId="4D228A4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271</w:t>
            </w:r>
          </w:p>
        </w:tc>
        <w:tc>
          <w:tcPr>
            <w:tcW w:w="983" w:type="dxa"/>
            <w:shd w:val="clear" w:color="auto" w:fill="F2F2F2" w:themeFill="background1" w:themeFillShade="F2"/>
            <w:noWrap/>
            <w:vAlign w:val="center"/>
          </w:tcPr>
          <w:p w14:paraId="301C027B" w14:textId="411EF5E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594F702F" w14:textId="77777777" w:rsidTr="00A42307">
        <w:trPr>
          <w:gridAfter w:val="1"/>
          <w:wAfter w:w="35" w:type="dxa"/>
          <w:trHeight w:val="284"/>
          <w:jc w:val="center"/>
        </w:trPr>
        <w:tc>
          <w:tcPr>
            <w:tcW w:w="1020" w:type="dxa"/>
            <w:shd w:val="clear" w:color="auto" w:fill="auto"/>
            <w:noWrap/>
            <w:vAlign w:val="center"/>
          </w:tcPr>
          <w:p w14:paraId="0AE22926" w14:textId="5BCD207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auto"/>
            <w:noWrap/>
            <w:vAlign w:val="center"/>
          </w:tcPr>
          <w:p w14:paraId="21515586" w14:textId="67629AB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ED</w:t>
            </w:r>
          </w:p>
        </w:tc>
        <w:tc>
          <w:tcPr>
            <w:tcW w:w="3749" w:type="dxa"/>
            <w:shd w:val="clear" w:color="auto" w:fill="auto"/>
            <w:vAlign w:val="center"/>
          </w:tcPr>
          <w:p w14:paraId="484AAA6E" w14:textId="4CD64E7F"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Estadísticas Vitales – Divorcios</w:t>
            </w:r>
          </w:p>
        </w:tc>
        <w:tc>
          <w:tcPr>
            <w:tcW w:w="1276" w:type="dxa"/>
            <w:shd w:val="clear" w:color="auto" w:fill="auto"/>
            <w:noWrap/>
            <w:vAlign w:val="center"/>
          </w:tcPr>
          <w:p w14:paraId="73791300" w14:textId="548E4D2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06DAED6D" w14:textId="7233BEE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auto"/>
            <w:noWrap/>
            <w:vAlign w:val="center"/>
          </w:tcPr>
          <w:p w14:paraId="17D31CFB" w14:textId="462F213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365.0</w:t>
            </w:r>
          </w:p>
        </w:tc>
        <w:tc>
          <w:tcPr>
            <w:tcW w:w="1276" w:type="dxa"/>
            <w:shd w:val="clear" w:color="auto" w:fill="auto"/>
            <w:noWrap/>
            <w:vAlign w:val="bottom"/>
          </w:tcPr>
          <w:p w14:paraId="190B8D5F" w14:textId="191A4CD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271</w:t>
            </w:r>
          </w:p>
        </w:tc>
        <w:tc>
          <w:tcPr>
            <w:tcW w:w="983" w:type="dxa"/>
            <w:shd w:val="clear" w:color="auto" w:fill="auto"/>
            <w:noWrap/>
            <w:vAlign w:val="center"/>
          </w:tcPr>
          <w:p w14:paraId="6B3B3439" w14:textId="2103AD3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291D6887" w14:textId="77777777" w:rsidTr="00357E0C">
        <w:trPr>
          <w:gridAfter w:val="1"/>
          <w:wAfter w:w="35" w:type="dxa"/>
          <w:trHeight w:val="284"/>
          <w:jc w:val="center"/>
        </w:trPr>
        <w:tc>
          <w:tcPr>
            <w:tcW w:w="1020" w:type="dxa"/>
            <w:shd w:val="clear" w:color="auto" w:fill="F2F2F2" w:themeFill="background1" w:themeFillShade="F2"/>
            <w:noWrap/>
            <w:vAlign w:val="center"/>
          </w:tcPr>
          <w:p w14:paraId="578F901E" w14:textId="251955F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3998AEF5" w14:textId="58040B5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SCNM_CT</w:t>
            </w:r>
          </w:p>
        </w:tc>
        <w:tc>
          <w:tcPr>
            <w:tcW w:w="3749" w:type="dxa"/>
            <w:shd w:val="clear" w:color="auto" w:fill="F2F2F2" w:themeFill="background1" w:themeFillShade="F2"/>
            <w:vAlign w:val="center"/>
          </w:tcPr>
          <w:p w14:paraId="317CC199" w14:textId="2E351427"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Cuenta Satélite de Vivienda de México.</w:t>
            </w:r>
          </w:p>
        </w:tc>
        <w:tc>
          <w:tcPr>
            <w:tcW w:w="1276" w:type="dxa"/>
            <w:shd w:val="clear" w:color="auto" w:fill="F2F2F2" w:themeFill="background1" w:themeFillShade="F2"/>
            <w:noWrap/>
            <w:vAlign w:val="center"/>
          </w:tcPr>
          <w:p w14:paraId="1A1BE732" w14:textId="4552F17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3B81301F" w14:textId="1A05244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661FEFA0" w14:textId="524DF31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450.0</w:t>
            </w:r>
          </w:p>
        </w:tc>
        <w:tc>
          <w:tcPr>
            <w:tcW w:w="1276" w:type="dxa"/>
            <w:shd w:val="clear" w:color="auto" w:fill="F2F2F2" w:themeFill="background1" w:themeFillShade="F2"/>
            <w:noWrap/>
            <w:vAlign w:val="center"/>
          </w:tcPr>
          <w:p w14:paraId="7238A936" w14:textId="13747D4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332.0</w:t>
            </w:r>
          </w:p>
        </w:tc>
        <w:tc>
          <w:tcPr>
            <w:tcW w:w="983" w:type="dxa"/>
            <w:shd w:val="clear" w:color="auto" w:fill="F2F2F2" w:themeFill="background1" w:themeFillShade="F2"/>
            <w:noWrap/>
            <w:vAlign w:val="center"/>
          </w:tcPr>
          <w:p w14:paraId="02C05F87" w14:textId="76F6A2D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49CDEDC2" w14:textId="77777777" w:rsidTr="00996D2E">
        <w:trPr>
          <w:gridAfter w:val="1"/>
          <w:wAfter w:w="35" w:type="dxa"/>
          <w:trHeight w:val="284"/>
          <w:jc w:val="center"/>
        </w:trPr>
        <w:tc>
          <w:tcPr>
            <w:tcW w:w="1020" w:type="dxa"/>
            <w:shd w:val="clear" w:color="auto" w:fill="auto"/>
            <w:noWrap/>
            <w:vAlign w:val="center"/>
          </w:tcPr>
          <w:p w14:paraId="683FDC82" w14:textId="6ED13B9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74FB536C" w14:textId="6BE6E51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SCNM_CT</w:t>
            </w:r>
          </w:p>
        </w:tc>
        <w:tc>
          <w:tcPr>
            <w:tcW w:w="3749" w:type="dxa"/>
            <w:shd w:val="clear" w:color="auto" w:fill="auto"/>
            <w:vAlign w:val="center"/>
          </w:tcPr>
          <w:p w14:paraId="68BC3B29" w14:textId="13EFA536"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Trimestrales de la Actividad Turística</w:t>
            </w:r>
          </w:p>
        </w:tc>
        <w:tc>
          <w:tcPr>
            <w:tcW w:w="1276" w:type="dxa"/>
            <w:shd w:val="clear" w:color="auto" w:fill="auto"/>
            <w:noWrap/>
            <w:vAlign w:val="center"/>
          </w:tcPr>
          <w:p w14:paraId="18368783" w14:textId="6BA1B3D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auto"/>
            <w:noWrap/>
            <w:vAlign w:val="center"/>
          </w:tcPr>
          <w:p w14:paraId="7EF96A7A" w14:textId="357D849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auto"/>
            <w:noWrap/>
            <w:vAlign w:val="center"/>
          </w:tcPr>
          <w:p w14:paraId="4176CBDF" w14:textId="2B5573B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167.0</w:t>
            </w:r>
          </w:p>
        </w:tc>
        <w:tc>
          <w:tcPr>
            <w:tcW w:w="1276" w:type="dxa"/>
            <w:shd w:val="clear" w:color="auto" w:fill="auto"/>
            <w:noWrap/>
            <w:vAlign w:val="center"/>
          </w:tcPr>
          <w:p w14:paraId="0578061A" w14:textId="084631C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123.0</w:t>
            </w:r>
          </w:p>
        </w:tc>
        <w:tc>
          <w:tcPr>
            <w:tcW w:w="983" w:type="dxa"/>
            <w:shd w:val="clear" w:color="auto" w:fill="auto"/>
            <w:noWrap/>
            <w:vAlign w:val="center"/>
          </w:tcPr>
          <w:p w14:paraId="688ECFFC" w14:textId="07EFFBB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60E4FA83" w14:textId="77777777" w:rsidTr="00357E0C">
        <w:trPr>
          <w:gridAfter w:val="1"/>
          <w:wAfter w:w="35" w:type="dxa"/>
          <w:trHeight w:val="284"/>
          <w:jc w:val="center"/>
        </w:trPr>
        <w:tc>
          <w:tcPr>
            <w:tcW w:w="1020" w:type="dxa"/>
            <w:shd w:val="clear" w:color="auto" w:fill="F2F2F2" w:themeFill="background1" w:themeFillShade="F2"/>
            <w:noWrap/>
            <w:vAlign w:val="center"/>
          </w:tcPr>
          <w:p w14:paraId="7C2704F0" w14:textId="1C97F78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7FF566BE" w14:textId="0CFF559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SCNM_CT</w:t>
            </w:r>
          </w:p>
        </w:tc>
        <w:tc>
          <w:tcPr>
            <w:tcW w:w="3749" w:type="dxa"/>
            <w:shd w:val="clear" w:color="auto" w:fill="F2F2F2" w:themeFill="background1" w:themeFillShade="F2"/>
            <w:vAlign w:val="center"/>
          </w:tcPr>
          <w:p w14:paraId="04737519" w14:textId="3A83B5D5"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Cuenta Satélite del Turismo de México</w:t>
            </w:r>
          </w:p>
        </w:tc>
        <w:tc>
          <w:tcPr>
            <w:tcW w:w="1276" w:type="dxa"/>
            <w:shd w:val="clear" w:color="auto" w:fill="F2F2F2" w:themeFill="background1" w:themeFillShade="F2"/>
            <w:noWrap/>
            <w:vAlign w:val="center"/>
          </w:tcPr>
          <w:p w14:paraId="5C5FED1D" w14:textId="69E391C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671851BE" w14:textId="5A5B901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F2F2F2" w:themeFill="background1" w:themeFillShade="F2"/>
            <w:noWrap/>
            <w:vAlign w:val="center"/>
          </w:tcPr>
          <w:p w14:paraId="2B04C88E" w14:textId="05B3FA0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480.0</w:t>
            </w:r>
          </w:p>
        </w:tc>
        <w:tc>
          <w:tcPr>
            <w:tcW w:w="1276" w:type="dxa"/>
            <w:shd w:val="clear" w:color="auto" w:fill="F2F2F2" w:themeFill="background1" w:themeFillShade="F2"/>
            <w:noWrap/>
            <w:vAlign w:val="center"/>
          </w:tcPr>
          <w:p w14:paraId="718EC3F4" w14:textId="648AD9E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349.0</w:t>
            </w:r>
          </w:p>
        </w:tc>
        <w:tc>
          <w:tcPr>
            <w:tcW w:w="983" w:type="dxa"/>
            <w:shd w:val="clear" w:color="auto" w:fill="F2F2F2" w:themeFill="background1" w:themeFillShade="F2"/>
            <w:noWrap/>
            <w:vAlign w:val="center"/>
          </w:tcPr>
          <w:p w14:paraId="0D0055B7" w14:textId="3DD6F93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4ABE194F" w14:textId="77777777" w:rsidTr="00A42307">
        <w:trPr>
          <w:gridAfter w:val="1"/>
          <w:wAfter w:w="35" w:type="dxa"/>
          <w:trHeight w:val="284"/>
          <w:jc w:val="center"/>
        </w:trPr>
        <w:tc>
          <w:tcPr>
            <w:tcW w:w="1020" w:type="dxa"/>
            <w:shd w:val="clear" w:color="auto" w:fill="auto"/>
            <w:noWrap/>
            <w:vAlign w:val="center"/>
          </w:tcPr>
          <w:p w14:paraId="4B6B53CC" w14:textId="7B24967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auto"/>
            <w:noWrap/>
            <w:vAlign w:val="center"/>
          </w:tcPr>
          <w:p w14:paraId="6F7A9BA3" w14:textId="45AC3B8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ENR</w:t>
            </w:r>
          </w:p>
        </w:tc>
        <w:tc>
          <w:tcPr>
            <w:tcW w:w="3749" w:type="dxa"/>
            <w:shd w:val="clear" w:color="auto" w:fill="auto"/>
            <w:vAlign w:val="center"/>
          </w:tcPr>
          <w:p w14:paraId="4DB1B6F2" w14:textId="7B737E3B"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Estadísticas Vitales – Nacimientos registrados</w:t>
            </w:r>
          </w:p>
        </w:tc>
        <w:tc>
          <w:tcPr>
            <w:tcW w:w="1276" w:type="dxa"/>
            <w:shd w:val="clear" w:color="auto" w:fill="auto"/>
            <w:noWrap/>
            <w:vAlign w:val="center"/>
          </w:tcPr>
          <w:p w14:paraId="35C45022" w14:textId="18BE8A6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4743099C" w14:textId="60CF894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auto"/>
            <w:noWrap/>
            <w:vAlign w:val="center"/>
          </w:tcPr>
          <w:p w14:paraId="71D476AB" w14:textId="14D21AB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365.0</w:t>
            </w:r>
          </w:p>
        </w:tc>
        <w:tc>
          <w:tcPr>
            <w:tcW w:w="1276" w:type="dxa"/>
            <w:shd w:val="clear" w:color="auto" w:fill="auto"/>
            <w:noWrap/>
            <w:vAlign w:val="bottom"/>
          </w:tcPr>
          <w:p w14:paraId="7ED96585" w14:textId="5B56F77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265</w:t>
            </w:r>
          </w:p>
        </w:tc>
        <w:tc>
          <w:tcPr>
            <w:tcW w:w="983" w:type="dxa"/>
            <w:shd w:val="clear" w:color="auto" w:fill="auto"/>
            <w:noWrap/>
            <w:vAlign w:val="center"/>
          </w:tcPr>
          <w:p w14:paraId="751892A1" w14:textId="3260005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5A97F6E0" w14:textId="77777777" w:rsidTr="00357E0C">
        <w:trPr>
          <w:gridAfter w:val="1"/>
          <w:wAfter w:w="35" w:type="dxa"/>
          <w:trHeight w:val="284"/>
          <w:jc w:val="center"/>
        </w:trPr>
        <w:tc>
          <w:tcPr>
            <w:tcW w:w="1020" w:type="dxa"/>
            <w:shd w:val="clear" w:color="auto" w:fill="F2F2F2" w:themeFill="background1" w:themeFillShade="F2"/>
            <w:noWrap/>
            <w:vAlign w:val="center"/>
          </w:tcPr>
          <w:p w14:paraId="79DDB80C" w14:textId="27FA1CB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F2F2F2" w:themeFill="background1" w:themeFillShade="F2"/>
            <w:noWrap/>
            <w:vAlign w:val="center"/>
          </w:tcPr>
          <w:p w14:paraId="49EAA815" w14:textId="412B7B4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ESEP</w:t>
            </w:r>
          </w:p>
        </w:tc>
        <w:tc>
          <w:tcPr>
            <w:tcW w:w="3749" w:type="dxa"/>
            <w:shd w:val="clear" w:color="auto" w:fill="F2F2F2" w:themeFill="background1" w:themeFillShade="F2"/>
            <w:vAlign w:val="center"/>
          </w:tcPr>
          <w:p w14:paraId="4A3F140E" w14:textId="3C254FD9"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Estadísticas de Salud en Establecimientos Particulares</w:t>
            </w:r>
          </w:p>
        </w:tc>
        <w:tc>
          <w:tcPr>
            <w:tcW w:w="1276" w:type="dxa"/>
            <w:shd w:val="clear" w:color="auto" w:fill="F2F2F2" w:themeFill="background1" w:themeFillShade="F2"/>
            <w:noWrap/>
            <w:vAlign w:val="center"/>
          </w:tcPr>
          <w:p w14:paraId="70F14289" w14:textId="7E7517B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72927FB9" w14:textId="6D1C9AA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F2F2F2" w:themeFill="background1" w:themeFillShade="F2"/>
            <w:noWrap/>
            <w:vAlign w:val="center"/>
          </w:tcPr>
          <w:p w14:paraId="793AC315" w14:textId="7D66EA2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330.0</w:t>
            </w:r>
          </w:p>
        </w:tc>
        <w:tc>
          <w:tcPr>
            <w:tcW w:w="1276" w:type="dxa"/>
            <w:shd w:val="clear" w:color="auto" w:fill="F2F2F2" w:themeFill="background1" w:themeFillShade="F2"/>
            <w:noWrap/>
            <w:vAlign w:val="center"/>
          </w:tcPr>
          <w:p w14:paraId="5E5AE59A" w14:textId="7031345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235.0</w:t>
            </w:r>
          </w:p>
        </w:tc>
        <w:tc>
          <w:tcPr>
            <w:tcW w:w="983" w:type="dxa"/>
            <w:shd w:val="clear" w:color="auto" w:fill="F2F2F2" w:themeFill="background1" w:themeFillShade="F2"/>
            <w:noWrap/>
            <w:vAlign w:val="center"/>
          </w:tcPr>
          <w:p w14:paraId="60273137" w14:textId="2AB15ED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10973DCB" w14:textId="77777777" w:rsidTr="00996D2E">
        <w:trPr>
          <w:gridAfter w:val="1"/>
          <w:wAfter w:w="35" w:type="dxa"/>
          <w:trHeight w:val="284"/>
          <w:jc w:val="center"/>
        </w:trPr>
        <w:tc>
          <w:tcPr>
            <w:tcW w:w="1020" w:type="dxa"/>
            <w:shd w:val="clear" w:color="auto" w:fill="auto"/>
            <w:noWrap/>
            <w:vAlign w:val="center"/>
          </w:tcPr>
          <w:p w14:paraId="12E6DECC" w14:textId="719066B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3DFDEF68" w14:textId="4BC0BFE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SCNM_CT</w:t>
            </w:r>
          </w:p>
        </w:tc>
        <w:tc>
          <w:tcPr>
            <w:tcW w:w="3749" w:type="dxa"/>
            <w:shd w:val="clear" w:color="auto" w:fill="auto"/>
            <w:vAlign w:val="center"/>
          </w:tcPr>
          <w:p w14:paraId="51D64491" w14:textId="3C8E3FCE"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Cuenta Satélite de la Cultura de México.</w:t>
            </w:r>
          </w:p>
        </w:tc>
        <w:tc>
          <w:tcPr>
            <w:tcW w:w="1276" w:type="dxa"/>
            <w:shd w:val="clear" w:color="auto" w:fill="auto"/>
            <w:noWrap/>
            <w:vAlign w:val="center"/>
          </w:tcPr>
          <w:p w14:paraId="24115C13" w14:textId="3832A19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vAlign w:val="center"/>
          </w:tcPr>
          <w:p w14:paraId="4905FFDF" w14:textId="096E234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0635E5FB" w14:textId="614D2E1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473.0</w:t>
            </w:r>
          </w:p>
        </w:tc>
        <w:tc>
          <w:tcPr>
            <w:tcW w:w="1276" w:type="dxa"/>
            <w:shd w:val="clear" w:color="auto" w:fill="auto"/>
            <w:noWrap/>
            <w:vAlign w:val="center"/>
          </w:tcPr>
          <w:p w14:paraId="5CC48B19" w14:textId="68ED2DF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321.0</w:t>
            </w:r>
          </w:p>
        </w:tc>
        <w:tc>
          <w:tcPr>
            <w:tcW w:w="983" w:type="dxa"/>
            <w:shd w:val="clear" w:color="auto" w:fill="auto"/>
            <w:noWrap/>
            <w:vAlign w:val="center"/>
          </w:tcPr>
          <w:p w14:paraId="7B1931C5" w14:textId="6E0A781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0.3</w:t>
            </w:r>
          </w:p>
        </w:tc>
      </w:tr>
      <w:tr w:rsidR="00511C2C" w:rsidRPr="009A501D" w14:paraId="5CDFCB54" w14:textId="77777777" w:rsidTr="00A42307">
        <w:trPr>
          <w:gridAfter w:val="1"/>
          <w:wAfter w:w="35" w:type="dxa"/>
          <w:trHeight w:val="284"/>
          <w:jc w:val="center"/>
        </w:trPr>
        <w:tc>
          <w:tcPr>
            <w:tcW w:w="1020" w:type="dxa"/>
            <w:shd w:val="clear" w:color="auto" w:fill="F2F2F2" w:themeFill="background1" w:themeFillShade="F2"/>
            <w:noWrap/>
            <w:vAlign w:val="center"/>
          </w:tcPr>
          <w:p w14:paraId="152A4587" w14:textId="22ADC5C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11BA090A" w14:textId="7F89186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EAT</w:t>
            </w:r>
          </w:p>
        </w:tc>
        <w:tc>
          <w:tcPr>
            <w:tcW w:w="3749" w:type="dxa"/>
            <w:shd w:val="clear" w:color="auto" w:fill="F2F2F2" w:themeFill="background1" w:themeFillShade="F2"/>
            <w:vAlign w:val="center"/>
          </w:tcPr>
          <w:p w14:paraId="28F97291" w14:textId="497A9265"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Anual de Transportes</w:t>
            </w:r>
          </w:p>
        </w:tc>
        <w:tc>
          <w:tcPr>
            <w:tcW w:w="1276" w:type="dxa"/>
            <w:shd w:val="clear" w:color="auto" w:fill="F2F2F2" w:themeFill="background1" w:themeFillShade="F2"/>
            <w:noWrap/>
            <w:vAlign w:val="center"/>
          </w:tcPr>
          <w:p w14:paraId="04ACE56B" w14:textId="7E4EF82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77E9EAF2" w14:textId="369279E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F2F2F2" w:themeFill="background1" w:themeFillShade="F2"/>
            <w:noWrap/>
            <w:vAlign w:val="center"/>
          </w:tcPr>
          <w:p w14:paraId="63E74524" w14:textId="2C5BAAC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547.0</w:t>
            </w:r>
          </w:p>
        </w:tc>
        <w:tc>
          <w:tcPr>
            <w:tcW w:w="1276" w:type="dxa"/>
            <w:shd w:val="clear" w:color="auto" w:fill="F2F2F2" w:themeFill="background1" w:themeFillShade="F2"/>
            <w:noWrap/>
            <w:vAlign w:val="bottom"/>
          </w:tcPr>
          <w:p w14:paraId="3A546067" w14:textId="53B4351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343</w:t>
            </w:r>
          </w:p>
        </w:tc>
        <w:tc>
          <w:tcPr>
            <w:tcW w:w="983" w:type="dxa"/>
            <w:shd w:val="clear" w:color="auto" w:fill="F2F2F2" w:themeFill="background1" w:themeFillShade="F2"/>
            <w:noWrap/>
            <w:vAlign w:val="center"/>
          </w:tcPr>
          <w:p w14:paraId="52031F97" w14:textId="4364A8A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76562AAF" w14:textId="77777777" w:rsidTr="00A42307">
        <w:trPr>
          <w:gridAfter w:val="1"/>
          <w:wAfter w:w="35" w:type="dxa"/>
          <w:trHeight w:val="284"/>
          <w:jc w:val="center"/>
        </w:trPr>
        <w:tc>
          <w:tcPr>
            <w:tcW w:w="1020" w:type="dxa"/>
            <w:shd w:val="clear" w:color="auto" w:fill="auto"/>
            <w:noWrap/>
            <w:vAlign w:val="center"/>
          </w:tcPr>
          <w:p w14:paraId="10884FCD" w14:textId="07A7534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586A2FBB" w14:textId="3932BC9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EASPNF</w:t>
            </w:r>
          </w:p>
        </w:tc>
        <w:tc>
          <w:tcPr>
            <w:tcW w:w="3749" w:type="dxa"/>
            <w:shd w:val="clear" w:color="auto" w:fill="auto"/>
            <w:vAlign w:val="center"/>
          </w:tcPr>
          <w:p w14:paraId="7CB604FA" w14:textId="6A7A8323"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Anual de Servicios Privados No Financieros</w:t>
            </w:r>
          </w:p>
        </w:tc>
        <w:tc>
          <w:tcPr>
            <w:tcW w:w="1276" w:type="dxa"/>
            <w:shd w:val="clear" w:color="auto" w:fill="auto"/>
            <w:noWrap/>
            <w:vAlign w:val="center"/>
          </w:tcPr>
          <w:p w14:paraId="6DE9E82C" w14:textId="7905C71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417CDBD7" w14:textId="6DB343A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auto"/>
            <w:noWrap/>
            <w:vAlign w:val="center"/>
          </w:tcPr>
          <w:p w14:paraId="6E0AAAAF" w14:textId="11371B0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547.0</w:t>
            </w:r>
          </w:p>
        </w:tc>
        <w:tc>
          <w:tcPr>
            <w:tcW w:w="1276" w:type="dxa"/>
            <w:shd w:val="clear" w:color="auto" w:fill="auto"/>
            <w:noWrap/>
            <w:vAlign w:val="bottom"/>
          </w:tcPr>
          <w:p w14:paraId="2A42E4C6" w14:textId="0A14F91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342</w:t>
            </w:r>
          </w:p>
        </w:tc>
        <w:tc>
          <w:tcPr>
            <w:tcW w:w="983" w:type="dxa"/>
            <w:shd w:val="clear" w:color="auto" w:fill="auto"/>
            <w:noWrap/>
            <w:vAlign w:val="center"/>
          </w:tcPr>
          <w:p w14:paraId="634F5AAB" w14:textId="61A5CD5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327354C8" w14:textId="77777777" w:rsidTr="00A42307">
        <w:trPr>
          <w:gridAfter w:val="1"/>
          <w:wAfter w:w="35" w:type="dxa"/>
          <w:trHeight w:val="284"/>
          <w:jc w:val="center"/>
        </w:trPr>
        <w:tc>
          <w:tcPr>
            <w:tcW w:w="1020" w:type="dxa"/>
            <w:shd w:val="clear" w:color="auto" w:fill="F2F2F2" w:themeFill="background1" w:themeFillShade="F2"/>
            <w:noWrap/>
            <w:vAlign w:val="center"/>
          </w:tcPr>
          <w:p w14:paraId="62B0703C" w14:textId="30C43DF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25CEA6F5" w14:textId="738A8DD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EAC</w:t>
            </w:r>
          </w:p>
        </w:tc>
        <w:tc>
          <w:tcPr>
            <w:tcW w:w="3749" w:type="dxa"/>
            <w:shd w:val="clear" w:color="auto" w:fill="F2F2F2" w:themeFill="background1" w:themeFillShade="F2"/>
            <w:vAlign w:val="center"/>
          </w:tcPr>
          <w:p w14:paraId="03E7D3D5" w14:textId="256F5748"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Anual del Comercio</w:t>
            </w:r>
          </w:p>
        </w:tc>
        <w:tc>
          <w:tcPr>
            <w:tcW w:w="1276" w:type="dxa"/>
            <w:shd w:val="clear" w:color="auto" w:fill="F2F2F2" w:themeFill="background1" w:themeFillShade="F2"/>
            <w:noWrap/>
            <w:vAlign w:val="center"/>
          </w:tcPr>
          <w:p w14:paraId="6FB64926" w14:textId="3B741C3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3F212E8A" w14:textId="706BCA5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F2F2F2" w:themeFill="background1" w:themeFillShade="F2"/>
            <w:noWrap/>
            <w:vAlign w:val="center"/>
          </w:tcPr>
          <w:p w14:paraId="77034829" w14:textId="723D58D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547.0</w:t>
            </w:r>
          </w:p>
        </w:tc>
        <w:tc>
          <w:tcPr>
            <w:tcW w:w="1276" w:type="dxa"/>
            <w:shd w:val="clear" w:color="auto" w:fill="F2F2F2" w:themeFill="background1" w:themeFillShade="F2"/>
            <w:noWrap/>
            <w:vAlign w:val="bottom"/>
          </w:tcPr>
          <w:p w14:paraId="53F4398A" w14:textId="3685509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341</w:t>
            </w:r>
          </w:p>
        </w:tc>
        <w:tc>
          <w:tcPr>
            <w:tcW w:w="983" w:type="dxa"/>
            <w:shd w:val="clear" w:color="auto" w:fill="F2F2F2" w:themeFill="background1" w:themeFillShade="F2"/>
            <w:noWrap/>
            <w:vAlign w:val="center"/>
          </w:tcPr>
          <w:p w14:paraId="5B504BA8" w14:textId="3370DA9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41288BED" w14:textId="77777777" w:rsidTr="00996D2E">
        <w:trPr>
          <w:gridAfter w:val="1"/>
          <w:wAfter w:w="35" w:type="dxa"/>
          <w:trHeight w:val="284"/>
          <w:jc w:val="center"/>
        </w:trPr>
        <w:tc>
          <w:tcPr>
            <w:tcW w:w="1020" w:type="dxa"/>
            <w:shd w:val="clear" w:color="auto" w:fill="auto"/>
            <w:noWrap/>
            <w:vAlign w:val="center"/>
          </w:tcPr>
          <w:p w14:paraId="0D8853F3" w14:textId="0B7F904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42095C35" w14:textId="37CDD19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CCP</w:t>
            </w:r>
          </w:p>
        </w:tc>
        <w:tc>
          <w:tcPr>
            <w:tcW w:w="3749" w:type="dxa"/>
            <w:shd w:val="clear" w:color="auto" w:fill="auto"/>
            <w:vAlign w:val="center"/>
          </w:tcPr>
          <w:p w14:paraId="7C23294E" w14:textId="6DEDC493"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Producto Interno Bruto a Precios Corrientes</w:t>
            </w:r>
          </w:p>
        </w:tc>
        <w:tc>
          <w:tcPr>
            <w:tcW w:w="1276" w:type="dxa"/>
            <w:shd w:val="clear" w:color="auto" w:fill="auto"/>
            <w:noWrap/>
            <w:vAlign w:val="center"/>
          </w:tcPr>
          <w:p w14:paraId="6BF47D2F" w14:textId="559B22E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auto"/>
            <w:noWrap/>
            <w:vAlign w:val="center"/>
          </w:tcPr>
          <w:p w14:paraId="1D736AFD" w14:textId="3B95E5B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N - Norma/Estándar internacional</w:t>
            </w:r>
          </w:p>
        </w:tc>
        <w:tc>
          <w:tcPr>
            <w:tcW w:w="1559" w:type="dxa"/>
            <w:shd w:val="clear" w:color="auto" w:fill="auto"/>
            <w:noWrap/>
            <w:vAlign w:val="center"/>
          </w:tcPr>
          <w:p w14:paraId="6FDC2993" w14:textId="009B288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90.0</w:t>
            </w:r>
          </w:p>
        </w:tc>
        <w:tc>
          <w:tcPr>
            <w:tcW w:w="1276" w:type="dxa"/>
            <w:shd w:val="clear" w:color="auto" w:fill="auto"/>
            <w:noWrap/>
            <w:vAlign w:val="center"/>
          </w:tcPr>
          <w:p w14:paraId="6C33D90C" w14:textId="5B6E849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56.0</w:t>
            </w:r>
          </w:p>
        </w:tc>
        <w:tc>
          <w:tcPr>
            <w:tcW w:w="983" w:type="dxa"/>
            <w:shd w:val="clear" w:color="auto" w:fill="auto"/>
            <w:noWrap/>
            <w:vAlign w:val="center"/>
          </w:tcPr>
          <w:p w14:paraId="1C1A89E3" w14:textId="39E205A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4F7DCDD7" w14:textId="77777777" w:rsidTr="00357E0C">
        <w:trPr>
          <w:gridAfter w:val="1"/>
          <w:wAfter w:w="35" w:type="dxa"/>
          <w:trHeight w:val="284"/>
          <w:jc w:val="center"/>
        </w:trPr>
        <w:tc>
          <w:tcPr>
            <w:tcW w:w="1020" w:type="dxa"/>
            <w:shd w:val="clear" w:color="auto" w:fill="F2F2F2" w:themeFill="background1" w:themeFillShade="F2"/>
            <w:noWrap/>
            <w:vAlign w:val="center"/>
          </w:tcPr>
          <w:p w14:paraId="4B8CE15B" w14:textId="2F009B3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76AE4D3A" w14:textId="454F268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CCP</w:t>
            </w:r>
          </w:p>
        </w:tc>
        <w:tc>
          <w:tcPr>
            <w:tcW w:w="3749" w:type="dxa"/>
            <w:shd w:val="clear" w:color="auto" w:fill="F2F2F2" w:themeFill="background1" w:themeFillShade="F2"/>
            <w:vAlign w:val="center"/>
          </w:tcPr>
          <w:p w14:paraId="17D59CDD" w14:textId="088606ED"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 Producto Interno Bruto a Precios Constantes</w:t>
            </w:r>
          </w:p>
        </w:tc>
        <w:tc>
          <w:tcPr>
            <w:tcW w:w="1276" w:type="dxa"/>
            <w:shd w:val="clear" w:color="auto" w:fill="F2F2F2" w:themeFill="background1" w:themeFillShade="F2"/>
            <w:noWrap/>
            <w:vAlign w:val="center"/>
          </w:tcPr>
          <w:p w14:paraId="78EF883F" w14:textId="18C46B9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F2F2F2" w:themeFill="background1" w:themeFillShade="F2"/>
            <w:noWrap/>
            <w:vAlign w:val="center"/>
          </w:tcPr>
          <w:p w14:paraId="184AE169" w14:textId="425F7FB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N - Norma/Estándar internacional</w:t>
            </w:r>
          </w:p>
        </w:tc>
        <w:tc>
          <w:tcPr>
            <w:tcW w:w="1559" w:type="dxa"/>
            <w:shd w:val="clear" w:color="auto" w:fill="F2F2F2" w:themeFill="background1" w:themeFillShade="F2"/>
            <w:noWrap/>
            <w:vAlign w:val="center"/>
          </w:tcPr>
          <w:p w14:paraId="0BB62AD3" w14:textId="64B3EB8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90.0</w:t>
            </w:r>
          </w:p>
        </w:tc>
        <w:tc>
          <w:tcPr>
            <w:tcW w:w="1276" w:type="dxa"/>
            <w:shd w:val="clear" w:color="auto" w:fill="F2F2F2" w:themeFill="background1" w:themeFillShade="F2"/>
            <w:noWrap/>
            <w:vAlign w:val="center"/>
          </w:tcPr>
          <w:p w14:paraId="6695A489" w14:textId="65601FB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56.0</w:t>
            </w:r>
          </w:p>
        </w:tc>
        <w:tc>
          <w:tcPr>
            <w:tcW w:w="983" w:type="dxa"/>
            <w:shd w:val="clear" w:color="auto" w:fill="F2F2F2" w:themeFill="background1" w:themeFillShade="F2"/>
            <w:noWrap/>
            <w:vAlign w:val="center"/>
          </w:tcPr>
          <w:p w14:paraId="15D60B57" w14:textId="33ACAE3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06E2A342" w14:textId="77777777" w:rsidTr="00A42307">
        <w:trPr>
          <w:trHeight w:val="284"/>
          <w:jc w:val="center"/>
        </w:trPr>
        <w:tc>
          <w:tcPr>
            <w:tcW w:w="1020" w:type="dxa"/>
            <w:shd w:val="clear" w:color="auto" w:fill="auto"/>
            <w:noWrap/>
            <w:vAlign w:val="center"/>
          </w:tcPr>
          <w:p w14:paraId="284E84A7" w14:textId="02A4DA9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6743C272" w14:textId="09636FF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EAIM</w:t>
            </w:r>
          </w:p>
        </w:tc>
        <w:tc>
          <w:tcPr>
            <w:tcW w:w="3749" w:type="dxa"/>
            <w:shd w:val="clear" w:color="auto" w:fill="auto"/>
            <w:vAlign w:val="center"/>
          </w:tcPr>
          <w:p w14:paraId="2D879011" w14:textId="46CAE951"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Anual de la Industria Manufacturera</w:t>
            </w:r>
          </w:p>
        </w:tc>
        <w:tc>
          <w:tcPr>
            <w:tcW w:w="1276" w:type="dxa"/>
            <w:shd w:val="clear" w:color="auto" w:fill="auto"/>
            <w:noWrap/>
            <w:vAlign w:val="center"/>
          </w:tcPr>
          <w:p w14:paraId="44AEB14B" w14:textId="716594B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7CD47145" w14:textId="610637C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auto"/>
            <w:noWrap/>
            <w:vAlign w:val="center"/>
          </w:tcPr>
          <w:p w14:paraId="7D0A5AE6" w14:textId="469668F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547.0</w:t>
            </w:r>
          </w:p>
        </w:tc>
        <w:tc>
          <w:tcPr>
            <w:tcW w:w="1276" w:type="dxa"/>
            <w:shd w:val="clear" w:color="auto" w:fill="auto"/>
            <w:noWrap/>
            <w:vAlign w:val="bottom"/>
          </w:tcPr>
          <w:p w14:paraId="114E2D0F" w14:textId="1344C05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340</w:t>
            </w:r>
          </w:p>
        </w:tc>
        <w:tc>
          <w:tcPr>
            <w:tcW w:w="1018" w:type="dxa"/>
            <w:gridSpan w:val="2"/>
            <w:shd w:val="clear" w:color="auto" w:fill="auto"/>
            <w:noWrap/>
            <w:vAlign w:val="center"/>
          </w:tcPr>
          <w:p w14:paraId="7F234388" w14:textId="4F948F5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0D2A40F4" w14:textId="77777777" w:rsidTr="00A42307">
        <w:trPr>
          <w:gridAfter w:val="1"/>
          <w:wAfter w:w="35" w:type="dxa"/>
          <w:trHeight w:val="284"/>
          <w:jc w:val="center"/>
        </w:trPr>
        <w:tc>
          <w:tcPr>
            <w:tcW w:w="1020" w:type="dxa"/>
            <w:shd w:val="clear" w:color="auto" w:fill="F2F2F2" w:themeFill="background1" w:themeFillShade="F2"/>
            <w:noWrap/>
            <w:vAlign w:val="center"/>
          </w:tcPr>
          <w:p w14:paraId="3F9DCF5A" w14:textId="114B06F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24288843" w14:textId="06572B3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ENAPROCE</w:t>
            </w:r>
          </w:p>
        </w:tc>
        <w:tc>
          <w:tcPr>
            <w:tcW w:w="3749" w:type="dxa"/>
            <w:shd w:val="clear" w:color="auto" w:fill="F2F2F2" w:themeFill="background1" w:themeFillShade="F2"/>
            <w:vAlign w:val="center"/>
          </w:tcPr>
          <w:p w14:paraId="420040A4" w14:textId="5920BB22"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Indicadores de Productividad Laboral y del Costo Unitario de la Mano de Obra</w:t>
            </w:r>
          </w:p>
        </w:tc>
        <w:tc>
          <w:tcPr>
            <w:tcW w:w="1276" w:type="dxa"/>
            <w:shd w:val="clear" w:color="auto" w:fill="F2F2F2" w:themeFill="background1" w:themeFillShade="F2"/>
            <w:noWrap/>
            <w:vAlign w:val="center"/>
          </w:tcPr>
          <w:p w14:paraId="1EBCA64D" w14:textId="57B7FA5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F2F2F2" w:themeFill="background1" w:themeFillShade="F2"/>
            <w:noWrap/>
            <w:vAlign w:val="center"/>
          </w:tcPr>
          <w:p w14:paraId="46449FD4" w14:textId="480CBB0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N - Norma/Estándar internacional</w:t>
            </w:r>
          </w:p>
        </w:tc>
        <w:tc>
          <w:tcPr>
            <w:tcW w:w="1559" w:type="dxa"/>
            <w:shd w:val="clear" w:color="auto" w:fill="F2F2F2" w:themeFill="background1" w:themeFillShade="F2"/>
            <w:noWrap/>
            <w:vAlign w:val="center"/>
          </w:tcPr>
          <w:p w14:paraId="51B46946" w14:textId="2B6F849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90.0</w:t>
            </w:r>
          </w:p>
        </w:tc>
        <w:tc>
          <w:tcPr>
            <w:tcW w:w="1276" w:type="dxa"/>
            <w:shd w:val="clear" w:color="auto" w:fill="F2F2F2" w:themeFill="background1" w:themeFillShade="F2"/>
            <w:noWrap/>
            <w:vAlign w:val="bottom"/>
          </w:tcPr>
          <w:p w14:paraId="1137736E" w14:textId="703F2DA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54.6</w:t>
            </w:r>
          </w:p>
        </w:tc>
        <w:tc>
          <w:tcPr>
            <w:tcW w:w="983" w:type="dxa"/>
            <w:shd w:val="clear" w:color="auto" w:fill="F2F2F2" w:themeFill="background1" w:themeFillShade="F2"/>
            <w:noWrap/>
            <w:vAlign w:val="center"/>
          </w:tcPr>
          <w:p w14:paraId="17540400" w14:textId="42C88AA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291406C7" w14:textId="77777777" w:rsidTr="00996D2E">
        <w:trPr>
          <w:gridAfter w:val="1"/>
          <w:wAfter w:w="35" w:type="dxa"/>
          <w:trHeight w:val="284"/>
          <w:jc w:val="center"/>
        </w:trPr>
        <w:tc>
          <w:tcPr>
            <w:tcW w:w="1020" w:type="dxa"/>
            <w:shd w:val="clear" w:color="auto" w:fill="auto"/>
            <w:noWrap/>
            <w:vAlign w:val="center"/>
          </w:tcPr>
          <w:p w14:paraId="290A9906" w14:textId="227D3C0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169D407E" w14:textId="3973E9C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BCMM</w:t>
            </w:r>
          </w:p>
        </w:tc>
        <w:tc>
          <w:tcPr>
            <w:tcW w:w="3749" w:type="dxa"/>
            <w:shd w:val="clear" w:color="auto" w:fill="auto"/>
            <w:vAlign w:val="center"/>
          </w:tcPr>
          <w:p w14:paraId="29BFD5ED" w14:textId="2EDD257B"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Balanza Comercial de Mercancías de México (oportuna)</w:t>
            </w:r>
          </w:p>
        </w:tc>
        <w:tc>
          <w:tcPr>
            <w:tcW w:w="1276" w:type="dxa"/>
            <w:shd w:val="clear" w:color="auto" w:fill="auto"/>
            <w:noWrap/>
            <w:vAlign w:val="center"/>
          </w:tcPr>
          <w:p w14:paraId="3F7EA8C2" w14:textId="74F3A88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791CF523" w14:textId="429498B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N - Norma/Estándar internacional</w:t>
            </w:r>
          </w:p>
        </w:tc>
        <w:tc>
          <w:tcPr>
            <w:tcW w:w="1559" w:type="dxa"/>
            <w:shd w:val="clear" w:color="auto" w:fill="auto"/>
            <w:noWrap/>
            <w:vAlign w:val="center"/>
          </w:tcPr>
          <w:p w14:paraId="66F537AC" w14:textId="59B33FF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45.0</w:t>
            </w:r>
          </w:p>
        </w:tc>
        <w:tc>
          <w:tcPr>
            <w:tcW w:w="1276" w:type="dxa"/>
            <w:shd w:val="clear" w:color="auto" w:fill="auto"/>
            <w:noWrap/>
            <w:vAlign w:val="center"/>
          </w:tcPr>
          <w:p w14:paraId="6865BA57" w14:textId="4CAA4D0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27.0</w:t>
            </w:r>
          </w:p>
        </w:tc>
        <w:tc>
          <w:tcPr>
            <w:tcW w:w="983" w:type="dxa"/>
            <w:shd w:val="clear" w:color="auto" w:fill="auto"/>
            <w:noWrap/>
            <w:vAlign w:val="center"/>
          </w:tcPr>
          <w:p w14:paraId="21AA9B49" w14:textId="3C5B203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53B56EBB" w14:textId="77777777" w:rsidTr="00A42307">
        <w:trPr>
          <w:gridAfter w:val="1"/>
          <w:wAfter w:w="35" w:type="dxa"/>
          <w:trHeight w:val="284"/>
          <w:jc w:val="center"/>
        </w:trPr>
        <w:tc>
          <w:tcPr>
            <w:tcW w:w="1020" w:type="dxa"/>
            <w:shd w:val="clear" w:color="auto" w:fill="F2F2F2" w:themeFill="background1" w:themeFillShade="F2"/>
            <w:noWrap/>
            <w:vAlign w:val="center"/>
          </w:tcPr>
          <w:p w14:paraId="0054D02C" w14:textId="0EF01A8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50C2CD39" w14:textId="2C357AA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EAEC</w:t>
            </w:r>
          </w:p>
        </w:tc>
        <w:tc>
          <w:tcPr>
            <w:tcW w:w="3749" w:type="dxa"/>
            <w:shd w:val="clear" w:color="auto" w:fill="F2F2F2" w:themeFill="background1" w:themeFillShade="F2"/>
            <w:vAlign w:val="center"/>
          </w:tcPr>
          <w:p w14:paraId="5C47E81C" w14:textId="1AAEACC3"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Encuesta Anual de Empresas Constructoras</w:t>
            </w:r>
          </w:p>
        </w:tc>
        <w:tc>
          <w:tcPr>
            <w:tcW w:w="1276" w:type="dxa"/>
            <w:shd w:val="clear" w:color="auto" w:fill="F2F2F2" w:themeFill="background1" w:themeFillShade="F2"/>
            <w:noWrap/>
            <w:vAlign w:val="center"/>
          </w:tcPr>
          <w:p w14:paraId="4DA071AF" w14:textId="3A267DB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1F36158D" w14:textId="71B2D81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F2F2F2" w:themeFill="background1" w:themeFillShade="F2"/>
            <w:noWrap/>
            <w:vAlign w:val="center"/>
          </w:tcPr>
          <w:p w14:paraId="78E586EE" w14:textId="75198E3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547.0</w:t>
            </w:r>
          </w:p>
        </w:tc>
        <w:tc>
          <w:tcPr>
            <w:tcW w:w="1276" w:type="dxa"/>
            <w:shd w:val="clear" w:color="auto" w:fill="F2F2F2" w:themeFill="background1" w:themeFillShade="F2"/>
            <w:noWrap/>
            <w:vAlign w:val="bottom"/>
          </w:tcPr>
          <w:p w14:paraId="187647F5" w14:textId="7071273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339</w:t>
            </w:r>
          </w:p>
        </w:tc>
        <w:tc>
          <w:tcPr>
            <w:tcW w:w="983" w:type="dxa"/>
            <w:shd w:val="clear" w:color="auto" w:fill="F2F2F2" w:themeFill="background1" w:themeFillShade="F2"/>
            <w:noWrap/>
            <w:vAlign w:val="center"/>
          </w:tcPr>
          <w:p w14:paraId="0CB34046" w14:textId="3FFB8B4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0.4</w:t>
            </w:r>
          </w:p>
        </w:tc>
      </w:tr>
      <w:tr w:rsidR="00511C2C" w:rsidRPr="009A501D" w14:paraId="68D20C2B" w14:textId="77777777" w:rsidTr="00A42307">
        <w:trPr>
          <w:gridAfter w:val="1"/>
          <w:wAfter w:w="35" w:type="dxa"/>
          <w:trHeight w:val="284"/>
          <w:jc w:val="center"/>
        </w:trPr>
        <w:tc>
          <w:tcPr>
            <w:tcW w:w="1020" w:type="dxa"/>
            <w:shd w:val="clear" w:color="auto" w:fill="auto"/>
            <w:noWrap/>
            <w:vAlign w:val="center"/>
          </w:tcPr>
          <w:p w14:paraId="7265E9B3" w14:textId="301C0D1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DGGMA</w:t>
            </w:r>
          </w:p>
        </w:tc>
        <w:tc>
          <w:tcPr>
            <w:tcW w:w="1265" w:type="dxa"/>
            <w:shd w:val="clear" w:color="auto" w:fill="auto"/>
            <w:noWrap/>
            <w:vAlign w:val="center"/>
          </w:tcPr>
          <w:p w14:paraId="4AC37C33" w14:textId="3F2E4E4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MG</w:t>
            </w:r>
          </w:p>
        </w:tc>
        <w:tc>
          <w:tcPr>
            <w:tcW w:w="3749" w:type="dxa"/>
            <w:shd w:val="clear" w:color="auto" w:fill="auto"/>
            <w:vAlign w:val="center"/>
          </w:tcPr>
          <w:p w14:paraId="48809A40" w14:textId="6E7E7C85"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 xml:space="preserve">Catálogo Único de Claves de Áreas Geoestadísticas Estatales, </w:t>
            </w:r>
            <w:proofErr w:type="gramStart"/>
            <w:r w:rsidRPr="009A501D">
              <w:rPr>
                <w:rFonts w:ascii="Century Gothic" w:hAnsi="Century Gothic" w:cs="Arial"/>
                <w:sz w:val="16"/>
                <w:szCs w:val="16"/>
              </w:rPr>
              <w:t>Municipales  y</w:t>
            </w:r>
            <w:proofErr w:type="gramEnd"/>
            <w:r w:rsidRPr="009A501D">
              <w:rPr>
                <w:rFonts w:ascii="Century Gothic" w:hAnsi="Century Gothic" w:cs="Arial"/>
                <w:sz w:val="16"/>
                <w:szCs w:val="16"/>
              </w:rPr>
              <w:t xml:space="preserve"> Localidades.</w:t>
            </w:r>
          </w:p>
        </w:tc>
        <w:tc>
          <w:tcPr>
            <w:tcW w:w="1276" w:type="dxa"/>
            <w:shd w:val="clear" w:color="auto" w:fill="auto"/>
            <w:noWrap/>
            <w:vAlign w:val="center"/>
          </w:tcPr>
          <w:p w14:paraId="08AA6E68" w14:textId="057BDC0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Mensual</w:t>
            </w:r>
          </w:p>
        </w:tc>
        <w:tc>
          <w:tcPr>
            <w:tcW w:w="2977" w:type="dxa"/>
            <w:shd w:val="clear" w:color="auto" w:fill="auto"/>
            <w:noWrap/>
            <w:vAlign w:val="center"/>
          </w:tcPr>
          <w:p w14:paraId="0D5A4781" w14:textId="7BB4A69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I - Propuesta interna</w:t>
            </w:r>
          </w:p>
        </w:tc>
        <w:tc>
          <w:tcPr>
            <w:tcW w:w="1559" w:type="dxa"/>
            <w:shd w:val="clear" w:color="auto" w:fill="auto"/>
            <w:noWrap/>
            <w:vAlign w:val="center"/>
          </w:tcPr>
          <w:p w14:paraId="5B75CA6C" w14:textId="5C6916CC"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30.0</w:t>
            </w:r>
          </w:p>
        </w:tc>
        <w:tc>
          <w:tcPr>
            <w:tcW w:w="1276" w:type="dxa"/>
            <w:shd w:val="clear" w:color="auto" w:fill="auto"/>
            <w:noWrap/>
            <w:vAlign w:val="bottom"/>
          </w:tcPr>
          <w:p w14:paraId="50E371AB" w14:textId="469C85D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15.75</w:t>
            </w:r>
          </w:p>
        </w:tc>
        <w:tc>
          <w:tcPr>
            <w:tcW w:w="983" w:type="dxa"/>
            <w:shd w:val="clear" w:color="auto" w:fill="auto"/>
            <w:noWrap/>
            <w:vAlign w:val="center"/>
          </w:tcPr>
          <w:p w14:paraId="408C7E32" w14:textId="7DC6B0D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0.5</w:t>
            </w:r>
          </w:p>
        </w:tc>
      </w:tr>
      <w:tr w:rsidR="00511C2C" w:rsidRPr="009A501D" w14:paraId="4BFA7A04" w14:textId="77777777" w:rsidTr="00357E0C">
        <w:trPr>
          <w:gridAfter w:val="1"/>
          <w:wAfter w:w="35" w:type="dxa"/>
          <w:trHeight w:val="284"/>
          <w:jc w:val="center"/>
        </w:trPr>
        <w:tc>
          <w:tcPr>
            <w:tcW w:w="1020" w:type="dxa"/>
            <w:shd w:val="clear" w:color="auto" w:fill="F2F2F2" w:themeFill="background1" w:themeFillShade="F2"/>
            <w:noWrap/>
            <w:vAlign w:val="center"/>
          </w:tcPr>
          <w:p w14:paraId="5D29BCD0" w14:textId="4A7B02F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253D66AF" w14:textId="6C2EB0D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ESGRM</w:t>
            </w:r>
          </w:p>
        </w:tc>
        <w:tc>
          <w:tcPr>
            <w:tcW w:w="3749" w:type="dxa"/>
            <w:shd w:val="clear" w:color="auto" w:fill="F2F2F2" w:themeFill="background1" w:themeFillShade="F2"/>
            <w:vAlign w:val="center"/>
          </w:tcPr>
          <w:p w14:paraId="3F99095D" w14:textId="56436838"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 de Sacrificio de Ganado en Rastros Municipales (ESGRM) (anual)</w:t>
            </w:r>
          </w:p>
        </w:tc>
        <w:tc>
          <w:tcPr>
            <w:tcW w:w="1276" w:type="dxa"/>
            <w:shd w:val="clear" w:color="auto" w:fill="F2F2F2" w:themeFill="background1" w:themeFillShade="F2"/>
            <w:noWrap/>
            <w:vAlign w:val="center"/>
          </w:tcPr>
          <w:p w14:paraId="6D08FAB1" w14:textId="7302220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0C864433" w14:textId="33E15AA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15F32196" w14:textId="675EFA4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180.0</w:t>
            </w:r>
          </w:p>
        </w:tc>
        <w:tc>
          <w:tcPr>
            <w:tcW w:w="1276" w:type="dxa"/>
            <w:shd w:val="clear" w:color="auto" w:fill="F2F2F2" w:themeFill="background1" w:themeFillShade="F2"/>
            <w:noWrap/>
            <w:vAlign w:val="center"/>
          </w:tcPr>
          <w:p w14:paraId="2B5C2ECA" w14:textId="41B35DB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90</w:t>
            </w:r>
          </w:p>
        </w:tc>
        <w:tc>
          <w:tcPr>
            <w:tcW w:w="983" w:type="dxa"/>
            <w:shd w:val="clear" w:color="auto" w:fill="F2F2F2" w:themeFill="background1" w:themeFillShade="F2"/>
            <w:noWrap/>
            <w:vAlign w:val="center"/>
          </w:tcPr>
          <w:p w14:paraId="0A7BD72C" w14:textId="191E0D1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0.5</w:t>
            </w:r>
          </w:p>
        </w:tc>
      </w:tr>
      <w:tr w:rsidR="00511C2C" w:rsidRPr="009A501D" w14:paraId="0C545CAE" w14:textId="77777777" w:rsidTr="00A42307">
        <w:trPr>
          <w:gridAfter w:val="1"/>
          <w:wAfter w:w="35" w:type="dxa"/>
          <w:trHeight w:val="284"/>
          <w:jc w:val="center"/>
        </w:trPr>
        <w:tc>
          <w:tcPr>
            <w:tcW w:w="1020" w:type="dxa"/>
            <w:shd w:val="clear" w:color="auto" w:fill="auto"/>
            <w:noWrap/>
            <w:vAlign w:val="center"/>
          </w:tcPr>
          <w:p w14:paraId="6327CCC8" w14:textId="30EA0C1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08E812FD" w14:textId="1DDFBB09"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EMIM</w:t>
            </w:r>
          </w:p>
        </w:tc>
        <w:tc>
          <w:tcPr>
            <w:tcW w:w="3749" w:type="dxa"/>
            <w:shd w:val="clear" w:color="auto" w:fill="auto"/>
            <w:vAlign w:val="center"/>
          </w:tcPr>
          <w:p w14:paraId="4A2D30D4" w14:textId="2B16FD78"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Perfil de las Empresas Manufactureras de Exportación</w:t>
            </w:r>
          </w:p>
        </w:tc>
        <w:tc>
          <w:tcPr>
            <w:tcW w:w="1276" w:type="dxa"/>
            <w:shd w:val="clear" w:color="auto" w:fill="auto"/>
            <w:noWrap/>
            <w:vAlign w:val="center"/>
          </w:tcPr>
          <w:p w14:paraId="42B70257" w14:textId="2C06BD1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01E1AED5" w14:textId="1990BC5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49FCD215" w14:textId="609592F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540.0</w:t>
            </w:r>
          </w:p>
        </w:tc>
        <w:tc>
          <w:tcPr>
            <w:tcW w:w="1276" w:type="dxa"/>
            <w:shd w:val="clear" w:color="auto" w:fill="auto"/>
            <w:noWrap/>
            <w:vAlign w:val="bottom"/>
          </w:tcPr>
          <w:p w14:paraId="03144C06" w14:textId="6535081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273</w:t>
            </w:r>
          </w:p>
        </w:tc>
        <w:tc>
          <w:tcPr>
            <w:tcW w:w="983" w:type="dxa"/>
            <w:shd w:val="clear" w:color="auto" w:fill="auto"/>
            <w:noWrap/>
            <w:vAlign w:val="center"/>
          </w:tcPr>
          <w:p w14:paraId="3CB524DF" w14:textId="3E854BA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0.5</w:t>
            </w:r>
          </w:p>
        </w:tc>
      </w:tr>
      <w:tr w:rsidR="00511C2C" w:rsidRPr="009A501D" w14:paraId="231E774D" w14:textId="77777777" w:rsidTr="00357E0C">
        <w:trPr>
          <w:gridAfter w:val="1"/>
          <w:wAfter w:w="35" w:type="dxa"/>
          <w:trHeight w:val="284"/>
          <w:jc w:val="center"/>
        </w:trPr>
        <w:tc>
          <w:tcPr>
            <w:tcW w:w="1020" w:type="dxa"/>
            <w:shd w:val="clear" w:color="auto" w:fill="F2F2F2" w:themeFill="background1" w:themeFillShade="F2"/>
            <w:noWrap/>
            <w:vAlign w:val="center"/>
          </w:tcPr>
          <w:p w14:paraId="1B742547" w14:textId="1AB5117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F2F2F2" w:themeFill="background1" w:themeFillShade="F2"/>
            <w:noWrap/>
            <w:vAlign w:val="center"/>
          </w:tcPr>
          <w:p w14:paraId="51C6D2C2" w14:textId="2F6B4E4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EFIPEM</w:t>
            </w:r>
          </w:p>
        </w:tc>
        <w:tc>
          <w:tcPr>
            <w:tcW w:w="3749" w:type="dxa"/>
            <w:shd w:val="clear" w:color="auto" w:fill="F2F2F2" w:themeFill="background1" w:themeFillShade="F2"/>
            <w:vAlign w:val="center"/>
          </w:tcPr>
          <w:p w14:paraId="53903EA2" w14:textId="42A7E4E5"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Estadística de Finanzas Públicas Estatales y Municipales (ENFIPEM)</w:t>
            </w:r>
          </w:p>
        </w:tc>
        <w:tc>
          <w:tcPr>
            <w:tcW w:w="1276" w:type="dxa"/>
            <w:shd w:val="clear" w:color="auto" w:fill="F2F2F2" w:themeFill="background1" w:themeFillShade="F2"/>
            <w:noWrap/>
            <w:vAlign w:val="center"/>
          </w:tcPr>
          <w:p w14:paraId="5FBFA4BE" w14:textId="3E0507D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561FE956" w14:textId="620BD85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F2F2F2" w:themeFill="background1" w:themeFillShade="F2"/>
            <w:noWrap/>
            <w:vAlign w:val="center"/>
          </w:tcPr>
          <w:p w14:paraId="214759B1" w14:textId="7B76814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547.0</w:t>
            </w:r>
          </w:p>
        </w:tc>
        <w:tc>
          <w:tcPr>
            <w:tcW w:w="1276" w:type="dxa"/>
            <w:shd w:val="clear" w:color="auto" w:fill="F2F2F2" w:themeFill="background1" w:themeFillShade="F2"/>
            <w:noWrap/>
            <w:vAlign w:val="center"/>
          </w:tcPr>
          <w:p w14:paraId="49489FC9" w14:textId="0C496EB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267.0</w:t>
            </w:r>
          </w:p>
        </w:tc>
        <w:tc>
          <w:tcPr>
            <w:tcW w:w="983" w:type="dxa"/>
            <w:shd w:val="clear" w:color="auto" w:fill="F2F2F2" w:themeFill="background1" w:themeFillShade="F2"/>
            <w:noWrap/>
            <w:vAlign w:val="center"/>
          </w:tcPr>
          <w:p w14:paraId="0226BC9D" w14:textId="782801E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0.5</w:t>
            </w:r>
          </w:p>
        </w:tc>
      </w:tr>
      <w:tr w:rsidR="00511C2C" w:rsidRPr="009A501D" w14:paraId="63DEA5EE" w14:textId="77777777" w:rsidTr="00996D2E">
        <w:trPr>
          <w:gridAfter w:val="1"/>
          <w:wAfter w:w="35" w:type="dxa"/>
          <w:trHeight w:val="284"/>
          <w:jc w:val="center"/>
        </w:trPr>
        <w:tc>
          <w:tcPr>
            <w:tcW w:w="1020" w:type="dxa"/>
            <w:shd w:val="clear" w:color="auto" w:fill="auto"/>
            <w:noWrap/>
            <w:vAlign w:val="center"/>
          </w:tcPr>
          <w:p w14:paraId="62D39B84" w14:textId="31DE861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Arial" w:hAnsi="Arial" w:cs="Arial"/>
                <w:sz w:val="16"/>
                <w:szCs w:val="16"/>
              </w:rPr>
              <w:t>DGEE</w:t>
            </w:r>
          </w:p>
        </w:tc>
        <w:tc>
          <w:tcPr>
            <w:tcW w:w="1265" w:type="dxa"/>
            <w:shd w:val="clear" w:color="auto" w:fill="auto"/>
            <w:noWrap/>
            <w:vAlign w:val="center"/>
          </w:tcPr>
          <w:p w14:paraId="6B01FFED" w14:textId="40CBD62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Arial" w:hAnsi="Arial" w:cs="Arial"/>
                <w:sz w:val="16"/>
                <w:szCs w:val="16"/>
              </w:rPr>
              <w:t>SCNM_CT</w:t>
            </w:r>
          </w:p>
        </w:tc>
        <w:tc>
          <w:tcPr>
            <w:tcW w:w="3749" w:type="dxa"/>
            <w:shd w:val="clear" w:color="auto" w:fill="auto"/>
            <w:vAlign w:val="center"/>
          </w:tcPr>
          <w:p w14:paraId="46C4134B" w14:textId="66E4A622"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Cuenta Satélite del Sector Salud de México.</w:t>
            </w:r>
          </w:p>
        </w:tc>
        <w:tc>
          <w:tcPr>
            <w:tcW w:w="1276" w:type="dxa"/>
            <w:shd w:val="clear" w:color="auto" w:fill="auto"/>
            <w:noWrap/>
            <w:vAlign w:val="center"/>
          </w:tcPr>
          <w:p w14:paraId="6B25092C" w14:textId="6CC6571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06DDD087" w14:textId="100901E7"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0695821E" w14:textId="449AB2E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719.0</w:t>
            </w:r>
          </w:p>
        </w:tc>
        <w:tc>
          <w:tcPr>
            <w:tcW w:w="1276" w:type="dxa"/>
            <w:shd w:val="clear" w:color="auto" w:fill="auto"/>
            <w:noWrap/>
            <w:vAlign w:val="center"/>
          </w:tcPr>
          <w:p w14:paraId="30AD7FC8" w14:textId="7DCDA29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348.0</w:t>
            </w:r>
          </w:p>
        </w:tc>
        <w:tc>
          <w:tcPr>
            <w:tcW w:w="983" w:type="dxa"/>
            <w:shd w:val="clear" w:color="auto" w:fill="auto"/>
            <w:noWrap/>
            <w:vAlign w:val="center"/>
          </w:tcPr>
          <w:p w14:paraId="0B0BEF0E" w14:textId="54E3DC9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0.5</w:t>
            </w:r>
          </w:p>
        </w:tc>
      </w:tr>
      <w:tr w:rsidR="00511C2C" w:rsidRPr="009A501D" w14:paraId="15E422B6" w14:textId="77777777" w:rsidTr="00357E0C">
        <w:trPr>
          <w:gridAfter w:val="1"/>
          <w:wAfter w:w="35" w:type="dxa"/>
          <w:trHeight w:val="284"/>
          <w:jc w:val="center"/>
        </w:trPr>
        <w:tc>
          <w:tcPr>
            <w:tcW w:w="1020" w:type="dxa"/>
            <w:shd w:val="clear" w:color="auto" w:fill="F2F2F2" w:themeFill="background1" w:themeFillShade="F2"/>
            <w:noWrap/>
            <w:vAlign w:val="center"/>
          </w:tcPr>
          <w:p w14:paraId="6F907DFD" w14:textId="449357D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Arial" w:hAnsi="Arial" w:cs="Arial"/>
                <w:sz w:val="16"/>
                <w:szCs w:val="16"/>
              </w:rPr>
              <w:t>DGEE</w:t>
            </w:r>
          </w:p>
        </w:tc>
        <w:tc>
          <w:tcPr>
            <w:tcW w:w="1265" w:type="dxa"/>
            <w:shd w:val="clear" w:color="auto" w:fill="F2F2F2" w:themeFill="background1" w:themeFillShade="F2"/>
            <w:noWrap/>
            <w:vAlign w:val="center"/>
          </w:tcPr>
          <w:p w14:paraId="153E4DA5" w14:textId="639CAC2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Arial" w:hAnsi="Arial" w:cs="Arial"/>
                <w:sz w:val="16"/>
                <w:szCs w:val="16"/>
              </w:rPr>
              <w:t>CSI</w:t>
            </w:r>
          </w:p>
        </w:tc>
        <w:tc>
          <w:tcPr>
            <w:tcW w:w="3749" w:type="dxa"/>
            <w:shd w:val="clear" w:color="auto" w:fill="F2F2F2" w:themeFill="background1" w:themeFillShade="F2"/>
            <w:vAlign w:val="center"/>
          </w:tcPr>
          <w:p w14:paraId="12357ACD" w14:textId="0C85ACCA"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Cuentas por Sectores Institucionales trimestrales</w:t>
            </w:r>
          </w:p>
        </w:tc>
        <w:tc>
          <w:tcPr>
            <w:tcW w:w="1276" w:type="dxa"/>
            <w:shd w:val="clear" w:color="auto" w:fill="F2F2F2" w:themeFill="background1" w:themeFillShade="F2"/>
            <w:noWrap/>
            <w:vAlign w:val="center"/>
          </w:tcPr>
          <w:p w14:paraId="28B4C55E" w14:textId="7F42799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Trimestral</w:t>
            </w:r>
          </w:p>
        </w:tc>
        <w:tc>
          <w:tcPr>
            <w:tcW w:w="2977" w:type="dxa"/>
            <w:shd w:val="clear" w:color="auto" w:fill="F2F2F2" w:themeFill="background1" w:themeFillShade="F2"/>
            <w:noWrap/>
            <w:vAlign w:val="center"/>
          </w:tcPr>
          <w:p w14:paraId="3A047826" w14:textId="343F057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L - Lineamiento institucional</w:t>
            </w:r>
          </w:p>
        </w:tc>
        <w:tc>
          <w:tcPr>
            <w:tcW w:w="1559" w:type="dxa"/>
            <w:shd w:val="clear" w:color="auto" w:fill="F2F2F2" w:themeFill="background1" w:themeFillShade="F2"/>
            <w:noWrap/>
            <w:vAlign w:val="center"/>
          </w:tcPr>
          <w:p w14:paraId="58820AD7" w14:textId="70C0C8C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330.0</w:t>
            </w:r>
          </w:p>
        </w:tc>
        <w:tc>
          <w:tcPr>
            <w:tcW w:w="1276" w:type="dxa"/>
            <w:shd w:val="clear" w:color="auto" w:fill="F2F2F2" w:themeFill="background1" w:themeFillShade="F2"/>
            <w:noWrap/>
            <w:vAlign w:val="center"/>
          </w:tcPr>
          <w:p w14:paraId="0FE6CD6C" w14:textId="2EE4008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155.0</w:t>
            </w:r>
          </w:p>
        </w:tc>
        <w:tc>
          <w:tcPr>
            <w:tcW w:w="983" w:type="dxa"/>
            <w:shd w:val="clear" w:color="auto" w:fill="F2F2F2" w:themeFill="background1" w:themeFillShade="F2"/>
            <w:noWrap/>
            <w:vAlign w:val="center"/>
          </w:tcPr>
          <w:p w14:paraId="2463709E" w14:textId="7BF5A47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0.5</w:t>
            </w:r>
          </w:p>
        </w:tc>
      </w:tr>
      <w:tr w:rsidR="00511C2C" w:rsidRPr="009A501D" w14:paraId="5ED8BB8E" w14:textId="77777777" w:rsidTr="00996D2E">
        <w:trPr>
          <w:gridAfter w:val="1"/>
          <w:wAfter w:w="35" w:type="dxa"/>
          <w:trHeight w:val="284"/>
          <w:jc w:val="center"/>
        </w:trPr>
        <w:tc>
          <w:tcPr>
            <w:tcW w:w="1020" w:type="dxa"/>
            <w:shd w:val="clear" w:color="auto" w:fill="auto"/>
            <w:noWrap/>
            <w:vAlign w:val="center"/>
          </w:tcPr>
          <w:p w14:paraId="6C145444" w14:textId="19B27BFD"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DEGE</w:t>
            </w:r>
          </w:p>
        </w:tc>
        <w:tc>
          <w:tcPr>
            <w:tcW w:w="1265" w:type="dxa"/>
            <w:shd w:val="clear" w:color="auto" w:fill="auto"/>
            <w:noWrap/>
            <w:vAlign w:val="center"/>
          </w:tcPr>
          <w:p w14:paraId="62F19EBA" w14:textId="6F4B52F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eastAsia="Times New Roman" w:hAnsi="Century Gothic" w:cs="Arial"/>
                <w:sz w:val="16"/>
                <w:szCs w:val="16"/>
                <w:lang w:eastAsia="es-MX"/>
              </w:rPr>
              <w:t>CCP</w:t>
            </w:r>
          </w:p>
        </w:tc>
        <w:tc>
          <w:tcPr>
            <w:tcW w:w="3749" w:type="dxa"/>
            <w:shd w:val="clear" w:color="auto" w:fill="auto"/>
            <w:vAlign w:val="center"/>
          </w:tcPr>
          <w:p w14:paraId="6A63204E" w14:textId="37BB3842" w:rsidR="00511C2C" w:rsidRPr="009A501D" w:rsidRDefault="00511C2C" w:rsidP="00511C2C">
            <w:pPr>
              <w:spacing w:after="0" w:line="240" w:lineRule="auto"/>
              <w:rPr>
                <w:rFonts w:ascii="Century Gothic" w:eastAsia="Times New Roman" w:hAnsi="Century Gothic" w:cs="Arial"/>
                <w:sz w:val="16"/>
                <w:szCs w:val="16"/>
                <w:lang w:eastAsia="es-MX"/>
              </w:rPr>
            </w:pPr>
            <w:r w:rsidRPr="009A501D">
              <w:rPr>
                <w:rFonts w:ascii="Century Gothic" w:hAnsi="Century Gothic" w:cs="Arial"/>
                <w:sz w:val="16"/>
                <w:szCs w:val="16"/>
              </w:rPr>
              <w:t>Producto Interno Bruto por Entidad Federativa</w:t>
            </w:r>
          </w:p>
        </w:tc>
        <w:tc>
          <w:tcPr>
            <w:tcW w:w="1276" w:type="dxa"/>
            <w:shd w:val="clear" w:color="auto" w:fill="auto"/>
            <w:noWrap/>
            <w:vAlign w:val="center"/>
          </w:tcPr>
          <w:p w14:paraId="77DB4F43" w14:textId="246A042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Anual</w:t>
            </w:r>
          </w:p>
        </w:tc>
        <w:tc>
          <w:tcPr>
            <w:tcW w:w="2977" w:type="dxa"/>
            <w:shd w:val="clear" w:color="auto" w:fill="auto"/>
            <w:noWrap/>
            <w:vAlign w:val="center"/>
          </w:tcPr>
          <w:p w14:paraId="337CB201" w14:textId="122D631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 - Recomendación internacional</w:t>
            </w:r>
          </w:p>
        </w:tc>
        <w:tc>
          <w:tcPr>
            <w:tcW w:w="1559" w:type="dxa"/>
            <w:shd w:val="clear" w:color="auto" w:fill="auto"/>
            <w:noWrap/>
            <w:vAlign w:val="center"/>
          </w:tcPr>
          <w:p w14:paraId="51C5A329" w14:textId="72405CC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730.0</w:t>
            </w:r>
          </w:p>
        </w:tc>
        <w:tc>
          <w:tcPr>
            <w:tcW w:w="1276" w:type="dxa"/>
            <w:shd w:val="clear" w:color="auto" w:fill="auto"/>
            <w:noWrap/>
            <w:vAlign w:val="center"/>
          </w:tcPr>
          <w:p w14:paraId="26112AB9" w14:textId="2A3400D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341.0</w:t>
            </w:r>
          </w:p>
        </w:tc>
        <w:tc>
          <w:tcPr>
            <w:tcW w:w="983" w:type="dxa"/>
            <w:shd w:val="clear" w:color="auto" w:fill="auto"/>
            <w:noWrap/>
            <w:vAlign w:val="center"/>
          </w:tcPr>
          <w:p w14:paraId="7BA0B1FA" w14:textId="2810AA3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0.5</w:t>
            </w:r>
          </w:p>
        </w:tc>
      </w:tr>
      <w:tr w:rsidR="00511C2C" w:rsidRPr="009A501D" w14:paraId="591C75AE" w14:textId="77777777" w:rsidTr="00A42307">
        <w:trPr>
          <w:gridAfter w:val="1"/>
          <w:wAfter w:w="35" w:type="dxa"/>
          <w:trHeight w:val="284"/>
          <w:jc w:val="center"/>
        </w:trPr>
        <w:tc>
          <w:tcPr>
            <w:tcW w:w="1020" w:type="dxa"/>
            <w:shd w:val="clear" w:color="auto" w:fill="F2F2F2" w:themeFill="background1" w:themeFillShade="F2"/>
            <w:noWrap/>
            <w:vAlign w:val="center"/>
          </w:tcPr>
          <w:p w14:paraId="3BA01A9E" w14:textId="225FF593" w:rsidR="00511C2C" w:rsidRPr="009A501D" w:rsidRDefault="00511C2C" w:rsidP="00511C2C">
            <w:pPr>
              <w:spacing w:after="0" w:line="240" w:lineRule="auto"/>
              <w:jc w:val="center"/>
              <w:rPr>
                <w:rFonts w:ascii="Arial" w:hAnsi="Arial" w:cs="Arial"/>
                <w:sz w:val="16"/>
                <w:szCs w:val="16"/>
              </w:rPr>
            </w:pPr>
            <w:r w:rsidRPr="009A501D">
              <w:rPr>
                <w:rFonts w:ascii="Arial" w:hAnsi="Arial" w:cs="Arial"/>
                <w:sz w:val="16"/>
                <w:szCs w:val="16"/>
              </w:rPr>
              <w:t>DGEE</w:t>
            </w:r>
          </w:p>
        </w:tc>
        <w:tc>
          <w:tcPr>
            <w:tcW w:w="1265" w:type="dxa"/>
            <w:shd w:val="clear" w:color="auto" w:fill="F2F2F2" w:themeFill="background1" w:themeFillShade="F2"/>
            <w:noWrap/>
            <w:vAlign w:val="center"/>
          </w:tcPr>
          <w:p w14:paraId="0829E5AF" w14:textId="565CD53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VMRC</w:t>
            </w:r>
          </w:p>
        </w:tc>
        <w:tc>
          <w:tcPr>
            <w:tcW w:w="3749" w:type="dxa"/>
            <w:shd w:val="clear" w:color="auto" w:fill="F2F2F2" w:themeFill="background1" w:themeFillShade="F2"/>
            <w:vAlign w:val="center"/>
          </w:tcPr>
          <w:p w14:paraId="4A5D2C96" w14:textId="426C0CB3" w:rsidR="00511C2C" w:rsidRPr="009A501D" w:rsidRDefault="00511C2C" w:rsidP="00511C2C">
            <w:pPr>
              <w:spacing w:after="0" w:line="240" w:lineRule="auto"/>
              <w:rPr>
                <w:rFonts w:ascii="Century Gothic" w:hAnsi="Century Gothic" w:cs="Arial"/>
                <w:sz w:val="16"/>
                <w:szCs w:val="16"/>
              </w:rPr>
            </w:pPr>
            <w:r w:rsidRPr="009A501D">
              <w:rPr>
                <w:rFonts w:ascii="Century Gothic" w:hAnsi="Century Gothic" w:cs="Arial"/>
                <w:sz w:val="16"/>
                <w:szCs w:val="16"/>
              </w:rPr>
              <w:t>Estadística de Vehículos de Motor Registrados en Circulación</w:t>
            </w:r>
          </w:p>
        </w:tc>
        <w:tc>
          <w:tcPr>
            <w:tcW w:w="1276" w:type="dxa"/>
            <w:shd w:val="clear" w:color="auto" w:fill="F2F2F2" w:themeFill="background1" w:themeFillShade="F2"/>
            <w:noWrap/>
            <w:vAlign w:val="center"/>
          </w:tcPr>
          <w:p w14:paraId="7384514D" w14:textId="462FFC94"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Mensual</w:t>
            </w:r>
          </w:p>
        </w:tc>
        <w:tc>
          <w:tcPr>
            <w:tcW w:w="2977" w:type="dxa"/>
            <w:shd w:val="clear" w:color="auto" w:fill="F2F2F2" w:themeFill="background1" w:themeFillShade="F2"/>
            <w:noWrap/>
            <w:vAlign w:val="center"/>
          </w:tcPr>
          <w:p w14:paraId="362FFCDF" w14:textId="39F99388"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6A04C143" w14:textId="369D931C"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30</w:t>
            </w:r>
          </w:p>
        </w:tc>
        <w:tc>
          <w:tcPr>
            <w:tcW w:w="1276" w:type="dxa"/>
            <w:shd w:val="clear" w:color="auto" w:fill="F2F2F2" w:themeFill="background1" w:themeFillShade="F2"/>
            <w:noWrap/>
            <w:vAlign w:val="bottom"/>
          </w:tcPr>
          <w:p w14:paraId="537727C4" w14:textId="562176AE"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Calibri"/>
                <w:color w:val="000000"/>
                <w:sz w:val="16"/>
                <w:szCs w:val="16"/>
              </w:rPr>
              <w:t>13.08</w:t>
            </w:r>
          </w:p>
        </w:tc>
        <w:tc>
          <w:tcPr>
            <w:tcW w:w="983" w:type="dxa"/>
            <w:shd w:val="clear" w:color="auto" w:fill="F2F2F2" w:themeFill="background1" w:themeFillShade="F2"/>
            <w:noWrap/>
            <w:vAlign w:val="center"/>
          </w:tcPr>
          <w:p w14:paraId="1D3D70C8" w14:textId="5CD2E56C"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0.6</w:t>
            </w:r>
          </w:p>
        </w:tc>
      </w:tr>
      <w:tr w:rsidR="00511C2C" w:rsidRPr="009A501D" w14:paraId="6C68DF64" w14:textId="77777777" w:rsidTr="00A42307">
        <w:trPr>
          <w:gridAfter w:val="1"/>
          <w:wAfter w:w="35" w:type="dxa"/>
          <w:trHeight w:val="284"/>
          <w:jc w:val="center"/>
        </w:trPr>
        <w:tc>
          <w:tcPr>
            <w:tcW w:w="1020" w:type="dxa"/>
            <w:shd w:val="clear" w:color="auto" w:fill="auto"/>
            <w:noWrap/>
            <w:vAlign w:val="center"/>
          </w:tcPr>
          <w:p w14:paraId="33DB89ED" w14:textId="21B855E0"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auto"/>
            <w:noWrap/>
            <w:vAlign w:val="center"/>
          </w:tcPr>
          <w:p w14:paraId="08470A4A" w14:textId="37C32C9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ENDIREH</w:t>
            </w:r>
          </w:p>
        </w:tc>
        <w:tc>
          <w:tcPr>
            <w:tcW w:w="3749" w:type="dxa"/>
            <w:shd w:val="clear" w:color="auto" w:fill="auto"/>
            <w:vAlign w:val="center"/>
          </w:tcPr>
          <w:p w14:paraId="28626D69" w14:textId="5592A23A" w:rsidR="00511C2C" w:rsidRPr="009A501D" w:rsidRDefault="00511C2C" w:rsidP="00511C2C">
            <w:pPr>
              <w:spacing w:after="0" w:line="240" w:lineRule="auto"/>
              <w:rPr>
                <w:rFonts w:ascii="Century Gothic" w:hAnsi="Century Gothic" w:cs="Arial"/>
                <w:sz w:val="16"/>
                <w:szCs w:val="16"/>
              </w:rPr>
            </w:pPr>
            <w:r w:rsidRPr="009A501D">
              <w:rPr>
                <w:rFonts w:ascii="Century Gothic" w:hAnsi="Century Gothic" w:cs="Arial"/>
                <w:sz w:val="16"/>
                <w:szCs w:val="16"/>
              </w:rPr>
              <w:t>Encuesta Nacional sobre la Dinámica de las Relaciones en los Hogares (ENDIREH).</w:t>
            </w:r>
          </w:p>
        </w:tc>
        <w:tc>
          <w:tcPr>
            <w:tcW w:w="1276" w:type="dxa"/>
            <w:shd w:val="clear" w:color="auto" w:fill="auto"/>
            <w:noWrap/>
            <w:vAlign w:val="center"/>
          </w:tcPr>
          <w:p w14:paraId="630C1548" w14:textId="75667132"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Quinquenal</w:t>
            </w:r>
          </w:p>
        </w:tc>
        <w:tc>
          <w:tcPr>
            <w:tcW w:w="2977" w:type="dxa"/>
            <w:shd w:val="clear" w:color="auto" w:fill="auto"/>
            <w:noWrap/>
            <w:vAlign w:val="center"/>
          </w:tcPr>
          <w:p w14:paraId="61995793" w14:textId="76117B1B"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52C19C3C" w14:textId="17ACA309"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571.0</w:t>
            </w:r>
          </w:p>
        </w:tc>
        <w:tc>
          <w:tcPr>
            <w:tcW w:w="1276" w:type="dxa"/>
            <w:shd w:val="clear" w:color="auto" w:fill="auto"/>
            <w:noWrap/>
            <w:vAlign w:val="bottom"/>
          </w:tcPr>
          <w:p w14:paraId="689390F9" w14:textId="54F75D38"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Calibri"/>
                <w:color w:val="000000"/>
                <w:sz w:val="16"/>
                <w:szCs w:val="16"/>
              </w:rPr>
              <w:t>242</w:t>
            </w:r>
          </w:p>
        </w:tc>
        <w:tc>
          <w:tcPr>
            <w:tcW w:w="983" w:type="dxa"/>
            <w:shd w:val="clear" w:color="auto" w:fill="auto"/>
            <w:noWrap/>
            <w:vAlign w:val="center"/>
          </w:tcPr>
          <w:p w14:paraId="002D7EDF" w14:textId="30C01C17"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0.6</w:t>
            </w:r>
          </w:p>
        </w:tc>
      </w:tr>
      <w:tr w:rsidR="00511C2C" w:rsidRPr="009A501D" w14:paraId="2E7E7E9F" w14:textId="77777777" w:rsidTr="00A42307">
        <w:trPr>
          <w:gridAfter w:val="1"/>
          <w:wAfter w:w="35" w:type="dxa"/>
          <w:trHeight w:val="284"/>
          <w:jc w:val="center"/>
        </w:trPr>
        <w:tc>
          <w:tcPr>
            <w:tcW w:w="1020" w:type="dxa"/>
            <w:shd w:val="clear" w:color="auto" w:fill="F2F2F2" w:themeFill="background1" w:themeFillShade="F2"/>
            <w:noWrap/>
            <w:vAlign w:val="center"/>
          </w:tcPr>
          <w:p w14:paraId="0E4EE9E2" w14:textId="550263AA"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F2F2F2" w:themeFill="background1" w:themeFillShade="F2"/>
            <w:noWrap/>
            <w:vAlign w:val="center"/>
          </w:tcPr>
          <w:p w14:paraId="046F29D8" w14:textId="57B64B45"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EDR</w:t>
            </w:r>
          </w:p>
        </w:tc>
        <w:tc>
          <w:tcPr>
            <w:tcW w:w="3749" w:type="dxa"/>
            <w:shd w:val="clear" w:color="auto" w:fill="F2F2F2" w:themeFill="background1" w:themeFillShade="F2"/>
            <w:vAlign w:val="center"/>
          </w:tcPr>
          <w:p w14:paraId="37A4F36C" w14:textId="07728018" w:rsidR="00511C2C" w:rsidRPr="009A501D" w:rsidRDefault="00511C2C" w:rsidP="00511C2C">
            <w:pPr>
              <w:spacing w:after="0" w:line="240" w:lineRule="auto"/>
              <w:rPr>
                <w:rFonts w:ascii="Century Gothic" w:hAnsi="Century Gothic" w:cs="Arial"/>
                <w:sz w:val="16"/>
                <w:szCs w:val="16"/>
              </w:rPr>
            </w:pPr>
            <w:r w:rsidRPr="009A501D">
              <w:rPr>
                <w:rFonts w:ascii="Century Gothic" w:hAnsi="Century Gothic" w:cs="Arial"/>
                <w:sz w:val="16"/>
                <w:szCs w:val="16"/>
              </w:rPr>
              <w:t>Estadística de Defunciones Registradas</w:t>
            </w:r>
          </w:p>
        </w:tc>
        <w:tc>
          <w:tcPr>
            <w:tcW w:w="1276" w:type="dxa"/>
            <w:shd w:val="clear" w:color="auto" w:fill="F2F2F2" w:themeFill="background1" w:themeFillShade="F2"/>
            <w:noWrap/>
            <w:vAlign w:val="center"/>
          </w:tcPr>
          <w:p w14:paraId="4E1B59AA" w14:textId="4EA8CD05"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Anual</w:t>
            </w:r>
          </w:p>
        </w:tc>
        <w:tc>
          <w:tcPr>
            <w:tcW w:w="2977" w:type="dxa"/>
            <w:shd w:val="clear" w:color="auto" w:fill="F2F2F2" w:themeFill="background1" w:themeFillShade="F2"/>
            <w:noWrap/>
            <w:vAlign w:val="center"/>
          </w:tcPr>
          <w:p w14:paraId="0A4BAA06" w14:textId="3CCE0A6A"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R - Recomendación internacional</w:t>
            </w:r>
          </w:p>
        </w:tc>
        <w:tc>
          <w:tcPr>
            <w:tcW w:w="1559" w:type="dxa"/>
            <w:shd w:val="clear" w:color="auto" w:fill="F2F2F2" w:themeFill="background1" w:themeFillShade="F2"/>
            <w:noWrap/>
            <w:vAlign w:val="center"/>
          </w:tcPr>
          <w:p w14:paraId="13C664CD" w14:textId="477256EE"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365.0</w:t>
            </w:r>
          </w:p>
        </w:tc>
        <w:tc>
          <w:tcPr>
            <w:tcW w:w="1276" w:type="dxa"/>
            <w:shd w:val="clear" w:color="auto" w:fill="F2F2F2" w:themeFill="background1" w:themeFillShade="F2"/>
            <w:noWrap/>
            <w:vAlign w:val="bottom"/>
          </w:tcPr>
          <w:p w14:paraId="3D15BDED" w14:textId="087DBAD0"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Calibri"/>
                <w:color w:val="000000"/>
                <w:sz w:val="16"/>
                <w:szCs w:val="16"/>
              </w:rPr>
              <w:t>151</w:t>
            </w:r>
          </w:p>
        </w:tc>
        <w:tc>
          <w:tcPr>
            <w:tcW w:w="983" w:type="dxa"/>
            <w:shd w:val="clear" w:color="auto" w:fill="F2F2F2" w:themeFill="background1" w:themeFillShade="F2"/>
            <w:noWrap/>
            <w:vAlign w:val="center"/>
          </w:tcPr>
          <w:p w14:paraId="06240272" w14:textId="5A746293"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0.6</w:t>
            </w:r>
          </w:p>
        </w:tc>
      </w:tr>
      <w:tr w:rsidR="00511C2C" w:rsidRPr="009A501D" w14:paraId="1FB8C5A5" w14:textId="77777777" w:rsidTr="00996D2E">
        <w:trPr>
          <w:gridAfter w:val="1"/>
          <w:wAfter w:w="35" w:type="dxa"/>
          <w:trHeight w:val="284"/>
          <w:jc w:val="center"/>
        </w:trPr>
        <w:tc>
          <w:tcPr>
            <w:tcW w:w="1020" w:type="dxa"/>
            <w:shd w:val="clear" w:color="auto" w:fill="auto"/>
            <w:noWrap/>
            <w:vAlign w:val="center"/>
          </w:tcPr>
          <w:p w14:paraId="45CC5DDF" w14:textId="3DF6974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lastRenderedPageBreak/>
              <w:t>DGEGSPJ</w:t>
            </w:r>
          </w:p>
        </w:tc>
        <w:tc>
          <w:tcPr>
            <w:tcW w:w="1265" w:type="dxa"/>
            <w:shd w:val="clear" w:color="auto" w:fill="auto"/>
            <w:noWrap/>
            <w:vAlign w:val="center"/>
          </w:tcPr>
          <w:p w14:paraId="4C3A121F" w14:textId="3815DAD4"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CNSPE</w:t>
            </w:r>
          </w:p>
        </w:tc>
        <w:tc>
          <w:tcPr>
            <w:tcW w:w="3749" w:type="dxa"/>
            <w:shd w:val="clear" w:color="auto" w:fill="auto"/>
            <w:vAlign w:val="center"/>
          </w:tcPr>
          <w:p w14:paraId="6AD60E7E" w14:textId="3978C9AA" w:rsidR="00511C2C" w:rsidRPr="009A501D" w:rsidRDefault="00511C2C" w:rsidP="00511C2C">
            <w:pPr>
              <w:spacing w:after="0" w:line="240" w:lineRule="auto"/>
              <w:rPr>
                <w:rFonts w:ascii="Century Gothic" w:hAnsi="Century Gothic" w:cs="Arial"/>
                <w:sz w:val="16"/>
                <w:szCs w:val="16"/>
              </w:rPr>
            </w:pPr>
            <w:r w:rsidRPr="009A501D">
              <w:rPr>
                <w:rFonts w:ascii="Century Gothic" w:hAnsi="Century Gothic" w:cs="Arial"/>
                <w:sz w:val="16"/>
                <w:szCs w:val="16"/>
              </w:rPr>
              <w:t>Censo Nacional de Seguridad Pública Estatal (CNSPE), 2022.</w:t>
            </w:r>
          </w:p>
        </w:tc>
        <w:tc>
          <w:tcPr>
            <w:tcW w:w="1276" w:type="dxa"/>
            <w:shd w:val="clear" w:color="auto" w:fill="auto"/>
            <w:noWrap/>
            <w:vAlign w:val="center"/>
          </w:tcPr>
          <w:p w14:paraId="30F6F2CF" w14:textId="69DD3FA5"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Sin periodicidad definida</w:t>
            </w:r>
          </w:p>
        </w:tc>
        <w:tc>
          <w:tcPr>
            <w:tcW w:w="2977" w:type="dxa"/>
            <w:shd w:val="clear" w:color="auto" w:fill="auto"/>
            <w:noWrap/>
            <w:vAlign w:val="center"/>
          </w:tcPr>
          <w:p w14:paraId="0CCDAC92" w14:textId="67DF8251"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49620773" w14:textId="0497546A"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729.0</w:t>
            </w:r>
          </w:p>
        </w:tc>
        <w:tc>
          <w:tcPr>
            <w:tcW w:w="1276" w:type="dxa"/>
            <w:shd w:val="clear" w:color="auto" w:fill="auto"/>
            <w:noWrap/>
            <w:vAlign w:val="center"/>
          </w:tcPr>
          <w:p w14:paraId="50C49946" w14:textId="3C8E2B11"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271.0</w:t>
            </w:r>
          </w:p>
        </w:tc>
        <w:tc>
          <w:tcPr>
            <w:tcW w:w="983" w:type="dxa"/>
            <w:shd w:val="clear" w:color="auto" w:fill="auto"/>
            <w:noWrap/>
            <w:vAlign w:val="center"/>
          </w:tcPr>
          <w:p w14:paraId="2138EBBF" w14:textId="35170CBC"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0.6</w:t>
            </w:r>
          </w:p>
        </w:tc>
      </w:tr>
      <w:tr w:rsidR="00511C2C" w:rsidRPr="009A501D" w14:paraId="0ED24319" w14:textId="77777777" w:rsidTr="00357E0C">
        <w:trPr>
          <w:gridAfter w:val="1"/>
          <w:wAfter w:w="35" w:type="dxa"/>
          <w:trHeight w:val="284"/>
          <w:jc w:val="center"/>
        </w:trPr>
        <w:tc>
          <w:tcPr>
            <w:tcW w:w="1020" w:type="dxa"/>
            <w:shd w:val="clear" w:color="auto" w:fill="F2F2F2" w:themeFill="background1" w:themeFillShade="F2"/>
            <w:noWrap/>
            <w:vAlign w:val="center"/>
          </w:tcPr>
          <w:p w14:paraId="0E831AD1" w14:textId="50504ECE"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F2F2F2" w:themeFill="background1" w:themeFillShade="F2"/>
            <w:noWrap/>
            <w:vAlign w:val="center"/>
          </w:tcPr>
          <w:p w14:paraId="56A88F87" w14:textId="33EC0BC1"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CNGE</w:t>
            </w:r>
          </w:p>
        </w:tc>
        <w:tc>
          <w:tcPr>
            <w:tcW w:w="3749" w:type="dxa"/>
            <w:shd w:val="clear" w:color="auto" w:fill="F2F2F2" w:themeFill="background1" w:themeFillShade="F2"/>
            <w:vAlign w:val="center"/>
          </w:tcPr>
          <w:p w14:paraId="1B971273" w14:textId="018BB991" w:rsidR="00511C2C" w:rsidRPr="009A501D" w:rsidRDefault="00511C2C" w:rsidP="00511C2C">
            <w:pPr>
              <w:spacing w:after="0" w:line="240" w:lineRule="auto"/>
              <w:rPr>
                <w:rFonts w:ascii="Century Gothic" w:hAnsi="Century Gothic" w:cs="Arial"/>
                <w:sz w:val="16"/>
                <w:szCs w:val="16"/>
              </w:rPr>
            </w:pPr>
            <w:r w:rsidRPr="009A501D">
              <w:rPr>
                <w:rFonts w:ascii="Century Gothic" w:hAnsi="Century Gothic" w:cs="Arial"/>
                <w:sz w:val="16"/>
                <w:szCs w:val="16"/>
              </w:rPr>
              <w:t>Censo Nacional de Gobiernos Estatales</w:t>
            </w:r>
          </w:p>
        </w:tc>
        <w:tc>
          <w:tcPr>
            <w:tcW w:w="1276" w:type="dxa"/>
            <w:shd w:val="clear" w:color="auto" w:fill="F2F2F2" w:themeFill="background1" w:themeFillShade="F2"/>
            <w:noWrap/>
            <w:vAlign w:val="center"/>
          </w:tcPr>
          <w:p w14:paraId="0DAB888B" w14:textId="685AA9F8"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 xml:space="preserve">Cada </w:t>
            </w:r>
            <w:proofErr w:type="gramStart"/>
            <w:r w:rsidRPr="009A501D">
              <w:rPr>
                <w:rFonts w:ascii="Century Gothic" w:hAnsi="Century Gothic" w:cs="Arial"/>
                <w:sz w:val="16"/>
                <w:szCs w:val="16"/>
              </w:rPr>
              <w:t>3  años</w:t>
            </w:r>
            <w:proofErr w:type="gramEnd"/>
          </w:p>
        </w:tc>
        <w:tc>
          <w:tcPr>
            <w:tcW w:w="2977" w:type="dxa"/>
            <w:shd w:val="clear" w:color="auto" w:fill="F2F2F2" w:themeFill="background1" w:themeFillShade="F2"/>
            <w:noWrap/>
            <w:vAlign w:val="center"/>
          </w:tcPr>
          <w:p w14:paraId="08A1E9E8" w14:textId="79377512"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46971F9B" w14:textId="5F932102"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716.0</w:t>
            </w:r>
          </w:p>
        </w:tc>
        <w:tc>
          <w:tcPr>
            <w:tcW w:w="1276" w:type="dxa"/>
            <w:shd w:val="clear" w:color="auto" w:fill="F2F2F2" w:themeFill="background1" w:themeFillShade="F2"/>
            <w:noWrap/>
            <w:vAlign w:val="center"/>
          </w:tcPr>
          <w:p w14:paraId="2EA44B3C" w14:textId="2A66321A"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244.0</w:t>
            </w:r>
          </w:p>
        </w:tc>
        <w:tc>
          <w:tcPr>
            <w:tcW w:w="983" w:type="dxa"/>
            <w:shd w:val="clear" w:color="auto" w:fill="F2F2F2" w:themeFill="background1" w:themeFillShade="F2"/>
            <w:noWrap/>
            <w:vAlign w:val="center"/>
          </w:tcPr>
          <w:p w14:paraId="6FE71309" w14:textId="2D9CEA43"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0.7</w:t>
            </w:r>
          </w:p>
        </w:tc>
      </w:tr>
      <w:tr w:rsidR="00511C2C" w:rsidRPr="009A501D" w14:paraId="4C940022" w14:textId="77777777" w:rsidTr="00A42307">
        <w:trPr>
          <w:gridAfter w:val="1"/>
          <w:wAfter w:w="35" w:type="dxa"/>
          <w:trHeight w:val="284"/>
          <w:jc w:val="center"/>
        </w:trPr>
        <w:tc>
          <w:tcPr>
            <w:tcW w:w="1020" w:type="dxa"/>
            <w:shd w:val="clear" w:color="auto" w:fill="auto"/>
            <w:noWrap/>
            <w:vAlign w:val="center"/>
          </w:tcPr>
          <w:p w14:paraId="3364CF41" w14:textId="77D3C58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DGES</w:t>
            </w:r>
          </w:p>
        </w:tc>
        <w:tc>
          <w:tcPr>
            <w:tcW w:w="1265" w:type="dxa"/>
            <w:shd w:val="clear" w:color="auto" w:fill="auto"/>
            <w:noWrap/>
            <w:vAlign w:val="center"/>
          </w:tcPr>
          <w:p w14:paraId="3D6FBACB" w14:textId="124CFCC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EDF</w:t>
            </w:r>
          </w:p>
        </w:tc>
        <w:tc>
          <w:tcPr>
            <w:tcW w:w="3749" w:type="dxa"/>
            <w:shd w:val="clear" w:color="auto" w:fill="auto"/>
            <w:vAlign w:val="center"/>
          </w:tcPr>
          <w:p w14:paraId="025DD0D8" w14:textId="2E89E4D0" w:rsidR="00511C2C" w:rsidRPr="009A501D" w:rsidRDefault="00511C2C" w:rsidP="00511C2C">
            <w:pPr>
              <w:spacing w:after="0" w:line="240" w:lineRule="auto"/>
              <w:rPr>
                <w:rFonts w:ascii="Century Gothic" w:hAnsi="Century Gothic" w:cs="Arial"/>
                <w:sz w:val="16"/>
                <w:szCs w:val="16"/>
              </w:rPr>
            </w:pPr>
            <w:r w:rsidRPr="009A501D">
              <w:rPr>
                <w:rFonts w:ascii="Century Gothic" w:hAnsi="Century Gothic" w:cs="Arial"/>
                <w:sz w:val="16"/>
                <w:szCs w:val="16"/>
              </w:rPr>
              <w:t xml:space="preserve">Estadística de Defunciones Fetales </w:t>
            </w:r>
          </w:p>
        </w:tc>
        <w:tc>
          <w:tcPr>
            <w:tcW w:w="1276" w:type="dxa"/>
            <w:shd w:val="clear" w:color="auto" w:fill="auto"/>
            <w:noWrap/>
            <w:vAlign w:val="center"/>
          </w:tcPr>
          <w:p w14:paraId="6421B2CD" w14:textId="7B1BD1D5"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Anual</w:t>
            </w:r>
          </w:p>
        </w:tc>
        <w:tc>
          <w:tcPr>
            <w:tcW w:w="2977" w:type="dxa"/>
            <w:shd w:val="clear" w:color="auto" w:fill="auto"/>
            <w:noWrap/>
            <w:vAlign w:val="center"/>
          </w:tcPr>
          <w:p w14:paraId="7BD5557D" w14:textId="754DC326"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R - Recomendación internacional</w:t>
            </w:r>
          </w:p>
        </w:tc>
        <w:tc>
          <w:tcPr>
            <w:tcW w:w="1559" w:type="dxa"/>
            <w:shd w:val="clear" w:color="auto" w:fill="auto"/>
            <w:noWrap/>
            <w:vAlign w:val="center"/>
          </w:tcPr>
          <w:p w14:paraId="423D8649" w14:textId="434482DD"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365.0</w:t>
            </w:r>
          </w:p>
        </w:tc>
        <w:tc>
          <w:tcPr>
            <w:tcW w:w="1276" w:type="dxa"/>
            <w:shd w:val="clear" w:color="auto" w:fill="auto"/>
            <w:noWrap/>
            <w:vAlign w:val="bottom"/>
          </w:tcPr>
          <w:p w14:paraId="4D556B52" w14:textId="365D2E14"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Calibri"/>
                <w:color w:val="000000"/>
                <w:sz w:val="16"/>
                <w:szCs w:val="16"/>
              </w:rPr>
              <w:t>121.5</w:t>
            </w:r>
          </w:p>
        </w:tc>
        <w:tc>
          <w:tcPr>
            <w:tcW w:w="983" w:type="dxa"/>
            <w:shd w:val="clear" w:color="auto" w:fill="auto"/>
            <w:noWrap/>
            <w:vAlign w:val="center"/>
          </w:tcPr>
          <w:p w14:paraId="61030998" w14:textId="2FBD8E48"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0.7</w:t>
            </w:r>
          </w:p>
        </w:tc>
      </w:tr>
      <w:tr w:rsidR="00511C2C" w:rsidRPr="009A501D" w14:paraId="54E3F155" w14:textId="77777777" w:rsidTr="00357E0C">
        <w:trPr>
          <w:gridAfter w:val="1"/>
          <w:wAfter w:w="35" w:type="dxa"/>
          <w:trHeight w:val="284"/>
          <w:jc w:val="center"/>
        </w:trPr>
        <w:tc>
          <w:tcPr>
            <w:tcW w:w="1020" w:type="dxa"/>
            <w:shd w:val="clear" w:color="auto" w:fill="F2F2F2" w:themeFill="background1" w:themeFillShade="F2"/>
            <w:noWrap/>
            <w:vAlign w:val="center"/>
          </w:tcPr>
          <w:p w14:paraId="64D5F21D" w14:textId="160831E8"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F2F2F2" w:themeFill="background1" w:themeFillShade="F2"/>
            <w:noWrap/>
            <w:vAlign w:val="center"/>
          </w:tcPr>
          <w:p w14:paraId="7EB63399" w14:textId="536F4B4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CNSIPEF</w:t>
            </w:r>
          </w:p>
        </w:tc>
        <w:tc>
          <w:tcPr>
            <w:tcW w:w="3749" w:type="dxa"/>
            <w:shd w:val="clear" w:color="auto" w:fill="F2F2F2" w:themeFill="background1" w:themeFillShade="F2"/>
            <w:vAlign w:val="center"/>
          </w:tcPr>
          <w:p w14:paraId="2EE67875" w14:textId="6FA7ACE5" w:rsidR="00511C2C" w:rsidRPr="009A501D" w:rsidRDefault="00511C2C" w:rsidP="00511C2C">
            <w:pPr>
              <w:spacing w:after="0" w:line="240" w:lineRule="auto"/>
              <w:rPr>
                <w:rFonts w:ascii="Century Gothic" w:hAnsi="Century Gothic" w:cs="Arial"/>
                <w:sz w:val="16"/>
                <w:szCs w:val="16"/>
              </w:rPr>
            </w:pPr>
            <w:r w:rsidRPr="009A501D">
              <w:rPr>
                <w:rFonts w:ascii="Century Gothic" w:hAnsi="Century Gothic" w:cs="Calibri"/>
                <w:color w:val="000000"/>
                <w:sz w:val="16"/>
                <w:szCs w:val="16"/>
              </w:rPr>
              <w:t>Censo Nacional de Sistema Penitenciario Federal 2022.</w:t>
            </w:r>
          </w:p>
        </w:tc>
        <w:tc>
          <w:tcPr>
            <w:tcW w:w="1276" w:type="dxa"/>
            <w:shd w:val="clear" w:color="auto" w:fill="F2F2F2" w:themeFill="background1" w:themeFillShade="F2"/>
            <w:noWrap/>
            <w:vAlign w:val="center"/>
          </w:tcPr>
          <w:p w14:paraId="5AA7EE5A" w14:textId="0EA0BFAF"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Sin periodicidad definida</w:t>
            </w:r>
          </w:p>
        </w:tc>
        <w:tc>
          <w:tcPr>
            <w:tcW w:w="2977" w:type="dxa"/>
            <w:shd w:val="clear" w:color="auto" w:fill="F2F2F2" w:themeFill="background1" w:themeFillShade="F2"/>
            <w:noWrap/>
            <w:vAlign w:val="center"/>
          </w:tcPr>
          <w:p w14:paraId="776FE854" w14:textId="47E66508"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1B30E577" w14:textId="6CBEB02E"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830.0</w:t>
            </w:r>
          </w:p>
        </w:tc>
        <w:tc>
          <w:tcPr>
            <w:tcW w:w="1276" w:type="dxa"/>
            <w:shd w:val="clear" w:color="auto" w:fill="F2F2F2" w:themeFill="background1" w:themeFillShade="F2"/>
            <w:noWrap/>
            <w:vAlign w:val="center"/>
          </w:tcPr>
          <w:p w14:paraId="3DDFBEF4" w14:textId="6A79D177"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202.0</w:t>
            </w:r>
          </w:p>
        </w:tc>
        <w:tc>
          <w:tcPr>
            <w:tcW w:w="983" w:type="dxa"/>
            <w:shd w:val="clear" w:color="auto" w:fill="F2F2F2" w:themeFill="background1" w:themeFillShade="F2"/>
            <w:noWrap/>
            <w:vAlign w:val="center"/>
          </w:tcPr>
          <w:p w14:paraId="4BAD5D5F" w14:textId="5E65ACB4"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0.8</w:t>
            </w:r>
          </w:p>
        </w:tc>
      </w:tr>
      <w:tr w:rsidR="00511C2C" w:rsidRPr="009A501D" w14:paraId="35CFEBEA" w14:textId="77777777" w:rsidTr="00996D2E">
        <w:trPr>
          <w:gridAfter w:val="1"/>
          <w:wAfter w:w="35" w:type="dxa"/>
          <w:trHeight w:val="284"/>
          <w:jc w:val="center"/>
        </w:trPr>
        <w:tc>
          <w:tcPr>
            <w:tcW w:w="1020" w:type="dxa"/>
            <w:shd w:val="clear" w:color="auto" w:fill="auto"/>
            <w:noWrap/>
            <w:vAlign w:val="center"/>
          </w:tcPr>
          <w:p w14:paraId="47AE3254" w14:textId="7D9F537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auto"/>
            <w:noWrap/>
            <w:vAlign w:val="center"/>
          </w:tcPr>
          <w:p w14:paraId="00CDA24D" w14:textId="645334B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Calibri"/>
                <w:color w:val="000000"/>
                <w:sz w:val="16"/>
                <w:szCs w:val="16"/>
              </w:rPr>
              <w:t>CNSIPEE</w:t>
            </w:r>
          </w:p>
        </w:tc>
        <w:tc>
          <w:tcPr>
            <w:tcW w:w="3749" w:type="dxa"/>
            <w:shd w:val="clear" w:color="auto" w:fill="auto"/>
            <w:vAlign w:val="center"/>
          </w:tcPr>
          <w:p w14:paraId="6BD81905" w14:textId="671AE50A"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Calibri"/>
                <w:color w:val="000000"/>
                <w:sz w:val="16"/>
                <w:szCs w:val="16"/>
              </w:rPr>
              <w:t>Censo Nacional de Sistemas Penitenciarios Estatales, 2022.</w:t>
            </w:r>
          </w:p>
        </w:tc>
        <w:tc>
          <w:tcPr>
            <w:tcW w:w="1276" w:type="dxa"/>
            <w:shd w:val="clear" w:color="auto" w:fill="auto"/>
            <w:noWrap/>
            <w:vAlign w:val="center"/>
          </w:tcPr>
          <w:p w14:paraId="5C44C5BC" w14:textId="0DD19B2F"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Sin periodicidad definida</w:t>
            </w:r>
          </w:p>
        </w:tc>
        <w:tc>
          <w:tcPr>
            <w:tcW w:w="2977" w:type="dxa"/>
            <w:shd w:val="clear" w:color="auto" w:fill="auto"/>
            <w:noWrap/>
            <w:vAlign w:val="center"/>
          </w:tcPr>
          <w:p w14:paraId="5562987C" w14:textId="3D3B18CA"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E - Experiencia de otros países</w:t>
            </w:r>
          </w:p>
        </w:tc>
        <w:tc>
          <w:tcPr>
            <w:tcW w:w="1559" w:type="dxa"/>
            <w:shd w:val="clear" w:color="auto" w:fill="auto"/>
            <w:noWrap/>
            <w:vAlign w:val="center"/>
          </w:tcPr>
          <w:p w14:paraId="4280A90F" w14:textId="1F32D87F"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830.0</w:t>
            </w:r>
          </w:p>
        </w:tc>
        <w:tc>
          <w:tcPr>
            <w:tcW w:w="1276" w:type="dxa"/>
            <w:shd w:val="clear" w:color="auto" w:fill="auto"/>
            <w:noWrap/>
            <w:vAlign w:val="center"/>
          </w:tcPr>
          <w:p w14:paraId="5CE28063" w14:textId="7CA8552D"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202.0</w:t>
            </w:r>
          </w:p>
        </w:tc>
        <w:tc>
          <w:tcPr>
            <w:tcW w:w="983" w:type="dxa"/>
            <w:shd w:val="clear" w:color="auto" w:fill="auto"/>
            <w:noWrap/>
            <w:vAlign w:val="center"/>
          </w:tcPr>
          <w:p w14:paraId="78642AEE" w14:textId="60D8A5C4"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0.8</w:t>
            </w:r>
          </w:p>
        </w:tc>
      </w:tr>
      <w:tr w:rsidR="00511C2C" w:rsidRPr="009A501D" w14:paraId="1FBEBCBB" w14:textId="77777777" w:rsidTr="00A42307">
        <w:trPr>
          <w:gridAfter w:val="1"/>
          <w:wAfter w:w="35" w:type="dxa"/>
          <w:trHeight w:val="284"/>
          <w:jc w:val="center"/>
        </w:trPr>
        <w:tc>
          <w:tcPr>
            <w:tcW w:w="1020" w:type="dxa"/>
            <w:shd w:val="clear" w:color="auto" w:fill="F2F2F2" w:themeFill="background1" w:themeFillShade="F2"/>
            <w:noWrap/>
            <w:vAlign w:val="center"/>
          </w:tcPr>
          <w:p w14:paraId="049A48CD" w14:textId="725C4B4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DGEGSPJ</w:t>
            </w:r>
          </w:p>
        </w:tc>
        <w:tc>
          <w:tcPr>
            <w:tcW w:w="1265" w:type="dxa"/>
            <w:shd w:val="clear" w:color="auto" w:fill="F2F2F2" w:themeFill="background1" w:themeFillShade="F2"/>
            <w:noWrap/>
            <w:vAlign w:val="center"/>
          </w:tcPr>
          <w:p w14:paraId="2DE79D51" w14:textId="59C2003F"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CNGMD</w:t>
            </w:r>
          </w:p>
        </w:tc>
        <w:tc>
          <w:tcPr>
            <w:tcW w:w="3749" w:type="dxa"/>
            <w:shd w:val="clear" w:color="auto" w:fill="F2F2F2" w:themeFill="background1" w:themeFillShade="F2"/>
            <w:vAlign w:val="center"/>
          </w:tcPr>
          <w:p w14:paraId="298AF2C9" w14:textId="0290561E"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Censo Nacional de Gobiernos Municipales y Demarcaciones Territoriales de la Ciudad de México</w:t>
            </w:r>
          </w:p>
        </w:tc>
        <w:tc>
          <w:tcPr>
            <w:tcW w:w="1276" w:type="dxa"/>
            <w:shd w:val="clear" w:color="auto" w:fill="F2F2F2" w:themeFill="background1" w:themeFillShade="F2"/>
            <w:noWrap/>
            <w:vAlign w:val="center"/>
          </w:tcPr>
          <w:p w14:paraId="5290D200" w14:textId="76447F95"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Bienal</w:t>
            </w:r>
          </w:p>
        </w:tc>
        <w:tc>
          <w:tcPr>
            <w:tcW w:w="2977" w:type="dxa"/>
            <w:shd w:val="clear" w:color="auto" w:fill="F2F2F2" w:themeFill="background1" w:themeFillShade="F2"/>
            <w:noWrap/>
            <w:vAlign w:val="center"/>
          </w:tcPr>
          <w:p w14:paraId="18D520B2" w14:textId="3CDF6A4C"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I - Propuesta interna</w:t>
            </w:r>
          </w:p>
        </w:tc>
        <w:tc>
          <w:tcPr>
            <w:tcW w:w="1559" w:type="dxa"/>
            <w:shd w:val="clear" w:color="auto" w:fill="F2F2F2" w:themeFill="background1" w:themeFillShade="F2"/>
            <w:noWrap/>
            <w:vAlign w:val="center"/>
          </w:tcPr>
          <w:p w14:paraId="43540636" w14:textId="61FDB70E"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424.0</w:t>
            </w:r>
          </w:p>
        </w:tc>
        <w:tc>
          <w:tcPr>
            <w:tcW w:w="1276" w:type="dxa"/>
            <w:shd w:val="clear" w:color="auto" w:fill="F2F2F2" w:themeFill="background1" w:themeFillShade="F2"/>
            <w:noWrap/>
            <w:vAlign w:val="bottom"/>
          </w:tcPr>
          <w:p w14:paraId="097F0C47" w14:textId="5D647EEF"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Calibri"/>
                <w:color w:val="000000"/>
                <w:sz w:val="16"/>
                <w:szCs w:val="16"/>
              </w:rPr>
              <w:t>59</w:t>
            </w:r>
          </w:p>
        </w:tc>
        <w:tc>
          <w:tcPr>
            <w:tcW w:w="983" w:type="dxa"/>
            <w:shd w:val="clear" w:color="auto" w:fill="F2F2F2" w:themeFill="background1" w:themeFillShade="F2"/>
            <w:noWrap/>
            <w:vAlign w:val="center"/>
          </w:tcPr>
          <w:p w14:paraId="6A06BE48" w14:textId="73667169"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0.9</w:t>
            </w:r>
          </w:p>
        </w:tc>
      </w:tr>
      <w:tr w:rsidR="00511C2C" w:rsidRPr="009A501D" w14:paraId="77162D57" w14:textId="77777777" w:rsidTr="00A42307">
        <w:trPr>
          <w:gridAfter w:val="1"/>
          <w:wAfter w:w="35" w:type="dxa"/>
          <w:trHeight w:val="284"/>
          <w:jc w:val="center"/>
        </w:trPr>
        <w:tc>
          <w:tcPr>
            <w:tcW w:w="1020" w:type="dxa"/>
            <w:shd w:val="clear" w:color="auto" w:fill="auto"/>
            <w:noWrap/>
            <w:vAlign w:val="center"/>
          </w:tcPr>
          <w:p w14:paraId="735B0CF9" w14:textId="3C19BA23"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DGEE</w:t>
            </w:r>
          </w:p>
        </w:tc>
        <w:tc>
          <w:tcPr>
            <w:tcW w:w="1265" w:type="dxa"/>
            <w:shd w:val="clear" w:color="auto" w:fill="auto"/>
            <w:noWrap/>
            <w:vAlign w:val="center"/>
          </w:tcPr>
          <w:p w14:paraId="070DB1C2" w14:textId="4206A742"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CR</w:t>
            </w:r>
          </w:p>
        </w:tc>
        <w:tc>
          <w:tcPr>
            <w:tcW w:w="3749" w:type="dxa"/>
            <w:shd w:val="clear" w:color="auto" w:fill="auto"/>
            <w:vAlign w:val="center"/>
          </w:tcPr>
          <w:p w14:paraId="33691859" w14:textId="144B60F3"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Indicador Mensual de la Actividad Industrial por Entidad Federativa (IMAIEF).</w:t>
            </w:r>
          </w:p>
        </w:tc>
        <w:tc>
          <w:tcPr>
            <w:tcW w:w="1276" w:type="dxa"/>
            <w:shd w:val="clear" w:color="auto" w:fill="auto"/>
            <w:noWrap/>
            <w:vAlign w:val="center"/>
          </w:tcPr>
          <w:p w14:paraId="61D7E300" w14:textId="2AD3192E"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Mensual</w:t>
            </w:r>
          </w:p>
        </w:tc>
        <w:tc>
          <w:tcPr>
            <w:tcW w:w="2977" w:type="dxa"/>
            <w:shd w:val="clear" w:color="auto" w:fill="auto"/>
            <w:noWrap/>
            <w:vAlign w:val="center"/>
          </w:tcPr>
          <w:p w14:paraId="322C5A95" w14:textId="7F79B773"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L - Lineamiento institucional</w:t>
            </w:r>
          </w:p>
        </w:tc>
        <w:tc>
          <w:tcPr>
            <w:tcW w:w="1559" w:type="dxa"/>
            <w:shd w:val="clear" w:color="auto" w:fill="auto"/>
            <w:noWrap/>
            <w:vAlign w:val="center"/>
          </w:tcPr>
          <w:p w14:paraId="6A9BC8F6" w14:textId="7B7FAA63"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870.0</w:t>
            </w:r>
          </w:p>
        </w:tc>
        <w:tc>
          <w:tcPr>
            <w:tcW w:w="1276" w:type="dxa"/>
            <w:shd w:val="clear" w:color="auto" w:fill="auto"/>
            <w:noWrap/>
            <w:vAlign w:val="bottom"/>
          </w:tcPr>
          <w:p w14:paraId="75798677" w14:textId="6BB8A2A8"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Calibri"/>
                <w:color w:val="000000"/>
                <w:sz w:val="16"/>
                <w:szCs w:val="16"/>
              </w:rPr>
              <w:t>100.5</w:t>
            </w:r>
          </w:p>
        </w:tc>
        <w:tc>
          <w:tcPr>
            <w:tcW w:w="983" w:type="dxa"/>
            <w:shd w:val="clear" w:color="auto" w:fill="auto"/>
            <w:noWrap/>
            <w:vAlign w:val="center"/>
          </w:tcPr>
          <w:p w14:paraId="52288229" w14:textId="2544E944"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0.9</w:t>
            </w:r>
          </w:p>
        </w:tc>
      </w:tr>
      <w:tr w:rsidR="00511C2C" w:rsidRPr="009A501D" w14:paraId="2A599A22" w14:textId="77777777" w:rsidTr="00A42307">
        <w:trPr>
          <w:gridAfter w:val="1"/>
          <w:wAfter w:w="35" w:type="dxa"/>
          <w:trHeight w:val="284"/>
          <w:jc w:val="center"/>
        </w:trPr>
        <w:tc>
          <w:tcPr>
            <w:tcW w:w="1020" w:type="dxa"/>
            <w:shd w:val="clear" w:color="auto" w:fill="F2F2F2" w:themeFill="background1" w:themeFillShade="F2"/>
            <w:noWrap/>
            <w:vAlign w:val="center"/>
          </w:tcPr>
          <w:p w14:paraId="28D669A1" w14:textId="5FB58E4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DGGMA</w:t>
            </w:r>
          </w:p>
        </w:tc>
        <w:tc>
          <w:tcPr>
            <w:tcW w:w="1265" w:type="dxa"/>
            <w:shd w:val="clear" w:color="auto" w:fill="F2F2F2" w:themeFill="background1" w:themeFillShade="F2"/>
            <w:noWrap/>
            <w:vAlign w:val="center"/>
          </w:tcPr>
          <w:p w14:paraId="449F0541" w14:textId="531FF296"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TOPO</w:t>
            </w:r>
          </w:p>
        </w:tc>
        <w:tc>
          <w:tcPr>
            <w:tcW w:w="3749" w:type="dxa"/>
            <w:shd w:val="clear" w:color="auto" w:fill="F2F2F2" w:themeFill="background1" w:themeFillShade="F2"/>
            <w:vAlign w:val="center"/>
          </w:tcPr>
          <w:p w14:paraId="23995832" w14:textId="0BAA588F" w:rsidR="00511C2C" w:rsidRPr="009A501D" w:rsidRDefault="00511C2C" w:rsidP="00511C2C">
            <w:pPr>
              <w:spacing w:after="0" w:line="240" w:lineRule="auto"/>
              <w:rPr>
                <w:rFonts w:ascii="Century Gothic" w:hAnsi="Century Gothic" w:cs="Arial"/>
                <w:sz w:val="16"/>
                <w:szCs w:val="16"/>
              </w:rPr>
            </w:pPr>
            <w:r w:rsidRPr="009A501D">
              <w:rPr>
                <w:rFonts w:ascii="Century Gothic" w:hAnsi="Century Gothic" w:cs="Arial"/>
                <w:sz w:val="16"/>
                <w:szCs w:val="16"/>
              </w:rPr>
              <w:t>Conjuntos de Datos Vectoriales de Información Topográfica escala 1:50 000, Serie III</w:t>
            </w:r>
          </w:p>
        </w:tc>
        <w:tc>
          <w:tcPr>
            <w:tcW w:w="1276" w:type="dxa"/>
            <w:shd w:val="clear" w:color="auto" w:fill="F2F2F2" w:themeFill="background1" w:themeFillShade="F2"/>
            <w:noWrap/>
            <w:vAlign w:val="center"/>
          </w:tcPr>
          <w:p w14:paraId="4CD937E0" w14:textId="2114274A"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Sexenal</w:t>
            </w:r>
          </w:p>
        </w:tc>
        <w:tc>
          <w:tcPr>
            <w:tcW w:w="2977" w:type="dxa"/>
            <w:shd w:val="clear" w:color="auto" w:fill="F2F2F2" w:themeFill="background1" w:themeFillShade="F2"/>
            <w:noWrap/>
            <w:vAlign w:val="center"/>
          </w:tcPr>
          <w:p w14:paraId="444171AE" w14:textId="1D340459"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E - Experiencia de otros países</w:t>
            </w:r>
          </w:p>
        </w:tc>
        <w:tc>
          <w:tcPr>
            <w:tcW w:w="1559" w:type="dxa"/>
            <w:shd w:val="clear" w:color="auto" w:fill="F2F2F2" w:themeFill="background1" w:themeFillShade="F2"/>
            <w:noWrap/>
            <w:vAlign w:val="center"/>
          </w:tcPr>
          <w:p w14:paraId="1DB2E9DE" w14:textId="6F97823A"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4015.0</w:t>
            </w:r>
          </w:p>
        </w:tc>
        <w:tc>
          <w:tcPr>
            <w:tcW w:w="1276" w:type="dxa"/>
            <w:shd w:val="clear" w:color="auto" w:fill="F2F2F2" w:themeFill="background1" w:themeFillShade="F2"/>
            <w:noWrap/>
            <w:vAlign w:val="bottom"/>
          </w:tcPr>
          <w:p w14:paraId="73C2B253" w14:textId="226BD83E"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Calibri"/>
                <w:color w:val="000000"/>
                <w:sz w:val="16"/>
                <w:szCs w:val="16"/>
              </w:rPr>
              <w:t>84</w:t>
            </w:r>
          </w:p>
        </w:tc>
        <w:tc>
          <w:tcPr>
            <w:tcW w:w="983" w:type="dxa"/>
            <w:shd w:val="clear" w:color="auto" w:fill="F2F2F2" w:themeFill="background1" w:themeFillShade="F2"/>
            <w:noWrap/>
            <w:vAlign w:val="center"/>
          </w:tcPr>
          <w:p w14:paraId="0F4021B3" w14:textId="1E538F07"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1.0</w:t>
            </w:r>
          </w:p>
        </w:tc>
      </w:tr>
      <w:tr w:rsidR="00511C2C" w:rsidRPr="009A501D" w14:paraId="561F319B" w14:textId="77777777" w:rsidTr="00A42307">
        <w:trPr>
          <w:gridAfter w:val="1"/>
          <w:wAfter w:w="35" w:type="dxa"/>
          <w:trHeight w:val="284"/>
          <w:jc w:val="center"/>
        </w:trPr>
        <w:tc>
          <w:tcPr>
            <w:tcW w:w="1020" w:type="dxa"/>
            <w:shd w:val="clear" w:color="auto" w:fill="auto"/>
            <w:noWrap/>
            <w:vAlign w:val="center"/>
          </w:tcPr>
          <w:p w14:paraId="4A7AD67A" w14:textId="06A2C47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DGGMA</w:t>
            </w:r>
          </w:p>
        </w:tc>
        <w:tc>
          <w:tcPr>
            <w:tcW w:w="1265" w:type="dxa"/>
            <w:shd w:val="clear" w:color="auto" w:fill="auto"/>
            <w:noWrap/>
            <w:vAlign w:val="center"/>
          </w:tcPr>
          <w:p w14:paraId="6582F523" w14:textId="2D585A5B" w:rsidR="00511C2C" w:rsidRPr="009A501D" w:rsidRDefault="00511C2C" w:rsidP="00511C2C">
            <w:pPr>
              <w:spacing w:after="0" w:line="240" w:lineRule="auto"/>
              <w:jc w:val="center"/>
              <w:rPr>
                <w:rFonts w:ascii="Century Gothic" w:eastAsia="Times New Roman" w:hAnsi="Century Gothic" w:cs="Arial"/>
                <w:sz w:val="16"/>
                <w:szCs w:val="16"/>
                <w:lang w:eastAsia="es-MX"/>
              </w:rPr>
            </w:pPr>
            <w:r w:rsidRPr="009A501D">
              <w:rPr>
                <w:rFonts w:ascii="Century Gothic" w:hAnsi="Century Gothic" w:cs="Arial"/>
                <w:sz w:val="16"/>
                <w:szCs w:val="16"/>
              </w:rPr>
              <w:t>RNC</w:t>
            </w:r>
          </w:p>
        </w:tc>
        <w:tc>
          <w:tcPr>
            <w:tcW w:w="3749" w:type="dxa"/>
            <w:shd w:val="clear" w:color="auto" w:fill="auto"/>
            <w:vAlign w:val="center"/>
          </w:tcPr>
          <w:p w14:paraId="6C03325A" w14:textId="318F2D53" w:rsidR="00511C2C" w:rsidRPr="009A501D" w:rsidRDefault="00511C2C" w:rsidP="00511C2C">
            <w:pPr>
              <w:spacing w:after="0" w:line="240" w:lineRule="auto"/>
              <w:rPr>
                <w:rFonts w:ascii="Century Gothic" w:hAnsi="Century Gothic" w:cs="Arial"/>
                <w:sz w:val="16"/>
                <w:szCs w:val="16"/>
              </w:rPr>
            </w:pPr>
            <w:r w:rsidRPr="009A501D">
              <w:rPr>
                <w:rFonts w:ascii="Century Gothic" w:hAnsi="Century Gothic" w:cs="Arial"/>
                <w:sz w:val="16"/>
                <w:szCs w:val="16"/>
              </w:rPr>
              <w:t>Red Nacional de Caminos</w:t>
            </w:r>
          </w:p>
        </w:tc>
        <w:tc>
          <w:tcPr>
            <w:tcW w:w="1276" w:type="dxa"/>
            <w:shd w:val="clear" w:color="auto" w:fill="auto"/>
            <w:noWrap/>
            <w:vAlign w:val="center"/>
          </w:tcPr>
          <w:p w14:paraId="51AFA373" w14:textId="5CCAA1F1"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Anual</w:t>
            </w:r>
          </w:p>
        </w:tc>
        <w:tc>
          <w:tcPr>
            <w:tcW w:w="2977" w:type="dxa"/>
            <w:shd w:val="clear" w:color="auto" w:fill="auto"/>
            <w:noWrap/>
            <w:vAlign w:val="center"/>
          </w:tcPr>
          <w:p w14:paraId="5A1E5D40" w14:textId="64B37DC1"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I - Propuesta interna</w:t>
            </w:r>
          </w:p>
        </w:tc>
        <w:tc>
          <w:tcPr>
            <w:tcW w:w="1559" w:type="dxa"/>
            <w:shd w:val="clear" w:color="auto" w:fill="auto"/>
            <w:noWrap/>
            <w:vAlign w:val="center"/>
          </w:tcPr>
          <w:p w14:paraId="59EC3E5C" w14:textId="54EC41D5"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60.0</w:t>
            </w:r>
          </w:p>
        </w:tc>
        <w:tc>
          <w:tcPr>
            <w:tcW w:w="1276" w:type="dxa"/>
            <w:shd w:val="clear" w:color="auto" w:fill="auto"/>
            <w:noWrap/>
            <w:vAlign w:val="bottom"/>
          </w:tcPr>
          <w:p w14:paraId="57212EA8" w14:textId="06A677BA"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Calibri"/>
                <w:color w:val="000000"/>
                <w:sz w:val="16"/>
                <w:szCs w:val="16"/>
              </w:rPr>
              <w:t>-16</w:t>
            </w:r>
          </w:p>
        </w:tc>
        <w:tc>
          <w:tcPr>
            <w:tcW w:w="983" w:type="dxa"/>
            <w:shd w:val="clear" w:color="auto" w:fill="auto"/>
            <w:noWrap/>
            <w:vAlign w:val="center"/>
          </w:tcPr>
          <w:p w14:paraId="2F07B7B4" w14:textId="3B4BCAE6" w:rsidR="00511C2C" w:rsidRPr="009A501D" w:rsidRDefault="00511C2C" w:rsidP="00511C2C">
            <w:pPr>
              <w:spacing w:after="0" w:line="240" w:lineRule="auto"/>
              <w:jc w:val="center"/>
              <w:rPr>
                <w:rFonts w:ascii="Century Gothic" w:hAnsi="Century Gothic" w:cs="Arial"/>
                <w:sz w:val="16"/>
                <w:szCs w:val="16"/>
              </w:rPr>
            </w:pPr>
            <w:r w:rsidRPr="009A501D">
              <w:rPr>
                <w:rFonts w:ascii="Century Gothic" w:hAnsi="Century Gothic" w:cs="Arial"/>
                <w:sz w:val="16"/>
                <w:szCs w:val="16"/>
              </w:rPr>
              <w:t>1.3</w:t>
            </w:r>
          </w:p>
        </w:tc>
      </w:tr>
    </w:tbl>
    <w:p w14:paraId="04785656" w14:textId="403C3FED" w:rsidR="00E15DB0" w:rsidRPr="009A501D" w:rsidRDefault="00E15DB0" w:rsidP="00664A1D">
      <w:pPr>
        <w:spacing w:before="240"/>
        <w:rPr>
          <w:rFonts w:ascii="Century Gothic" w:hAnsi="Century Gothic"/>
          <w:sz w:val="19"/>
          <w:szCs w:val="19"/>
        </w:rPr>
      </w:pPr>
    </w:p>
    <w:sectPr w:rsidR="00E15DB0" w:rsidRPr="009A501D" w:rsidSect="00211989">
      <w:headerReference w:type="even" r:id="rId10"/>
      <w:headerReference w:type="default" r:id="rId11"/>
      <w:footerReference w:type="even" r:id="rId12"/>
      <w:footerReference w:type="default" r:id="rId13"/>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05961" w14:textId="77777777" w:rsidR="001D7C3E" w:rsidRDefault="001D7C3E" w:rsidP="000331FF">
      <w:pPr>
        <w:spacing w:after="0" w:line="240" w:lineRule="auto"/>
      </w:pPr>
      <w:r>
        <w:separator/>
      </w:r>
    </w:p>
  </w:endnote>
  <w:endnote w:type="continuationSeparator" w:id="0">
    <w:p w14:paraId="1FC8BA87" w14:textId="77777777" w:rsidR="001D7C3E" w:rsidRDefault="001D7C3E" w:rsidP="000331FF">
      <w:pPr>
        <w:spacing w:after="0" w:line="240" w:lineRule="auto"/>
      </w:pPr>
      <w:r>
        <w:continuationSeparator/>
      </w:r>
    </w:p>
  </w:endnote>
  <w:endnote w:type="continuationNotice" w:id="1">
    <w:p w14:paraId="48CC9828" w14:textId="77777777" w:rsidR="001D7C3E" w:rsidRDefault="001D7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303617"/>
      <w:docPartObj>
        <w:docPartGallery w:val="Page Numbers (Bottom of Page)"/>
        <w:docPartUnique/>
      </w:docPartObj>
    </w:sdtPr>
    <w:sdtEndPr/>
    <w:sdtContent>
      <w:p w14:paraId="1B516E36" w14:textId="56BBEE6B" w:rsidR="00431D67" w:rsidRDefault="00431D67">
        <w:pPr>
          <w:pStyle w:val="Piedepgina"/>
          <w:jc w:val="right"/>
        </w:pPr>
        <w:r>
          <w:fldChar w:fldCharType="begin"/>
        </w:r>
        <w:r>
          <w:instrText>PAGE   \* MERGEFORMAT</w:instrText>
        </w:r>
        <w:r>
          <w:fldChar w:fldCharType="separate"/>
        </w:r>
        <w:r>
          <w:rPr>
            <w:lang w:val="es-ES"/>
          </w:rPr>
          <w:t>2</w:t>
        </w:r>
        <w:r>
          <w:fldChar w:fldCharType="end"/>
        </w:r>
      </w:p>
    </w:sdtContent>
  </w:sdt>
  <w:p w14:paraId="0BE9A2FA" w14:textId="77777777" w:rsidR="00431D67" w:rsidRDefault="00431D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069945"/>
      <w:docPartObj>
        <w:docPartGallery w:val="Page Numbers (Bottom of Page)"/>
        <w:docPartUnique/>
      </w:docPartObj>
    </w:sdtPr>
    <w:sdtEndPr/>
    <w:sdtContent>
      <w:p w14:paraId="23385DCC" w14:textId="76AD1000" w:rsidR="00431D67" w:rsidRDefault="00431D67">
        <w:pPr>
          <w:pStyle w:val="Piedepgina"/>
          <w:jc w:val="right"/>
        </w:pPr>
        <w:r>
          <w:fldChar w:fldCharType="begin"/>
        </w:r>
        <w:r>
          <w:instrText>PAGE   \* MERGEFORMAT</w:instrText>
        </w:r>
        <w:r>
          <w:fldChar w:fldCharType="separate"/>
        </w:r>
        <w:r w:rsidRPr="0023198E">
          <w:rPr>
            <w:noProof/>
            <w:lang w:val="es-ES"/>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6BAED" w14:textId="77777777" w:rsidR="001D7C3E" w:rsidRDefault="001D7C3E" w:rsidP="000331FF">
      <w:pPr>
        <w:spacing w:after="0" w:line="240" w:lineRule="auto"/>
      </w:pPr>
      <w:r>
        <w:separator/>
      </w:r>
    </w:p>
  </w:footnote>
  <w:footnote w:type="continuationSeparator" w:id="0">
    <w:p w14:paraId="00A0575A" w14:textId="77777777" w:rsidR="001D7C3E" w:rsidRDefault="001D7C3E" w:rsidP="000331FF">
      <w:pPr>
        <w:spacing w:after="0" w:line="240" w:lineRule="auto"/>
      </w:pPr>
      <w:r>
        <w:continuationSeparator/>
      </w:r>
    </w:p>
  </w:footnote>
  <w:footnote w:type="continuationNotice" w:id="1">
    <w:p w14:paraId="20264E05" w14:textId="77777777" w:rsidR="001D7C3E" w:rsidRDefault="001D7C3E">
      <w:pPr>
        <w:spacing w:after="0" w:line="240" w:lineRule="auto"/>
      </w:pPr>
    </w:p>
  </w:footnote>
  <w:footnote w:id="2">
    <w:p w14:paraId="05C2E811" w14:textId="01939D10" w:rsidR="007A4A8F" w:rsidRPr="007A4A8F" w:rsidRDefault="007A4A8F">
      <w:pPr>
        <w:pStyle w:val="Textonotapie"/>
      </w:pPr>
      <w:r>
        <w:rPr>
          <w:rStyle w:val="Refdenotaalpie"/>
        </w:rPr>
        <w:footnoteRef/>
      </w:r>
      <w:r>
        <w:t xml:space="preserve"> </w:t>
      </w:r>
      <w:r w:rsidRPr="00911182">
        <w:rPr>
          <w:rFonts w:ascii="Century Gothic" w:hAnsi="Century Gothic"/>
          <w:sz w:val="16"/>
          <w:szCs w:val="16"/>
        </w:rPr>
        <w:t>CAC-003/02/2018, CAC-006/03/2018, CAC-007/03/2018</w:t>
      </w:r>
    </w:p>
  </w:footnote>
  <w:footnote w:id="3">
    <w:p w14:paraId="44325AF8" w14:textId="2ABD9E9A" w:rsidR="00431D67" w:rsidRPr="0039763F" w:rsidRDefault="00431D67" w:rsidP="0039763F">
      <w:pPr>
        <w:spacing w:after="0"/>
        <w:jc w:val="both"/>
        <w:rPr>
          <w:rFonts w:ascii="Century Gothic" w:hAnsi="Century Gothic"/>
          <w:sz w:val="16"/>
          <w:szCs w:val="16"/>
        </w:rPr>
      </w:pPr>
      <w:r w:rsidRPr="0039763F">
        <w:rPr>
          <w:rStyle w:val="Refdenotaalpie"/>
          <w:rFonts w:ascii="Century Gothic" w:hAnsi="Century Gothic"/>
          <w:sz w:val="16"/>
          <w:szCs w:val="16"/>
        </w:rPr>
        <w:footnoteRef/>
      </w:r>
      <w:r w:rsidR="00F141AF">
        <w:rPr>
          <w:rFonts w:ascii="Century Gothic" w:hAnsi="Century Gothic"/>
          <w:sz w:val="16"/>
          <w:szCs w:val="16"/>
        </w:rPr>
        <w:t xml:space="preserve"> E</w:t>
      </w:r>
      <w:r w:rsidRPr="0039763F">
        <w:rPr>
          <w:rFonts w:ascii="Century Gothic" w:hAnsi="Century Gothic"/>
          <w:sz w:val="16"/>
          <w:szCs w:val="16"/>
        </w:rPr>
        <w:t>l Anexo 2 presenta los parámetros de referencia y la oportunidad observada para cada publicación realizado en 2022, conforme al calendario de publicación.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99B4" w14:textId="7FCC4F05" w:rsidR="00431D67" w:rsidRDefault="00431D67">
    <w:pPr>
      <w:pStyle w:val="Encabezado"/>
    </w:pPr>
    <w:r w:rsidRPr="00AC3CF7">
      <w:rPr>
        <w:rFonts w:ascii="Century Gothic" w:hAnsi="Century Gothic"/>
        <w:noProof/>
        <w:lang w:eastAsia="es-MX"/>
      </w:rPr>
      <w:drawing>
        <wp:inline distT="0" distB="0" distL="0" distR="0" wp14:anchorId="5C007497" wp14:editId="11D6CD71">
          <wp:extent cx="1108659" cy="374650"/>
          <wp:effectExtent l="0" t="0" r="0" b="6350"/>
          <wp:docPr id="17" name="Imagen 1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7540" cy="384410"/>
                  </a:xfrm>
                  <a:prstGeom prst="rect">
                    <a:avLst/>
                  </a:prstGeom>
                </pic:spPr>
              </pic:pic>
            </a:graphicData>
          </a:graphic>
        </wp:inline>
      </w:drawing>
    </w:r>
  </w:p>
  <w:p w14:paraId="075A377E" w14:textId="77777777" w:rsidR="00431D67" w:rsidRDefault="00431D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82F" w14:textId="6FBA2BBA" w:rsidR="00431D67" w:rsidRDefault="00431D67" w:rsidP="00555CB3">
    <w:pPr>
      <w:pStyle w:val="Encabezado"/>
      <w:rPr>
        <w:rFonts w:ascii="Century Gothic" w:hAnsi="Century Gothic"/>
        <w:b/>
        <w:bCs/>
        <w:color w:val="002060"/>
      </w:rPr>
    </w:pPr>
    <w:r>
      <w:rPr>
        <w:rFonts w:ascii="Century Gothic" w:hAnsi="Century Gothic"/>
        <w:b/>
        <w:bCs/>
        <w:color w:val="002060"/>
      </w:rPr>
      <w:t xml:space="preserve">Informe de resultados, 2022 </w:t>
    </w:r>
    <w:r>
      <w:rPr>
        <w:rFonts w:ascii="Century Gothic" w:hAnsi="Century Gothic"/>
        <w:noProof/>
        <w:lang w:eastAsia="es-MX"/>
      </w:rPr>
      <w:t xml:space="preserve">                                                                                              </w:t>
    </w:r>
  </w:p>
  <w:p w14:paraId="2355CA42" w14:textId="77777777" w:rsidR="00431D67" w:rsidRPr="0041737A" w:rsidRDefault="00431D67">
    <w:pPr>
      <w:pStyle w:val="Encabezado"/>
      <w:rPr>
        <w:rFonts w:ascii="Century Gothic" w:hAnsi="Century Gothic"/>
        <w:b/>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39"/>
    <w:multiLevelType w:val="hybridMultilevel"/>
    <w:tmpl w:val="F25A2574"/>
    <w:lvl w:ilvl="0" w:tplc="4CDC2888">
      <w:start w:val="1"/>
      <w:numFmt w:val="bullet"/>
      <w:lvlText w:val="•"/>
      <w:lvlJc w:val="left"/>
      <w:pPr>
        <w:tabs>
          <w:tab w:val="num" w:pos="720"/>
        </w:tabs>
        <w:ind w:left="720" w:hanging="360"/>
      </w:pPr>
      <w:rPr>
        <w:rFonts w:ascii="Arial" w:hAnsi="Arial" w:hint="default"/>
      </w:rPr>
    </w:lvl>
    <w:lvl w:ilvl="1" w:tplc="58D6A616" w:tentative="1">
      <w:start w:val="1"/>
      <w:numFmt w:val="bullet"/>
      <w:lvlText w:val="•"/>
      <w:lvlJc w:val="left"/>
      <w:pPr>
        <w:tabs>
          <w:tab w:val="num" w:pos="1440"/>
        </w:tabs>
        <w:ind w:left="1440" w:hanging="360"/>
      </w:pPr>
      <w:rPr>
        <w:rFonts w:ascii="Arial" w:hAnsi="Arial" w:hint="default"/>
      </w:rPr>
    </w:lvl>
    <w:lvl w:ilvl="2" w:tplc="4008FED8" w:tentative="1">
      <w:start w:val="1"/>
      <w:numFmt w:val="bullet"/>
      <w:lvlText w:val="•"/>
      <w:lvlJc w:val="left"/>
      <w:pPr>
        <w:tabs>
          <w:tab w:val="num" w:pos="2160"/>
        </w:tabs>
        <w:ind w:left="2160" w:hanging="360"/>
      </w:pPr>
      <w:rPr>
        <w:rFonts w:ascii="Arial" w:hAnsi="Arial" w:hint="default"/>
      </w:rPr>
    </w:lvl>
    <w:lvl w:ilvl="3" w:tplc="6A1AD6F6" w:tentative="1">
      <w:start w:val="1"/>
      <w:numFmt w:val="bullet"/>
      <w:lvlText w:val="•"/>
      <w:lvlJc w:val="left"/>
      <w:pPr>
        <w:tabs>
          <w:tab w:val="num" w:pos="2880"/>
        </w:tabs>
        <w:ind w:left="2880" w:hanging="360"/>
      </w:pPr>
      <w:rPr>
        <w:rFonts w:ascii="Arial" w:hAnsi="Arial" w:hint="default"/>
      </w:rPr>
    </w:lvl>
    <w:lvl w:ilvl="4" w:tplc="37EEFF7C" w:tentative="1">
      <w:start w:val="1"/>
      <w:numFmt w:val="bullet"/>
      <w:lvlText w:val="•"/>
      <w:lvlJc w:val="left"/>
      <w:pPr>
        <w:tabs>
          <w:tab w:val="num" w:pos="3600"/>
        </w:tabs>
        <w:ind w:left="3600" w:hanging="360"/>
      </w:pPr>
      <w:rPr>
        <w:rFonts w:ascii="Arial" w:hAnsi="Arial" w:hint="default"/>
      </w:rPr>
    </w:lvl>
    <w:lvl w:ilvl="5" w:tplc="E15AB470" w:tentative="1">
      <w:start w:val="1"/>
      <w:numFmt w:val="bullet"/>
      <w:lvlText w:val="•"/>
      <w:lvlJc w:val="left"/>
      <w:pPr>
        <w:tabs>
          <w:tab w:val="num" w:pos="4320"/>
        </w:tabs>
        <w:ind w:left="4320" w:hanging="360"/>
      </w:pPr>
      <w:rPr>
        <w:rFonts w:ascii="Arial" w:hAnsi="Arial" w:hint="default"/>
      </w:rPr>
    </w:lvl>
    <w:lvl w:ilvl="6" w:tplc="BC56D8B4" w:tentative="1">
      <w:start w:val="1"/>
      <w:numFmt w:val="bullet"/>
      <w:lvlText w:val="•"/>
      <w:lvlJc w:val="left"/>
      <w:pPr>
        <w:tabs>
          <w:tab w:val="num" w:pos="5040"/>
        </w:tabs>
        <w:ind w:left="5040" w:hanging="360"/>
      </w:pPr>
      <w:rPr>
        <w:rFonts w:ascii="Arial" w:hAnsi="Arial" w:hint="default"/>
      </w:rPr>
    </w:lvl>
    <w:lvl w:ilvl="7" w:tplc="26CCAF50" w:tentative="1">
      <w:start w:val="1"/>
      <w:numFmt w:val="bullet"/>
      <w:lvlText w:val="•"/>
      <w:lvlJc w:val="left"/>
      <w:pPr>
        <w:tabs>
          <w:tab w:val="num" w:pos="5760"/>
        </w:tabs>
        <w:ind w:left="5760" w:hanging="360"/>
      </w:pPr>
      <w:rPr>
        <w:rFonts w:ascii="Arial" w:hAnsi="Arial" w:hint="default"/>
      </w:rPr>
    </w:lvl>
    <w:lvl w:ilvl="8" w:tplc="FC3AC1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42759"/>
    <w:multiLevelType w:val="hybridMultilevel"/>
    <w:tmpl w:val="99D61C0A"/>
    <w:lvl w:ilvl="0" w:tplc="3B9A0D9C">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F231E"/>
    <w:multiLevelType w:val="hybridMultilevel"/>
    <w:tmpl w:val="CB38DE6A"/>
    <w:lvl w:ilvl="0" w:tplc="66343AFA">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5371B"/>
    <w:multiLevelType w:val="hybridMultilevel"/>
    <w:tmpl w:val="2E248F14"/>
    <w:lvl w:ilvl="0" w:tplc="2FF2E75A">
      <w:numFmt w:val="bullet"/>
      <w:lvlText w:val="•"/>
      <w:lvlJc w:val="left"/>
      <w:pPr>
        <w:ind w:left="1130" w:hanging="77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A3634"/>
    <w:multiLevelType w:val="hybridMultilevel"/>
    <w:tmpl w:val="2CEA74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F6247"/>
    <w:multiLevelType w:val="hybridMultilevel"/>
    <w:tmpl w:val="37CAC3F8"/>
    <w:lvl w:ilvl="0" w:tplc="869A63D4">
      <w:start w:val="1"/>
      <w:numFmt w:val="bullet"/>
      <w:lvlText w:val="•"/>
      <w:lvlJc w:val="left"/>
      <w:pPr>
        <w:tabs>
          <w:tab w:val="num" w:pos="720"/>
        </w:tabs>
        <w:ind w:left="720" w:hanging="360"/>
      </w:pPr>
      <w:rPr>
        <w:rFonts w:ascii="Arial" w:hAnsi="Arial" w:hint="default"/>
      </w:rPr>
    </w:lvl>
    <w:lvl w:ilvl="1" w:tplc="2F3EEC54" w:tentative="1">
      <w:start w:val="1"/>
      <w:numFmt w:val="bullet"/>
      <w:lvlText w:val="•"/>
      <w:lvlJc w:val="left"/>
      <w:pPr>
        <w:tabs>
          <w:tab w:val="num" w:pos="1440"/>
        </w:tabs>
        <w:ind w:left="1440" w:hanging="360"/>
      </w:pPr>
      <w:rPr>
        <w:rFonts w:ascii="Arial" w:hAnsi="Arial" w:hint="default"/>
      </w:rPr>
    </w:lvl>
    <w:lvl w:ilvl="2" w:tplc="1316B96A" w:tentative="1">
      <w:start w:val="1"/>
      <w:numFmt w:val="bullet"/>
      <w:lvlText w:val="•"/>
      <w:lvlJc w:val="left"/>
      <w:pPr>
        <w:tabs>
          <w:tab w:val="num" w:pos="2160"/>
        </w:tabs>
        <w:ind w:left="2160" w:hanging="360"/>
      </w:pPr>
      <w:rPr>
        <w:rFonts w:ascii="Arial" w:hAnsi="Arial" w:hint="default"/>
      </w:rPr>
    </w:lvl>
    <w:lvl w:ilvl="3" w:tplc="B8483890" w:tentative="1">
      <w:start w:val="1"/>
      <w:numFmt w:val="bullet"/>
      <w:lvlText w:val="•"/>
      <w:lvlJc w:val="left"/>
      <w:pPr>
        <w:tabs>
          <w:tab w:val="num" w:pos="2880"/>
        </w:tabs>
        <w:ind w:left="2880" w:hanging="360"/>
      </w:pPr>
      <w:rPr>
        <w:rFonts w:ascii="Arial" w:hAnsi="Arial" w:hint="default"/>
      </w:rPr>
    </w:lvl>
    <w:lvl w:ilvl="4" w:tplc="3BD6D91A" w:tentative="1">
      <w:start w:val="1"/>
      <w:numFmt w:val="bullet"/>
      <w:lvlText w:val="•"/>
      <w:lvlJc w:val="left"/>
      <w:pPr>
        <w:tabs>
          <w:tab w:val="num" w:pos="3600"/>
        </w:tabs>
        <w:ind w:left="3600" w:hanging="360"/>
      </w:pPr>
      <w:rPr>
        <w:rFonts w:ascii="Arial" w:hAnsi="Arial" w:hint="default"/>
      </w:rPr>
    </w:lvl>
    <w:lvl w:ilvl="5" w:tplc="7CCE9190" w:tentative="1">
      <w:start w:val="1"/>
      <w:numFmt w:val="bullet"/>
      <w:lvlText w:val="•"/>
      <w:lvlJc w:val="left"/>
      <w:pPr>
        <w:tabs>
          <w:tab w:val="num" w:pos="4320"/>
        </w:tabs>
        <w:ind w:left="4320" w:hanging="360"/>
      </w:pPr>
      <w:rPr>
        <w:rFonts w:ascii="Arial" w:hAnsi="Arial" w:hint="default"/>
      </w:rPr>
    </w:lvl>
    <w:lvl w:ilvl="6" w:tplc="E3A6EBBA" w:tentative="1">
      <w:start w:val="1"/>
      <w:numFmt w:val="bullet"/>
      <w:lvlText w:val="•"/>
      <w:lvlJc w:val="left"/>
      <w:pPr>
        <w:tabs>
          <w:tab w:val="num" w:pos="5040"/>
        </w:tabs>
        <w:ind w:left="5040" w:hanging="360"/>
      </w:pPr>
      <w:rPr>
        <w:rFonts w:ascii="Arial" w:hAnsi="Arial" w:hint="default"/>
      </w:rPr>
    </w:lvl>
    <w:lvl w:ilvl="7" w:tplc="CEF4076E" w:tentative="1">
      <w:start w:val="1"/>
      <w:numFmt w:val="bullet"/>
      <w:lvlText w:val="•"/>
      <w:lvlJc w:val="left"/>
      <w:pPr>
        <w:tabs>
          <w:tab w:val="num" w:pos="5760"/>
        </w:tabs>
        <w:ind w:left="5760" w:hanging="360"/>
      </w:pPr>
      <w:rPr>
        <w:rFonts w:ascii="Arial" w:hAnsi="Arial" w:hint="default"/>
      </w:rPr>
    </w:lvl>
    <w:lvl w:ilvl="8" w:tplc="7F22A5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966A3"/>
    <w:multiLevelType w:val="hybridMultilevel"/>
    <w:tmpl w:val="9DC6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97290"/>
    <w:multiLevelType w:val="hybridMultilevel"/>
    <w:tmpl w:val="A6DE2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7E60C0"/>
    <w:multiLevelType w:val="hybridMultilevel"/>
    <w:tmpl w:val="DF20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F81812"/>
    <w:multiLevelType w:val="hybridMultilevel"/>
    <w:tmpl w:val="B01A7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C742C"/>
    <w:multiLevelType w:val="hybridMultilevel"/>
    <w:tmpl w:val="3E76920A"/>
    <w:lvl w:ilvl="0" w:tplc="BE1A71E6">
      <w:start w:val="2"/>
      <w:numFmt w:val="upperLetter"/>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314D4B"/>
    <w:multiLevelType w:val="hybridMultilevel"/>
    <w:tmpl w:val="FEFA6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82D54"/>
    <w:multiLevelType w:val="hybridMultilevel"/>
    <w:tmpl w:val="8062A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BF0199"/>
    <w:multiLevelType w:val="hybridMultilevel"/>
    <w:tmpl w:val="F298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3E1E74"/>
    <w:multiLevelType w:val="hybridMultilevel"/>
    <w:tmpl w:val="DD361076"/>
    <w:lvl w:ilvl="0" w:tplc="08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2580F"/>
    <w:multiLevelType w:val="hybridMultilevel"/>
    <w:tmpl w:val="03927B4E"/>
    <w:lvl w:ilvl="0" w:tplc="E82EDD3A">
      <w:start w:val="1"/>
      <w:numFmt w:val="bullet"/>
      <w:lvlText w:val="•"/>
      <w:lvlJc w:val="left"/>
      <w:pPr>
        <w:tabs>
          <w:tab w:val="num" w:pos="720"/>
        </w:tabs>
        <w:ind w:left="720" w:hanging="360"/>
      </w:pPr>
      <w:rPr>
        <w:rFonts w:ascii="Times New Roman" w:hAnsi="Times New Roman" w:hint="default"/>
      </w:rPr>
    </w:lvl>
    <w:lvl w:ilvl="1" w:tplc="814CC6AA" w:tentative="1">
      <w:start w:val="1"/>
      <w:numFmt w:val="bullet"/>
      <w:lvlText w:val="•"/>
      <w:lvlJc w:val="left"/>
      <w:pPr>
        <w:tabs>
          <w:tab w:val="num" w:pos="1440"/>
        </w:tabs>
        <w:ind w:left="1440" w:hanging="360"/>
      </w:pPr>
      <w:rPr>
        <w:rFonts w:ascii="Times New Roman" w:hAnsi="Times New Roman" w:hint="default"/>
      </w:rPr>
    </w:lvl>
    <w:lvl w:ilvl="2" w:tplc="F0A46632" w:tentative="1">
      <w:start w:val="1"/>
      <w:numFmt w:val="bullet"/>
      <w:lvlText w:val="•"/>
      <w:lvlJc w:val="left"/>
      <w:pPr>
        <w:tabs>
          <w:tab w:val="num" w:pos="2160"/>
        </w:tabs>
        <w:ind w:left="2160" w:hanging="360"/>
      </w:pPr>
      <w:rPr>
        <w:rFonts w:ascii="Times New Roman" w:hAnsi="Times New Roman" w:hint="default"/>
      </w:rPr>
    </w:lvl>
    <w:lvl w:ilvl="3" w:tplc="F4260BB6" w:tentative="1">
      <w:start w:val="1"/>
      <w:numFmt w:val="bullet"/>
      <w:lvlText w:val="•"/>
      <w:lvlJc w:val="left"/>
      <w:pPr>
        <w:tabs>
          <w:tab w:val="num" w:pos="2880"/>
        </w:tabs>
        <w:ind w:left="2880" w:hanging="360"/>
      </w:pPr>
      <w:rPr>
        <w:rFonts w:ascii="Times New Roman" w:hAnsi="Times New Roman" w:hint="default"/>
      </w:rPr>
    </w:lvl>
    <w:lvl w:ilvl="4" w:tplc="C88427D4" w:tentative="1">
      <w:start w:val="1"/>
      <w:numFmt w:val="bullet"/>
      <w:lvlText w:val="•"/>
      <w:lvlJc w:val="left"/>
      <w:pPr>
        <w:tabs>
          <w:tab w:val="num" w:pos="3600"/>
        </w:tabs>
        <w:ind w:left="3600" w:hanging="360"/>
      </w:pPr>
      <w:rPr>
        <w:rFonts w:ascii="Times New Roman" w:hAnsi="Times New Roman" w:hint="default"/>
      </w:rPr>
    </w:lvl>
    <w:lvl w:ilvl="5" w:tplc="35242096" w:tentative="1">
      <w:start w:val="1"/>
      <w:numFmt w:val="bullet"/>
      <w:lvlText w:val="•"/>
      <w:lvlJc w:val="left"/>
      <w:pPr>
        <w:tabs>
          <w:tab w:val="num" w:pos="4320"/>
        </w:tabs>
        <w:ind w:left="4320" w:hanging="360"/>
      </w:pPr>
      <w:rPr>
        <w:rFonts w:ascii="Times New Roman" w:hAnsi="Times New Roman" w:hint="default"/>
      </w:rPr>
    </w:lvl>
    <w:lvl w:ilvl="6" w:tplc="629EDEB8" w:tentative="1">
      <w:start w:val="1"/>
      <w:numFmt w:val="bullet"/>
      <w:lvlText w:val="•"/>
      <w:lvlJc w:val="left"/>
      <w:pPr>
        <w:tabs>
          <w:tab w:val="num" w:pos="5040"/>
        </w:tabs>
        <w:ind w:left="5040" w:hanging="360"/>
      </w:pPr>
      <w:rPr>
        <w:rFonts w:ascii="Times New Roman" w:hAnsi="Times New Roman" w:hint="default"/>
      </w:rPr>
    </w:lvl>
    <w:lvl w:ilvl="7" w:tplc="E634F05C" w:tentative="1">
      <w:start w:val="1"/>
      <w:numFmt w:val="bullet"/>
      <w:lvlText w:val="•"/>
      <w:lvlJc w:val="left"/>
      <w:pPr>
        <w:tabs>
          <w:tab w:val="num" w:pos="5760"/>
        </w:tabs>
        <w:ind w:left="5760" w:hanging="360"/>
      </w:pPr>
      <w:rPr>
        <w:rFonts w:ascii="Times New Roman" w:hAnsi="Times New Roman" w:hint="default"/>
      </w:rPr>
    </w:lvl>
    <w:lvl w:ilvl="8" w:tplc="BDC4B7C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97B7B"/>
    <w:multiLevelType w:val="hybridMultilevel"/>
    <w:tmpl w:val="94A86038"/>
    <w:lvl w:ilvl="0" w:tplc="080A0015">
      <w:start w:val="1"/>
      <w:numFmt w:val="upperLetter"/>
      <w:lvlText w:val="%1."/>
      <w:lvlJc w:val="left"/>
      <w:pPr>
        <w:ind w:left="360" w:hanging="360"/>
      </w:pPr>
    </w:lvl>
    <w:lvl w:ilvl="1" w:tplc="522E3CC2">
      <w:start w:val="1"/>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7722F0C"/>
    <w:multiLevelType w:val="hybridMultilevel"/>
    <w:tmpl w:val="E6669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CB450DF"/>
    <w:multiLevelType w:val="hybridMultilevel"/>
    <w:tmpl w:val="59966140"/>
    <w:lvl w:ilvl="0" w:tplc="F1586644">
      <w:start w:val="1"/>
      <w:numFmt w:val="upperLetter"/>
      <w:lvlText w:val="%1."/>
      <w:lvlJc w:val="left"/>
      <w:pPr>
        <w:ind w:left="360" w:hanging="360"/>
      </w:pPr>
      <w:rPr>
        <w:rFonts w:hint="default"/>
      </w:rPr>
    </w:lvl>
    <w:lvl w:ilvl="1" w:tplc="080A0001">
      <w:start w:val="1"/>
      <w:numFmt w:val="bullet"/>
      <w:lvlText w:val=""/>
      <w:lvlJc w:val="left"/>
      <w:pPr>
        <w:ind w:left="72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43EEE"/>
    <w:multiLevelType w:val="hybridMultilevel"/>
    <w:tmpl w:val="15ACC9EA"/>
    <w:lvl w:ilvl="0" w:tplc="FFFFFFFF">
      <w:start w:val="1"/>
      <w:numFmt w:val="upperLetter"/>
      <w:lvlText w:val="%1."/>
      <w:lvlJc w:val="left"/>
      <w:pPr>
        <w:ind w:left="360" w:hanging="360"/>
      </w:pPr>
    </w:lvl>
    <w:lvl w:ilvl="1" w:tplc="080A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1C3B74"/>
    <w:multiLevelType w:val="hybridMultilevel"/>
    <w:tmpl w:val="40F8FF8E"/>
    <w:lvl w:ilvl="0" w:tplc="8F6A3B6A">
      <w:start w:val="1"/>
      <w:numFmt w:val="bullet"/>
      <w:lvlText w:val="•"/>
      <w:lvlJc w:val="left"/>
      <w:pPr>
        <w:tabs>
          <w:tab w:val="num" w:pos="720"/>
        </w:tabs>
        <w:ind w:left="720" w:hanging="360"/>
      </w:pPr>
      <w:rPr>
        <w:rFonts w:ascii="Arial" w:hAnsi="Arial" w:hint="default"/>
      </w:rPr>
    </w:lvl>
    <w:lvl w:ilvl="1" w:tplc="B80A0CEE" w:tentative="1">
      <w:start w:val="1"/>
      <w:numFmt w:val="bullet"/>
      <w:lvlText w:val="•"/>
      <w:lvlJc w:val="left"/>
      <w:pPr>
        <w:tabs>
          <w:tab w:val="num" w:pos="1440"/>
        </w:tabs>
        <w:ind w:left="1440" w:hanging="360"/>
      </w:pPr>
      <w:rPr>
        <w:rFonts w:ascii="Arial" w:hAnsi="Arial" w:hint="default"/>
      </w:rPr>
    </w:lvl>
    <w:lvl w:ilvl="2" w:tplc="5DAAD406" w:tentative="1">
      <w:start w:val="1"/>
      <w:numFmt w:val="bullet"/>
      <w:lvlText w:val="•"/>
      <w:lvlJc w:val="left"/>
      <w:pPr>
        <w:tabs>
          <w:tab w:val="num" w:pos="2160"/>
        </w:tabs>
        <w:ind w:left="2160" w:hanging="360"/>
      </w:pPr>
      <w:rPr>
        <w:rFonts w:ascii="Arial" w:hAnsi="Arial" w:hint="default"/>
      </w:rPr>
    </w:lvl>
    <w:lvl w:ilvl="3" w:tplc="8B4AF76C" w:tentative="1">
      <w:start w:val="1"/>
      <w:numFmt w:val="bullet"/>
      <w:lvlText w:val="•"/>
      <w:lvlJc w:val="left"/>
      <w:pPr>
        <w:tabs>
          <w:tab w:val="num" w:pos="2880"/>
        </w:tabs>
        <w:ind w:left="2880" w:hanging="360"/>
      </w:pPr>
      <w:rPr>
        <w:rFonts w:ascii="Arial" w:hAnsi="Arial" w:hint="default"/>
      </w:rPr>
    </w:lvl>
    <w:lvl w:ilvl="4" w:tplc="844820CC" w:tentative="1">
      <w:start w:val="1"/>
      <w:numFmt w:val="bullet"/>
      <w:lvlText w:val="•"/>
      <w:lvlJc w:val="left"/>
      <w:pPr>
        <w:tabs>
          <w:tab w:val="num" w:pos="3600"/>
        </w:tabs>
        <w:ind w:left="3600" w:hanging="360"/>
      </w:pPr>
      <w:rPr>
        <w:rFonts w:ascii="Arial" w:hAnsi="Arial" w:hint="default"/>
      </w:rPr>
    </w:lvl>
    <w:lvl w:ilvl="5" w:tplc="815C0E38" w:tentative="1">
      <w:start w:val="1"/>
      <w:numFmt w:val="bullet"/>
      <w:lvlText w:val="•"/>
      <w:lvlJc w:val="left"/>
      <w:pPr>
        <w:tabs>
          <w:tab w:val="num" w:pos="4320"/>
        </w:tabs>
        <w:ind w:left="4320" w:hanging="360"/>
      </w:pPr>
      <w:rPr>
        <w:rFonts w:ascii="Arial" w:hAnsi="Arial" w:hint="default"/>
      </w:rPr>
    </w:lvl>
    <w:lvl w:ilvl="6" w:tplc="E19CD63C" w:tentative="1">
      <w:start w:val="1"/>
      <w:numFmt w:val="bullet"/>
      <w:lvlText w:val="•"/>
      <w:lvlJc w:val="left"/>
      <w:pPr>
        <w:tabs>
          <w:tab w:val="num" w:pos="5040"/>
        </w:tabs>
        <w:ind w:left="5040" w:hanging="360"/>
      </w:pPr>
      <w:rPr>
        <w:rFonts w:ascii="Arial" w:hAnsi="Arial" w:hint="default"/>
      </w:rPr>
    </w:lvl>
    <w:lvl w:ilvl="7" w:tplc="3438B618" w:tentative="1">
      <w:start w:val="1"/>
      <w:numFmt w:val="bullet"/>
      <w:lvlText w:val="•"/>
      <w:lvlJc w:val="left"/>
      <w:pPr>
        <w:tabs>
          <w:tab w:val="num" w:pos="5760"/>
        </w:tabs>
        <w:ind w:left="5760" w:hanging="360"/>
      </w:pPr>
      <w:rPr>
        <w:rFonts w:ascii="Arial" w:hAnsi="Arial" w:hint="default"/>
      </w:rPr>
    </w:lvl>
    <w:lvl w:ilvl="8" w:tplc="30DE29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B2524"/>
    <w:multiLevelType w:val="hybridMultilevel"/>
    <w:tmpl w:val="92E62B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4A2145"/>
    <w:multiLevelType w:val="hybridMultilevel"/>
    <w:tmpl w:val="2D100988"/>
    <w:lvl w:ilvl="0" w:tplc="7804C5A8">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761ED7"/>
    <w:multiLevelType w:val="hybridMultilevel"/>
    <w:tmpl w:val="3E8878B6"/>
    <w:lvl w:ilvl="0" w:tplc="3D86A26A">
      <w:start w:val="1"/>
      <w:numFmt w:val="decimal"/>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15:restartNumberingAfterBreak="0">
    <w:nsid w:val="5F574F83"/>
    <w:multiLevelType w:val="hybridMultilevel"/>
    <w:tmpl w:val="3F588D3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2B632E3"/>
    <w:multiLevelType w:val="hybridMultilevel"/>
    <w:tmpl w:val="CA6898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D55AA9"/>
    <w:multiLevelType w:val="hybridMultilevel"/>
    <w:tmpl w:val="84B0D108"/>
    <w:lvl w:ilvl="0" w:tplc="D51E6DCE">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A6DE6"/>
    <w:multiLevelType w:val="hybridMultilevel"/>
    <w:tmpl w:val="AAA62E40"/>
    <w:lvl w:ilvl="0" w:tplc="D40EA490">
      <w:start w:val="1"/>
      <w:numFmt w:val="bullet"/>
      <w:lvlText w:val="•"/>
      <w:lvlJc w:val="left"/>
      <w:pPr>
        <w:tabs>
          <w:tab w:val="num" w:pos="720"/>
        </w:tabs>
        <w:ind w:left="720" w:hanging="360"/>
      </w:pPr>
      <w:rPr>
        <w:rFonts w:ascii="Times New Roman" w:hAnsi="Times New Roman" w:hint="default"/>
      </w:rPr>
    </w:lvl>
    <w:lvl w:ilvl="1" w:tplc="C7F0ED06" w:tentative="1">
      <w:start w:val="1"/>
      <w:numFmt w:val="bullet"/>
      <w:lvlText w:val="•"/>
      <w:lvlJc w:val="left"/>
      <w:pPr>
        <w:tabs>
          <w:tab w:val="num" w:pos="1440"/>
        </w:tabs>
        <w:ind w:left="1440" w:hanging="360"/>
      </w:pPr>
      <w:rPr>
        <w:rFonts w:ascii="Times New Roman" w:hAnsi="Times New Roman" w:hint="default"/>
      </w:rPr>
    </w:lvl>
    <w:lvl w:ilvl="2" w:tplc="C2AAA564" w:tentative="1">
      <w:start w:val="1"/>
      <w:numFmt w:val="bullet"/>
      <w:lvlText w:val="•"/>
      <w:lvlJc w:val="left"/>
      <w:pPr>
        <w:tabs>
          <w:tab w:val="num" w:pos="2160"/>
        </w:tabs>
        <w:ind w:left="2160" w:hanging="360"/>
      </w:pPr>
      <w:rPr>
        <w:rFonts w:ascii="Times New Roman" w:hAnsi="Times New Roman" w:hint="default"/>
      </w:rPr>
    </w:lvl>
    <w:lvl w:ilvl="3" w:tplc="79867868" w:tentative="1">
      <w:start w:val="1"/>
      <w:numFmt w:val="bullet"/>
      <w:lvlText w:val="•"/>
      <w:lvlJc w:val="left"/>
      <w:pPr>
        <w:tabs>
          <w:tab w:val="num" w:pos="2880"/>
        </w:tabs>
        <w:ind w:left="2880" w:hanging="360"/>
      </w:pPr>
      <w:rPr>
        <w:rFonts w:ascii="Times New Roman" w:hAnsi="Times New Roman" w:hint="default"/>
      </w:rPr>
    </w:lvl>
    <w:lvl w:ilvl="4" w:tplc="B04260D0" w:tentative="1">
      <w:start w:val="1"/>
      <w:numFmt w:val="bullet"/>
      <w:lvlText w:val="•"/>
      <w:lvlJc w:val="left"/>
      <w:pPr>
        <w:tabs>
          <w:tab w:val="num" w:pos="3600"/>
        </w:tabs>
        <w:ind w:left="3600" w:hanging="360"/>
      </w:pPr>
      <w:rPr>
        <w:rFonts w:ascii="Times New Roman" w:hAnsi="Times New Roman" w:hint="default"/>
      </w:rPr>
    </w:lvl>
    <w:lvl w:ilvl="5" w:tplc="9E36292A" w:tentative="1">
      <w:start w:val="1"/>
      <w:numFmt w:val="bullet"/>
      <w:lvlText w:val="•"/>
      <w:lvlJc w:val="left"/>
      <w:pPr>
        <w:tabs>
          <w:tab w:val="num" w:pos="4320"/>
        </w:tabs>
        <w:ind w:left="4320" w:hanging="360"/>
      </w:pPr>
      <w:rPr>
        <w:rFonts w:ascii="Times New Roman" w:hAnsi="Times New Roman" w:hint="default"/>
      </w:rPr>
    </w:lvl>
    <w:lvl w:ilvl="6" w:tplc="894A46E0" w:tentative="1">
      <w:start w:val="1"/>
      <w:numFmt w:val="bullet"/>
      <w:lvlText w:val="•"/>
      <w:lvlJc w:val="left"/>
      <w:pPr>
        <w:tabs>
          <w:tab w:val="num" w:pos="5040"/>
        </w:tabs>
        <w:ind w:left="5040" w:hanging="360"/>
      </w:pPr>
      <w:rPr>
        <w:rFonts w:ascii="Times New Roman" w:hAnsi="Times New Roman" w:hint="default"/>
      </w:rPr>
    </w:lvl>
    <w:lvl w:ilvl="7" w:tplc="787212EE" w:tentative="1">
      <w:start w:val="1"/>
      <w:numFmt w:val="bullet"/>
      <w:lvlText w:val="•"/>
      <w:lvlJc w:val="left"/>
      <w:pPr>
        <w:tabs>
          <w:tab w:val="num" w:pos="5760"/>
        </w:tabs>
        <w:ind w:left="5760" w:hanging="360"/>
      </w:pPr>
      <w:rPr>
        <w:rFonts w:ascii="Times New Roman" w:hAnsi="Times New Roman" w:hint="default"/>
      </w:rPr>
    </w:lvl>
    <w:lvl w:ilvl="8" w:tplc="8C44928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702977"/>
    <w:multiLevelType w:val="hybridMultilevel"/>
    <w:tmpl w:val="130034B8"/>
    <w:lvl w:ilvl="0" w:tplc="FFFFFFFF">
      <w:start w:val="1"/>
      <w:numFmt w:val="upp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080A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BF7CF0"/>
    <w:multiLevelType w:val="hybridMultilevel"/>
    <w:tmpl w:val="CE46E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5E21B8"/>
    <w:multiLevelType w:val="hybridMultilevel"/>
    <w:tmpl w:val="71A681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51909FD"/>
    <w:multiLevelType w:val="hybridMultilevel"/>
    <w:tmpl w:val="71C05CF0"/>
    <w:lvl w:ilvl="0" w:tplc="F636059C">
      <w:start w:val="1"/>
      <w:numFmt w:val="bullet"/>
      <w:lvlText w:val="•"/>
      <w:lvlJc w:val="left"/>
      <w:pPr>
        <w:tabs>
          <w:tab w:val="num" w:pos="720"/>
        </w:tabs>
        <w:ind w:left="720" w:hanging="360"/>
      </w:pPr>
      <w:rPr>
        <w:rFonts w:ascii="Arial" w:hAnsi="Arial" w:hint="default"/>
      </w:rPr>
    </w:lvl>
    <w:lvl w:ilvl="1" w:tplc="A5181258">
      <w:start w:val="1"/>
      <w:numFmt w:val="bullet"/>
      <w:lvlText w:val="•"/>
      <w:lvlJc w:val="left"/>
      <w:pPr>
        <w:tabs>
          <w:tab w:val="num" w:pos="8015"/>
        </w:tabs>
        <w:ind w:left="8015" w:hanging="360"/>
      </w:pPr>
      <w:rPr>
        <w:rFonts w:ascii="Arial" w:hAnsi="Arial" w:hint="default"/>
        <w:sz w:val="28"/>
      </w:rPr>
    </w:lvl>
    <w:lvl w:ilvl="2" w:tplc="080A0003">
      <w:start w:val="1"/>
      <w:numFmt w:val="bullet"/>
      <w:lvlText w:val="o"/>
      <w:lvlJc w:val="left"/>
      <w:pPr>
        <w:tabs>
          <w:tab w:val="num" w:pos="2160"/>
        </w:tabs>
        <w:ind w:left="2160" w:hanging="360"/>
      </w:pPr>
      <w:rPr>
        <w:rFonts w:ascii="Courier New" w:hAnsi="Courier New" w:cs="Courier New" w:hint="default"/>
      </w:rPr>
    </w:lvl>
    <w:lvl w:ilvl="3" w:tplc="0B587BF8" w:tentative="1">
      <w:start w:val="1"/>
      <w:numFmt w:val="bullet"/>
      <w:lvlText w:val="•"/>
      <w:lvlJc w:val="left"/>
      <w:pPr>
        <w:tabs>
          <w:tab w:val="num" w:pos="2880"/>
        </w:tabs>
        <w:ind w:left="2880" w:hanging="360"/>
      </w:pPr>
      <w:rPr>
        <w:rFonts w:ascii="Arial" w:hAnsi="Arial" w:hint="default"/>
      </w:rPr>
    </w:lvl>
    <w:lvl w:ilvl="4" w:tplc="6B6C75E2" w:tentative="1">
      <w:start w:val="1"/>
      <w:numFmt w:val="bullet"/>
      <w:lvlText w:val="•"/>
      <w:lvlJc w:val="left"/>
      <w:pPr>
        <w:tabs>
          <w:tab w:val="num" w:pos="3600"/>
        </w:tabs>
        <w:ind w:left="3600" w:hanging="360"/>
      </w:pPr>
      <w:rPr>
        <w:rFonts w:ascii="Arial" w:hAnsi="Arial" w:hint="default"/>
      </w:rPr>
    </w:lvl>
    <w:lvl w:ilvl="5" w:tplc="CEA04446" w:tentative="1">
      <w:start w:val="1"/>
      <w:numFmt w:val="bullet"/>
      <w:lvlText w:val="•"/>
      <w:lvlJc w:val="left"/>
      <w:pPr>
        <w:tabs>
          <w:tab w:val="num" w:pos="4320"/>
        </w:tabs>
        <w:ind w:left="4320" w:hanging="360"/>
      </w:pPr>
      <w:rPr>
        <w:rFonts w:ascii="Arial" w:hAnsi="Arial" w:hint="default"/>
      </w:rPr>
    </w:lvl>
    <w:lvl w:ilvl="6" w:tplc="8FEAA1A4" w:tentative="1">
      <w:start w:val="1"/>
      <w:numFmt w:val="bullet"/>
      <w:lvlText w:val="•"/>
      <w:lvlJc w:val="left"/>
      <w:pPr>
        <w:tabs>
          <w:tab w:val="num" w:pos="5040"/>
        </w:tabs>
        <w:ind w:left="5040" w:hanging="360"/>
      </w:pPr>
      <w:rPr>
        <w:rFonts w:ascii="Arial" w:hAnsi="Arial" w:hint="default"/>
      </w:rPr>
    </w:lvl>
    <w:lvl w:ilvl="7" w:tplc="7F60F17A" w:tentative="1">
      <w:start w:val="1"/>
      <w:numFmt w:val="bullet"/>
      <w:lvlText w:val="•"/>
      <w:lvlJc w:val="left"/>
      <w:pPr>
        <w:tabs>
          <w:tab w:val="num" w:pos="5760"/>
        </w:tabs>
        <w:ind w:left="5760" w:hanging="360"/>
      </w:pPr>
      <w:rPr>
        <w:rFonts w:ascii="Arial" w:hAnsi="Arial" w:hint="default"/>
      </w:rPr>
    </w:lvl>
    <w:lvl w:ilvl="8" w:tplc="909E8042"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5"/>
  </w:num>
  <w:num w:numId="3">
    <w:abstractNumId w:val="27"/>
  </w:num>
  <w:num w:numId="4">
    <w:abstractNumId w:val="11"/>
  </w:num>
  <w:num w:numId="5">
    <w:abstractNumId w:val="0"/>
  </w:num>
  <w:num w:numId="6">
    <w:abstractNumId w:val="5"/>
  </w:num>
  <w:num w:numId="7">
    <w:abstractNumId w:val="20"/>
  </w:num>
  <w:num w:numId="8">
    <w:abstractNumId w:val="17"/>
  </w:num>
  <w:num w:numId="9">
    <w:abstractNumId w:val="2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4"/>
  </w:num>
  <w:num w:numId="14">
    <w:abstractNumId w:val="8"/>
  </w:num>
  <w:num w:numId="15">
    <w:abstractNumId w:val="9"/>
  </w:num>
  <w:num w:numId="16">
    <w:abstractNumId w:val="7"/>
  </w:num>
  <w:num w:numId="17">
    <w:abstractNumId w:val="13"/>
  </w:num>
  <w:num w:numId="18">
    <w:abstractNumId w:val="23"/>
  </w:num>
  <w:num w:numId="19">
    <w:abstractNumId w:val="12"/>
  </w:num>
  <w:num w:numId="20">
    <w:abstractNumId w:val="21"/>
  </w:num>
  <w:num w:numId="21">
    <w:abstractNumId w:val="16"/>
  </w:num>
  <w:num w:numId="22">
    <w:abstractNumId w:val="19"/>
  </w:num>
  <w:num w:numId="23">
    <w:abstractNumId w:val="28"/>
  </w:num>
  <w:num w:numId="24">
    <w:abstractNumId w:val="18"/>
  </w:num>
  <w:num w:numId="25">
    <w:abstractNumId w:val="22"/>
  </w:num>
  <w:num w:numId="26">
    <w:abstractNumId w:val="2"/>
  </w:num>
  <w:num w:numId="27">
    <w:abstractNumId w:val="14"/>
  </w:num>
  <w:num w:numId="28">
    <w:abstractNumId w:val="1"/>
  </w:num>
  <w:num w:numId="29">
    <w:abstractNumId w:val="10"/>
  </w:num>
  <w:num w:numId="30">
    <w:abstractNumId w:val="26"/>
  </w:num>
  <w:num w:numId="31">
    <w:abstractNumId w:val="29"/>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2C"/>
    <w:rsid w:val="00000897"/>
    <w:rsid w:val="00000B6F"/>
    <w:rsid w:val="00000EB5"/>
    <w:rsid w:val="0000111B"/>
    <w:rsid w:val="000017BE"/>
    <w:rsid w:val="00001F55"/>
    <w:rsid w:val="000024AF"/>
    <w:rsid w:val="0000255C"/>
    <w:rsid w:val="000034BB"/>
    <w:rsid w:val="00003D18"/>
    <w:rsid w:val="0000497F"/>
    <w:rsid w:val="00004A1F"/>
    <w:rsid w:val="00005687"/>
    <w:rsid w:val="00005717"/>
    <w:rsid w:val="000057FA"/>
    <w:rsid w:val="00005E74"/>
    <w:rsid w:val="00006C61"/>
    <w:rsid w:val="000070EC"/>
    <w:rsid w:val="00007243"/>
    <w:rsid w:val="000077C0"/>
    <w:rsid w:val="000104EB"/>
    <w:rsid w:val="00010D7F"/>
    <w:rsid w:val="00010FD0"/>
    <w:rsid w:val="00011807"/>
    <w:rsid w:val="00011E7F"/>
    <w:rsid w:val="00012320"/>
    <w:rsid w:val="0001337F"/>
    <w:rsid w:val="00014869"/>
    <w:rsid w:val="00014A00"/>
    <w:rsid w:val="00015158"/>
    <w:rsid w:val="00015160"/>
    <w:rsid w:val="000158DC"/>
    <w:rsid w:val="00015C47"/>
    <w:rsid w:val="00016698"/>
    <w:rsid w:val="00016BBE"/>
    <w:rsid w:val="00016EB4"/>
    <w:rsid w:val="00017207"/>
    <w:rsid w:val="00017748"/>
    <w:rsid w:val="00017B4D"/>
    <w:rsid w:val="00020B0E"/>
    <w:rsid w:val="000219DC"/>
    <w:rsid w:val="00021DF2"/>
    <w:rsid w:val="00021ED7"/>
    <w:rsid w:val="00022134"/>
    <w:rsid w:val="00022555"/>
    <w:rsid w:val="00023B0E"/>
    <w:rsid w:val="00023D16"/>
    <w:rsid w:val="000243E7"/>
    <w:rsid w:val="000248EF"/>
    <w:rsid w:val="000249A7"/>
    <w:rsid w:val="00025561"/>
    <w:rsid w:val="000257B9"/>
    <w:rsid w:val="000257C5"/>
    <w:rsid w:val="0002668B"/>
    <w:rsid w:val="0002668D"/>
    <w:rsid w:val="0002683F"/>
    <w:rsid w:val="00026918"/>
    <w:rsid w:val="00026CAB"/>
    <w:rsid w:val="00026E99"/>
    <w:rsid w:val="00026F07"/>
    <w:rsid w:val="0002767F"/>
    <w:rsid w:val="000276B7"/>
    <w:rsid w:val="00027859"/>
    <w:rsid w:val="00027F1D"/>
    <w:rsid w:val="0003150D"/>
    <w:rsid w:val="00031897"/>
    <w:rsid w:val="000331C1"/>
    <w:rsid w:val="000331FF"/>
    <w:rsid w:val="00033302"/>
    <w:rsid w:val="00033375"/>
    <w:rsid w:val="00033398"/>
    <w:rsid w:val="0003352B"/>
    <w:rsid w:val="00033654"/>
    <w:rsid w:val="00033A97"/>
    <w:rsid w:val="00033F8D"/>
    <w:rsid w:val="00033FD4"/>
    <w:rsid w:val="0003413E"/>
    <w:rsid w:val="00034617"/>
    <w:rsid w:val="0003498B"/>
    <w:rsid w:val="00035BE4"/>
    <w:rsid w:val="00036059"/>
    <w:rsid w:val="00036138"/>
    <w:rsid w:val="00036FD3"/>
    <w:rsid w:val="00036FE5"/>
    <w:rsid w:val="00037252"/>
    <w:rsid w:val="00037355"/>
    <w:rsid w:val="0003747C"/>
    <w:rsid w:val="00037855"/>
    <w:rsid w:val="00037DA5"/>
    <w:rsid w:val="000402A8"/>
    <w:rsid w:val="000412B6"/>
    <w:rsid w:val="00041544"/>
    <w:rsid w:val="0004156C"/>
    <w:rsid w:val="00041616"/>
    <w:rsid w:val="000416D7"/>
    <w:rsid w:val="000417E4"/>
    <w:rsid w:val="00042159"/>
    <w:rsid w:val="0004252C"/>
    <w:rsid w:val="000430D6"/>
    <w:rsid w:val="00043202"/>
    <w:rsid w:val="00043B91"/>
    <w:rsid w:val="00043B97"/>
    <w:rsid w:val="000440A5"/>
    <w:rsid w:val="00044C0C"/>
    <w:rsid w:val="00044F5A"/>
    <w:rsid w:val="00044F82"/>
    <w:rsid w:val="0004512F"/>
    <w:rsid w:val="00045D14"/>
    <w:rsid w:val="000460C4"/>
    <w:rsid w:val="000466EE"/>
    <w:rsid w:val="00047124"/>
    <w:rsid w:val="000509DF"/>
    <w:rsid w:val="00051413"/>
    <w:rsid w:val="000514C3"/>
    <w:rsid w:val="000516D5"/>
    <w:rsid w:val="000518C8"/>
    <w:rsid w:val="00051DC7"/>
    <w:rsid w:val="00051E4E"/>
    <w:rsid w:val="00051F54"/>
    <w:rsid w:val="000527B7"/>
    <w:rsid w:val="00052F2C"/>
    <w:rsid w:val="00052FCC"/>
    <w:rsid w:val="00053D6C"/>
    <w:rsid w:val="00053E3F"/>
    <w:rsid w:val="00054590"/>
    <w:rsid w:val="0005517E"/>
    <w:rsid w:val="00055192"/>
    <w:rsid w:val="00055689"/>
    <w:rsid w:val="00055C06"/>
    <w:rsid w:val="00055D73"/>
    <w:rsid w:val="00055F51"/>
    <w:rsid w:val="0005607D"/>
    <w:rsid w:val="0005634A"/>
    <w:rsid w:val="000563F3"/>
    <w:rsid w:val="000566E5"/>
    <w:rsid w:val="0005693B"/>
    <w:rsid w:val="000569BD"/>
    <w:rsid w:val="00056E74"/>
    <w:rsid w:val="00057000"/>
    <w:rsid w:val="0005759B"/>
    <w:rsid w:val="00057616"/>
    <w:rsid w:val="00057C1E"/>
    <w:rsid w:val="00057EAF"/>
    <w:rsid w:val="000600DC"/>
    <w:rsid w:val="00060A9D"/>
    <w:rsid w:val="00061DA1"/>
    <w:rsid w:val="00062387"/>
    <w:rsid w:val="0006275D"/>
    <w:rsid w:val="00062990"/>
    <w:rsid w:val="00063022"/>
    <w:rsid w:val="00063181"/>
    <w:rsid w:val="000632CD"/>
    <w:rsid w:val="0006343F"/>
    <w:rsid w:val="000636C5"/>
    <w:rsid w:val="00064154"/>
    <w:rsid w:val="00065249"/>
    <w:rsid w:val="0006554F"/>
    <w:rsid w:val="000656F6"/>
    <w:rsid w:val="0006630A"/>
    <w:rsid w:val="0006630D"/>
    <w:rsid w:val="0006657D"/>
    <w:rsid w:val="000667A8"/>
    <w:rsid w:val="00066A8E"/>
    <w:rsid w:val="00067532"/>
    <w:rsid w:val="00067C2B"/>
    <w:rsid w:val="00067C6C"/>
    <w:rsid w:val="000704F7"/>
    <w:rsid w:val="00070768"/>
    <w:rsid w:val="00070FBC"/>
    <w:rsid w:val="00071CD3"/>
    <w:rsid w:val="00071D57"/>
    <w:rsid w:val="00072188"/>
    <w:rsid w:val="000725ED"/>
    <w:rsid w:val="00072718"/>
    <w:rsid w:val="00072EC7"/>
    <w:rsid w:val="0007375D"/>
    <w:rsid w:val="00073E00"/>
    <w:rsid w:val="0007427D"/>
    <w:rsid w:val="00074520"/>
    <w:rsid w:val="00074E2F"/>
    <w:rsid w:val="00074FB7"/>
    <w:rsid w:val="00075651"/>
    <w:rsid w:val="00075CFB"/>
    <w:rsid w:val="000762EF"/>
    <w:rsid w:val="0007653E"/>
    <w:rsid w:val="00076AA1"/>
    <w:rsid w:val="00076ADC"/>
    <w:rsid w:val="00076B9B"/>
    <w:rsid w:val="00076E8F"/>
    <w:rsid w:val="00077063"/>
    <w:rsid w:val="00077182"/>
    <w:rsid w:val="00077279"/>
    <w:rsid w:val="0007749F"/>
    <w:rsid w:val="00077BB7"/>
    <w:rsid w:val="00077D19"/>
    <w:rsid w:val="00080235"/>
    <w:rsid w:val="000807C7"/>
    <w:rsid w:val="000809B5"/>
    <w:rsid w:val="00080AFC"/>
    <w:rsid w:val="00080B2B"/>
    <w:rsid w:val="00081309"/>
    <w:rsid w:val="00081638"/>
    <w:rsid w:val="00081691"/>
    <w:rsid w:val="00081ACE"/>
    <w:rsid w:val="00081DB7"/>
    <w:rsid w:val="00082272"/>
    <w:rsid w:val="000824AC"/>
    <w:rsid w:val="00082C3E"/>
    <w:rsid w:val="00083916"/>
    <w:rsid w:val="00084391"/>
    <w:rsid w:val="00084454"/>
    <w:rsid w:val="000849C2"/>
    <w:rsid w:val="000858BA"/>
    <w:rsid w:val="00085B16"/>
    <w:rsid w:val="000868F4"/>
    <w:rsid w:val="00086A63"/>
    <w:rsid w:val="00086FA9"/>
    <w:rsid w:val="00086FE7"/>
    <w:rsid w:val="000876B0"/>
    <w:rsid w:val="00087BF4"/>
    <w:rsid w:val="0009092B"/>
    <w:rsid w:val="00090E30"/>
    <w:rsid w:val="00091523"/>
    <w:rsid w:val="000916CE"/>
    <w:rsid w:val="00091F56"/>
    <w:rsid w:val="00092CFC"/>
    <w:rsid w:val="000930DA"/>
    <w:rsid w:val="000935C3"/>
    <w:rsid w:val="00093640"/>
    <w:rsid w:val="00093D43"/>
    <w:rsid w:val="00093F5B"/>
    <w:rsid w:val="00094A16"/>
    <w:rsid w:val="00094F7E"/>
    <w:rsid w:val="00094F9E"/>
    <w:rsid w:val="000954FE"/>
    <w:rsid w:val="00095742"/>
    <w:rsid w:val="0009623E"/>
    <w:rsid w:val="00096928"/>
    <w:rsid w:val="00096EF4"/>
    <w:rsid w:val="00097094"/>
    <w:rsid w:val="0009788F"/>
    <w:rsid w:val="000979CF"/>
    <w:rsid w:val="000A0421"/>
    <w:rsid w:val="000A0641"/>
    <w:rsid w:val="000A0CC3"/>
    <w:rsid w:val="000A0E28"/>
    <w:rsid w:val="000A1376"/>
    <w:rsid w:val="000A1D6E"/>
    <w:rsid w:val="000A23CD"/>
    <w:rsid w:val="000A26A6"/>
    <w:rsid w:val="000A296F"/>
    <w:rsid w:val="000A2ACF"/>
    <w:rsid w:val="000A2BD1"/>
    <w:rsid w:val="000A2D46"/>
    <w:rsid w:val="000A3045"/>
    <w:rsid w:val="000A31B5"/>
    <w:rsid w:val="000A3400"/>
    <w:rsid w:val="000A3823"/>
    <w:rsid w:val="000A41C2"/>
    <w:rsid w:val="000A4284"/>
    <w:rsid w:val="000A465B"/>
    <w:rsid w:val="000A4B13"/>
    <w:rsid w:val="000A4D31"/>
    <w:rsid w:val="000A5086"/>
    <w:rsid w:val="000A6153"/>
    <w:rsid w:val="000A63FB"/>
    <w:rsid w:val="000A6703"/>
    <w:rsid w:val="000A6957"/>
    <w:rsid w:val="000A6C8E"/>
    <w:rsid w:val="000A711D"/>
    <w:rsid w:val="000A74AF"/>
    <w:rsid w:val="000B052E"/>
    <w:rsid w:val="000B0618"/>
    <w:rsid w:val="000B061C"/>
    <w:rsid w:val="000B0A3D"/>
    <w:rsid w:val="000B0AB3"/>
    <w:rsid w:val="000B0C1E"/>
    <w:rsid w:val="000B1545"/>
    <w:rsid w:val="000B1650"/>
    <w:rsid w:val="000B18C8"/>
    <w:rsid w:val="000B191F"/>
    <w:rsid w:val="000B29F0"/>
    <w:rsid w:val="000B2B8A"/>
    <w:rsid w:val="000B3282"/>
    <w:rsid w:val="000B37F1"/>
    <w:rsid w:val="000B4009"/>
    <w:rsid w:val="000B485C"/>
    <w:rsid w:val="000B5281"/>
    <w:rsid w:val="000B5848"/>
    <w:rsid w:val="000B5C7E"/>
    <w:rsid w:val="000B5EEF"/>
    <w:rsid w:val="000B6040"/>
    <w:rsid w:val="000B6432"/>
    <w:rsid w:val="000B6751"/>
    <w:rsid w:val="000B6863"/>
    <w:rsid w:val="000B6B8E"/>
    <w:rsid w:val="000B719A"/>
    <w:rsid w:val="000B71FF"/>
    <w:rsid w:val="000C026F"/>
    <w:rsid w:val="000C0BA2"/>
    <w:rsid w:val="000C0C60"/>
    <w:rsid w:val="000C0FC5"/>
    <w:rsid w:val="000C18D9"/>
    <w:rsid w:val="000C1ADA"/>
    <w:rsid w:val="000C1B70"/>
    <w:rsid w:val="000C20C6"/>
    <w:rsid w:val="000C20F5"/>
    <w:rsid w:val="000C2B4E"/>
    <w:rsid w:val="000C384B"/>
    <w:rsid w:val="000C3CAA"/>
    <w:rsid w:val="000C3EF6"/>
    <w:rsid w:val="000C4378"/>
    <w:rsid w:val="000C4CFD"/>
    <w:rsid w:val="000C51EE"/>
    <w:rsid w:val="000C5A9B"/>
    <w:rsid w:val="000C5FD8"/>
    <w:rsid w:val="000C62AA"/>
    <w:rsid w:val="000C63A9"/>
    <w:rsid w:val="000C6D46"/>
    <w:rsid w:val="000C767B"/>
    <w:rsid w:val="000C79AA"/>
    <w:rsid w:val="000C79B8"/>
    <w:rsid w:val="000D00A0"/>
    <w:rsid w:val="000D00E1"/>
    <w:rsid w:val="000D0E5F"/>
    <w:rsid w:val="000D0F3A"/>
    <w:rsid w:val="000D1585"/>
    <w:rsid w:val="000D1ADA"/>
    <w:rsid w:val="000D1C5C"/>
    <w:rsid w:val="000D23AC"/>
    <w:rsid w:val="000D292E"/>
    <w:rsid w:val="000D3343"/>
    <w:rsid w:val="000D33BF"/>
    <w:rsid w:val="000D3878"/>
    <w:rsid w:val="000D3E5A"/>
    <w:rsid w:val="000D4741"/>
    <w:rsid w:val="000D4844"/>
    <w:rsid w:val="000D48B2"/>
    <w:rsid w:val="000D4D13"/>
    <w:rsid w:val="000D54F6"/>
    <w:rsid w:val="000D578B"/>
    <w:rsid w:val="000D59FD"/>
    <w:rsid w:val="000D6240"/>
    <w:rsid w:val="000D67C3"/>
    <w:rsid w:val="000D6C7B"/>
    <w:rsid w:val="000D723F"/>
    <w:rsid w:val="000D7311"/>
    <w:rsid w:val="000D7313"/>
    <w:rsid w:val="000D7789"/>
    <w:rsid w:val="000D7BFD"/>
    <w:rsid w:val="000E01C2"/>
    <w:rsid w:val="000E077F"/>
    <w:rsid w:val="000E16BD"/>
    <w:rsid w:val="000E1904"/>
    <w:rsid w:val="000E202C"/>
    <w:rsid w:val="000E2239"/>
    <w:rsid w:val="000E255F"/>
    <w:rsid w:val="000E30B8"/>
    <w:rsid w:val="000E3173"/>
    <w:rsid w:val="000E3F22"/>
    <w:rsid w:val="000E440F"/>
    <w:rsid w:val="000E4621"/>
    <w:rsid w:val="000E481B"/>
    <w:rsid w:val="000E4899"/>
    <w:rsid w:val="000E493B"/>
    <w:rsid w:val="000E4F56"/>
    <w:rsid w:val="000E51DA"/>
    <w:rsid w:val="000E6489"/>
    <w:rsid w:val="000E67D5"/>
    <w:rsid w:val="000E6ABF"/>
    <w:rsid w:val="000E6AE0"/>
    <w:rsid w:val="000E6C16"/>
    <w:rsid w:val="000E747E"/>
    <w:rsid w:val="000E7B34"/>
    <w:rsid w:val="000F019A"/>
    <w:rsid w:val="000F0931"/>
    <w:rsid w:val="000F0D48"/>
    <w:rsid w:val="000F0D64"/>
    <w:rsid w:val="000F0F91"/>
    <w:rsid w:val="000F1898"/>
    <w:rsid w:val="000F1BD6"/>
    <w:rsid w:val="000F1C00"/>
    <w:rsid w:val="000F21DE"/>
    <w:rsid w:val="000F269E"/>
    <w:rsid w:val="000F2778"/>
    <w:rsid w:val="000F2ACB"/>
    <w:rsid w:val="000F2BC2"/>
    <w:rsid w:val="000F2E0A"/>
    <w:rsid w:val="000F4226"/>
    <w:rsid w:val="000F42A7"/>
    <w:rsid w:val="000F4826"/>
    <w:rsid w:val="000F4F3F"/>
    <w:rsid w:val="000F5361"/>
    <w:rsid w:val="000F54A5"/>
    <w:rsid w:val="000F55EC"/>
    <w:rsid w:val="000F5D79"/>
    <w:rsid w:val="000F634E"/>
    <w:rsid w:val="000F6491"/>
    <w:rsid w:val="000F67EB"/>
    <w:rsid w:val="000F6852"/>
    <w:rsid w:val="000F6F20"/>
    <w:rsid w:val="000F72D2"/>
    <w:rsid w:val="000F72F4"/>
    <w:rsid w:val="00100108"/>
    <w:rsid w:val="00100257"/>
    <w:rsid w:val="00100467"/>
    <w:rsid w:val="00100592"/>
    <w:rsid w:val="00100662"/>
    <w:rsid w:val="00100BC5"/>
    <w:rsid w:val="00101BE8"/>
    <w:rsid w:val="00101D26"/>
    <w:rsid w:val="00101D3D"/>
    <w:rsid w:val="001027A8"/>
    <w:rsid w:val="00102ACA"/>
    <w:rsid w:val="00103B95"/>
    <w:rsid w:val="00104793"/>
    <w:rsid w:val="00104FB8"/>
    <w:rsid w:val="001057A0"/>
    <w:rsid w:val="00105A12"/>
    <w:rsid w:val="001066D7"/>
    <w:rsid w:val="0010678C"/>
    <w:rsid w:val="0010748B"/>
    <w:rsid w:val="001075BC"/>
    <w:rsid w:val="0011009B"/>
    <w:rsid w:val="001106AE"/>
    <w:rsid w:val="001113AD"/>
    <w:rsid w:val="0011172F"/>
    <w:rsid w:val="00111956"/>
    <w:rsid w:val="00112054"/>
    <w:rsid w:val="0011205A"/>
    <w:rsid w:val="00112280"/>
    <w:rsid w:val="001125B1"/>
    <w:rsid w:val="001126B6"/>
    <w:rsid w:val="00112858"/>
    <w:rsid w:val="00112D0D"/>
    <w:rsid w:val="001134C1"/>
    <w:rsid w:val="00113743"/>
    <w:rsid w:val="00113824"/>
    <w:rsid w:val="00113B51"/>
    <w:rsid w:val="00113EFA"/>
    <w:rsid w:val="0011425A"/>
    <w:rsid w:val="00114509"/>
    <w:rsid w:val="0011487A"/>
    <w:rsid w:val="00114975"/>
    <w:rsid w:val="0011523C"/>
    <w:rsid w:val="00115DE7"/>
    <w:rsid w:val="00115EFA"/>
    <w:rsid w:val="00116138"/>
    <w:rsid w:val="001167BF"/>
    <w:rsid w:val="00116817"/>
    <w:rsid w:val="00116C3A"/>
    <w:rsid w:val="00116FFB"/>
    <w:rsid w:val="001170BD"/>
    <w:rsid w:val="001171C2"/>
    <w:rsid w:val="00117992"/>
    <w:rsid w:val="00117AFF"/>
    <w:rsid w:val="00117E4B"/>
    <w:rsid w:val="001203CE"/>
    <w:rsid w:val="0012085E"/>
    <w:rsid w:val="00120B3E"/>
    <w:rsid w:val="00120F52"/>
    <w:rsid w:val="001211BC"/>
    <w:rsid w:val="001216ED"/>
    <w:rsid w:val="00121DC3"/>
    <w:rsid w:val="00123787"/>
    <w:rsid w:val="00124162"/>
    <w:rsid w:val="0012440F"/>
    <w:rsid w:val="001245BC"/>
    <w:rsid w:val="00124E04"/>
    <w:rsid w:val="00125148"/>
    <w:rsid w:val="00126525"/>
    <w:rsid w:val="00126653"/>
    <w:rsid w:val="00127461"/>
    <w:rsid w:val="00127687"/>
    <w:rsid w:val="00127A46"/>
    <w:rsid w:val="00127E43"/>
    <w:rsid w:val="001309D8"/>
    <w:rsid w:val="0013125A"/>
    <w:rsid w:val="001327D6"/>
    <w:rsid w:val="00132E51"/>
    <w:rsid w:val="00132E6D"/>
    <w:rsid w:val="001337E9"/>
    <w:rsid w:val="00133B15"/>
    <w:rsid w:val="00134494"/>
    <w:rsid w:val="00134518"/>
    <w:rsid w:val="00134655"/>
    <w:rsid w:val="001348B9"/>
    <w:rsid w:val="00134FBE"/>
    <w:rsid w:val="0013534D"/>
    <w:rsid w:val="0013546D"/>
    <w:rsid w:val="0013559B"/>
    <w:rsid w:val="00135F99"/>
    <w:rsid w:val="00137118"/>
    <w:rsid w:val="00137662"/>
    <w:rsid w:val="0014053C"/>
    <w:rsid w:val="00140574"/>
    <w:rsid w:val="00140858"/>
    <w:rsid w:val="00140A1B"/>
    <w:rsid w:val="00140C74"/>
    <w:rsid w:val="0014113F"/>
    <w:rsid w:val="00141BBF"/>
    <w:rsid w:val="00141BF7"/>
    <w:rsid w:val="00141DEC"/>
    <w:rsid w:val="001420C0"/>
    <w:rsid w:val="0014279E"/>
    <w:rsid w:val="00142D42"/>
    <w:rsid w:val="00142E77"/>
    <w:rsid w:val="0014331B"/>
    <w:rsid w:val="00143B3F"/>
    <w:rsid w:val="00144427"/>
    <w:rsid w:val="00144606"/>
    <w:rsid w:val="00144BEF"/>
    <w:rsid w:val="0014513D"/>
    <w:rsid w:val="00145843"/>
    <w:rsid w:val="001459C2"/>
    <w:rsid w:val="00145A0D"/>
    <w:rsid w:val="00145A8F"/>
    <w:rsid w:val="00145DF0"/>
    <w:rsid w:val="00145FF8"/>
    <w:rsid w:val="0014637E"/>
    <w:rsid w:val="00146CD7"/>
    <w:rsid w:val="00146EAE"/>
    <w:rsid w:val="0014705A"/>
    <w:rsid w:val="00147431"/>
    <w:rsid w:val="00147565"/>
    <w:rsid w:val="00147917"/>
    <w:rsid w:val="00147FBA"/>
    <w:rsid w:val="001503D3"/>
    <w:rsid w:val="00150680"/>
    <w:rsid w:val="0015091B"/>
    <w:rsid w:val="00150D38"/>
    <w:rsid w:val="0015103C"/>
    <w:rsid w:val="00151086"/>
    <w:rsid w:val="00151996"/>
    <w:rsid w:val="00151A52"/>
    <w:rsid w:val="00151EF7"/>
    <w:rsid w:val="0015269F"/>
    <w:rsid w:val="0015292A"/>
    <w:rsid w:val="00152BFA"/>
    <w:rsid w:val="00152DDB"/>
    <w:rsid w:val="00152DF4"/>
    <w:rsid w:val="00152F00"/>
    <w:rsid w:val="00152FCB"/>
    <w:rsid w:val="00153052"/>
    <w:rsid w:val="001533DC"/>
    <w:rsid w:val="0015396D"/>
    <w:rsid w:val="001539D5"/>
    <w:rsid w:val="00153AEB"/>
    <w:rsid w:val="00153E1C"/>
    <w:rsid w:val="0015471E"/>
    <w:rsid w:val="001547FA"/>
    <w:rsid w:val="00154D55"/>
    <w:rsid w:val="00154FAD"/>
    <w:rsid w:val="00155016"/>
    <w:rsid w:val="00155107"/>
    <w:rsid w:val="0015513F"/>
    <w:rsid w:val="001559DE"/>
    <w:rsid w:val="00155BDA"/>
    <w:rsid w:val="00155C29"/>
    <w:rsid w:val="00156724"/>
    <w:rsid w:val="00156DFC"/>
    <w:rsid w:val="00157979"/>
    <w:rsid w:val="00157AC8"/>
    <w:rsid w:val="00157BE1"/>
    <w:rsid w:val="00157C72"/>
    <w:rsid w:val="0016047D"/>
    <w:rsid w:val="0016058C"/>
    <w:rsid w:val="00160692"/>
    <w:rsid w:val="00160867"/>
    <w:rsid w:val="00160CBB"/>
    <w:rsid w:val="00160DAF"/>
    <w:rsid w:val="0016116F"/>
    <w:rsid w:val="00161F82"/>
    <w:rsid w:val="00162251"/>
    <w:rsid w:val="00162273"/>
    <w:rsid w:val="00162C7C"/>
    <w:rsid w:val="00162CFF"/>
    <w:rsid w:val="00163909"/>
    <w:rsid w:val="00163DEC"/>
    <w:rsid w:val="00163F7C"/>
    <w:rsid w:val="0016412C"/>
    <w:rsid w:val="001643F4"/>
    <w:rsid w:val="00164A8A"/>
    <w:rsid w:val="00165B31"/>
    <w:rsid w:val="001701DF"/>
    <w:rsid w:val="00170999"/>
    <w:rsid w:val="00170A4C"/>
    <w:rsid w:val="00171362"/>
    <w:rsid w:val="0017170E"/>
    <w:rsid w:val="00171FA6"/>
    <w:rsid w:val="0017276B"/>
    <w:rsid w:val="00172896"/>
    <w:rsid w:val="00172F5B"/>
    <w:rsid w:val="00173301"/>
    <w:rsid w:val="001739EA"/>
    <w:rsid w:val="00174473"/>
    <w:rsid w:val="001744DC"/>
    <w:rsid w:val="00174794"/>
    <w:rsid w:val="00174A47"/>
    <w:rsid w:val="001752FD"/>
    <w:rsid w:val="00175F0E"/>
    <w:rsid w:val="0017625E"/>
    <w:rsid w:val="0017632C"/>
    <w:rsid w:val="00176603"/>
    <w:rsid w:val="00176656"/>
    <w:rsid w:val="00176AE7"/>
    <w:rsid w:val="00176D97"/>
    <w:rsid w:val="00177096"/>
    <w:rsid w:val="00177B44"/>
    <w:rsid w:val="00177FC7"/>
    <w:rsid w:val="001803A9"/>
    <w:rsid w:val="0018097E"/>
    <w:rsid w:val="00180AF9"/>
    <w:rsid w:val="0018148E"/>
    <w:rsid w:val="00181744"/>
    <w:rsid w:val="001818C8"/>
    <w:rsid w:val="00181E41"/>
    <w:rsid w:val="00181FA6"/>
    <w:rsid w:val="001820CE"/>
    <w:rsid w:val="0018255F"/>
    <w:rsid w:val="001825B6"/>
    <w:rsid w:val="00182739"/>
    <w:rsid w:val="00182ADA"/>
    <w:rsid w:val="00182F7B"/>
    <w:rsid w:val="0018318A"/>
    <w:rsid w:val="00183634"/>
    <w:rsid w:val="001837DE"/>
    <w:rsid w:val="00183931"/>
    <w:rsid w:val="00184866"/>
    <w:rsid w:val="00184CB5"/>
    <w:rsid w:val="00184D90"/>
    <w:rsid w:val="00184D9D"/>
    <w:rsid w:val="00185A42"/>
    <w:rsid w:val="00185AA7"/>
    <w:rsid w:val="00185B0C"/>
    <w:rsid w:val="00185CD2"/>
    <w:rsid w:val="00185D04"/>
    <w:rsid w:val="0018624B"/>
    <w:rsid w:val="001869B6"/>
    <w:rsid w:val="00186DF0"/>
    <w:rsid w:val="00186F4F"/>
    <w:rsid w:val="00186F93"/>
    <w:rsid w:val="001876DF"/>
    <w:rsid w:val="001879DA"/>
    <w:rsid w:val="00190838"/>
    <w:rsid w:val="0019087D"/>
    <w:rsid w:val="0019101C"/>
    <w:rsid w:val="001914BB"/>
    <w:rsid w:val="001914D7"/>
    <w:rsid w:val="00191E75"/>
    <w:rsid w:val="00192F31"/>
    <w:rsid w:val="001937AA"/>
    <w:rsid w:val="00193A33"/>
    <w:rsid w:val="00193BFD"/>
    <w:rsid w:val="001945BB"/>
    <w:rsid w:val="0019509E"/>
    <w:rsid w:val="00195817"/>
    <w:rsid w:val="00195ED3"/>
    <w:rsid w:val="0019617C"/>
    <w:rsid w:val="001962C5"/>
    <w:rsid w:val="00196454"/>
    <w:rsid w:val="00196581"/>
    <w:rsid w:val="00196E3E"/>
    <w:rsid w:val="00196FCB"/>
    <w:rsid w:val="001972AF"/>
    <w:rsid w:val="001977FE"/>
    <w:rsid w:val="00197D0C"/>
    <w:rsid w:val="00197F89"/>
    <w:rsid w:val="001A084A"/>
    <w:rsid w:val="001A08FA"/>
    <w:rsid w:val="001A11EF"/>
    <w:rsid w:val="001A1DE7"/>
    <w:rsid w:val="001A1E22"/>
    <w:rsid w:val="001A22A4"/>
    <w:rsid w:val="001A28C6"/>
    <w:rsid w:val="001A2AB3"/>
    <w:rsid w:val="001A2B0B"/>
    <w:rsid w:val="001A2ECA"/>
    <w:rsid w:val="001A31DF"/>
    <w:rsid w:val="001A3395"/>
    <w:rsid w:val="001A37C4"/>
    <w:rsid w:val="001A3E12"/>
    <w:rsid w:val="001A3F1E"/>
    <w:rsid w:val="001A4E15"/>
    <w:rsid w:val="001A532C"/>
    <w:rsid w:val="001A58CD"/>
    <w:rsid w:val="001A5F4D"/>
    <w:rsid w:val="001A5F8C"/>
    <w:rsid w:val="001A6C27"/>
    <w:rsid w:val="001A6C75"/>
    <w:rsid w:val="001A6ECF"/>
    <w:rsid w:val="001A7559"/>
    <w:rsid w:val="001A7DF8"/>
    <w:rsid w:val="001A7F65"/>
    <w:rsid w:val="001B046D"/>
    <w:rsid w:val="001B0B19"/>
    <w:rsid w:val="001B0B26"/>
    <w:rsid w:val="001B1189"/>
    <w:rsid w:val="001B131E"/>
    <w:rsid w:val="001B185C"/>
    <w:rsid w:val="001B1FB7"/>
    <w:rsid w:val="001B2037"/>
    <w:rsid w:val="001B29BA"/>
    <w:rsid w:val="001B2D8D"/>
    <w:rsid w:val="001B313B"/>
    <w:rsid w:val="001B32A0"/>
    <w:rsid w:val="001B339E"/>
    <w:rsid w:val="001B3912"/>
    <w:rsid w:val="001B3DD2"/>
    <w:rsid w:val="001B412E"/>
    <w:rsid w:val="001B4602"/>
    <w:rsid w:val="001B4844"/>
    <w:rsid w:val="001B4D68"/>
    <w:rsid w:val="001B4F3D"/>
    <w:rsid w:val="001B5665"/>
    <w:rsid w:val="001B59DE"/>
    <w:rsid w:val="001B6579"/>
    <w:rsid w:val="001B6A8A"/>
    <w:rsid w:val="001B70E1"/>
    <w:rsid w:val="001B7447"/>
    <w:rsid w:val="001B7630"/>
    <w:rsid w:val="001B7CC4"/>
    <w:rsid w:val="001C00A0"/>
    <w:rsid w:val="001C0C67"/>
    <w:rsid w:val="001C0D3C"/>
    <w:rsid w:val="001C0D9D"/>
    <w:rsid w:val="001C0DF8"/>
    <w:rsid w:val="001C0E6A"/>
    <w:rsid w:val="001C1128"/>
    <w:rsid w:val="001C147F"/>
    <w:rsid w:val="001C1646"/>
    <w:rsid w:val="001C18CA"/>
    <w:rsid w:val="001C192A"/>
    <w:rsid w:val="001C2AA0"/>
    <w:rsid w:val="001C2BAE"/>
    <w:rsid w:val="001C2DA5"/>
    <w:rsid w:val="001C353C"/>
    <w:rsid w:val="001C367E"/>
    <w:rsid w:val="001C3D60"/>
    <w:rsid w:val="001C3EDA"/>
    <w:rsid w:val="001C40D8"/>
    <w:rsid w:val="001C413B"/>
    <w:rsid w:val="001C454C"/>
    <w:rsid w:val="001C476F"/>
    <w:rsid w:val="001C4A5F"/>
    <w:rsid w:val="001C56EF"/>
    <w:rsid w:val="001C5778"/>
    <w:rsid w:val="001C5AC3"/>
    <w:rsid w:val="001C6615"/>
    <w:rsid w:val="001C6AAC"/>
    <w:rsid w:val="001C710D"/>
    <w:rsid w:val="001C7A2E"/>
    <w:rsid w:val="001C7EA6"/>
    <w:rsid w:val="001D034A"/>
    <w:rsid w:val="001D0B13"/>
    <w:rsid w:val="001D0C65"/>
    <w:rsid w:val="001D0E5F"/>
    <w:rsid w:val="001D155E"/>
    <w:rsid w:val="001D18E7"/>
    <w:rsid w:val="001D294B"/>
    <w:rsid w:val="001D3714"/>
    <w:rsid w:val="001D3861"/>
    <w:rsid w:val="001D3B86"/>
    <w:rsid w:val="001D428D"/>
    <w:rsid w:val="001D4532"/>
    <w:rsid w:val="001D4629"/>
    <w:rsid w:val="001D4A76"/>
    <w:rsid w:val="001D4B2E"/>
    <w:rsid w:val="001D521B"/>
    <w:rsid w:val="001D5671"/>
    <w:rsid w:val="001D5B7E"/>
    <w:rsid w:val="001D5BE0"/>
    <w:rsid w:val="001D5BF6"/>
    <w:rsid w:val="001D6517"/>
    <w:rsid w:val="001D694B"/>
    <w:rsid w:val="001D71E8"/>
    <w:rsid w:val="001D73B8"/>
    <w:rsid w:val="001D7BBC"/>
    <w:rsid w:val="001D7C3E"/>
    <w:rsid w:val="001D7FCA"/>
    <w:rsid w:val="001E0AA8"/>
    <w:rsid w:val="001E1319"/>
    <w:rsid w:val="001E15D9"/>
    <w:rsid w:val="001E18DA"/>
    <w:rsid w:val="001E20FE"/>
    <w:rsid w:val="001E21BF"/>
    <w:rsid w:val="001E242D"/>
    <w:rsid w:val="001E2CD7"/>
    <w:rsid w:val="001E2EBF"/>
    <w:rsid w:val="001E3EC9"/>
    <w:rsid w:val="001E421F"/>
    <w:rsid w:val="001E48B7"/>
    <w:rsid w:val="001E5349"/>
    <w:rsid w:val="001E635C"/>
    <w:rsid w:val="001E7080"/>
    <w:rsid w:val="001E7557"/>
    <w:rsid w:val="001E76A6"/>
    <w:rsid w:val="001E7F8F"/>
    <w:rsid w:val="001F0345"/>
    <w:rsid w:val="001F0474"/>
    <w:rsid w:val="001F0D4D"/>
    <w:rsid w:val="001F13DC"/>
    <w:rsid w:val="001F13FE"/>
    <w:rsid w:val="001F1DDA"/>
    <w:rsid w:val="001F20B5"/>
    <w:rsid w:val="001F2116"/>
    <w:rsid w:val="001F2DC4"/>
    <w:rsid w:val="001F3596"/>
    <w:rsid w:val="001F37E7"/>
    <w:rsid w:val="001F389A"/>
    <w:rsid w:val="001F3BBD"/>
    <w:rsid w:val="001F3CA2"/>
    <w:rsid w:val="001F42A8"/>
    <w:rsid w:val="001F4A36"/>
    <w:rsid w:val="001F4C2E"/>
    <w:rsid w:val="001F4D54"/>
    <w:rsid w:val="001F4FB7"/>
    <w:rsid w:val="001F5037"/>
    <w:rsid w:val="001F5617"/>
    <w:rsid w:val="001F5DAC"/>
    <w:rsid w:val="001F668D"/>
    <w:rsid w:val="001F69CB"/>
    <w:rsid w:val="001F6CD0"/>
    <w:rsid w:val="001F6CFF"/>
    <w:rsid w:val="001F74FD"/>
    <w:rsid w:val="002007ED"/>
    <w:rsid w:val="00200BC2"/>
    <w:rsid w:val="002016C5"/>
    <w:rsid w:val="002024BF"/>
    <w:rsid w:val="00202560"/>
    <w:rsid w:val="00203785"/>
    <w:rsid w:val="002038B0"/>
    <w:rsid w:val="00203EB7"/>
    <w:rsid w:val="002049EB"/>
    <w:rsid w:val="00204B71"/>
    <w:rsid w:val="00204ED0"/>
    <w:rsid w:val="00205994"/>
    <w:rsid w:val="002064F7"/>
    <w:rsid w:val="002067F8"/>
    <w:rsid w:val="00206AFC"/>
    <w:rsid w:val="00206B2F"/>
    <w:rsid w:val="00206BA5"/>
    <w:rsid w:val="00206E10"/>
    <w:rsid w:val="00206EC3"/>
    <w:rsid w:val="00206F2D"/>
    <w:rsid w:val="0020708C"/>
    <w:rsid w:val="00207319"/>
    <w:rsid w:val="00207461"/>
    <w:rsid w:val="00207AB3"/>
    <w:rsid w:val="00207CF9"/>
    <w:rsid w:val="00210322"/>
    <w:rsid w:val="00210C8D"/>
    <w:rsid w:val="00211033"/>
    <w:rsid w:val="002117FF"/>
    <w:rsid w:val="002118EC"/>
    <w:rsid w:val="00211989"/>
    <w:rsid w:val="00211A76"/>
    <w:rsid w:val="002125C7"/>
    <w:rsid w:val="00212AEC"/>
    <w:rsid w:val="00212B73"/>
    <w:rsid w:val="00213284"/>
    <w:rsid w:val="00213A2C"/>
    <w:rsid w:val="00213B20"/>
    <w:rsid w:val="00213E8F"/>
    <w:rsid w:val="00214969"/>
    <w:rsid w:val="00214C16"/>
    <w:rsid w:val="0021655A"/>
    <w:rsid w:val="0021696F"/>
    <w:rsid w:val="00216A17"/>
    <w:rsid w:val="00216D24"/>
    <w:rsid w:val="0021748B"/>
    <w:rsid w:val="00217949"/>
    <w:rsid w:val="0022000F"/>
    <w:rsid w:val="0022003B"/>
    <w:rsid w:val="002207A6"/>
    <w:rsid w:val="0022091F"/>
    <w:rsid w:val="00221195"/>
    <w:rsid w:val="002214AF"/>
    <w:rsid w:val="00221575"/>
    <w:rsid w:val="0022226D"/>
    <w:rsid w:val="00222726"/>
    <w:rsid w:val="00222E9E"/>
    <w:rsid w:val="00222EF4"/>
    <w:rsid w:val="0022301B"/>
    <w:rsid w:val="002235E3"/>
    <w:rsid w:val="00223639"/>
    <w:rsid w:val="00223C5C"/>
    <w:rsid w:val="00224771"/>
    <w:rsid w:val="00224811"/>
    <w:rsid w:val="002248F8"/>
    <w:rsid w:val="00224BE6"/>
    <w:rsid w:val="00224D0B"/>
    <w:rsid w:val="00224E0F"/>
    <w:rsid w:val="00224E87"/>
    <w:rsid w:val="0022505B"/>
    <w:rsid w:val="002257DC"/>
    <w:rsid w:val="002258D2"/>
    <w:rsid w:val="00225C85"/>
    <w:rsid w:val="00225C95"/>
    <w:rsid w:val="00225E99"/>
    <w:rsid w:val="002262FB"/>
    <w:rsid w:val="00226406"/>
    <w:rsid w:val="00226CFC"/>
    <w:rsid w:val="002272CE"/>
    <w:rsid w:val="00227587"/>
    <w:rsid w:val="002277F9"/>
    <w:rsid w:val="002300A6"/>
    <w:rsid w:val="00230A79"/>
    <w:rsid w:val="00230BDB"/>
    <w:rsid w:val="00230F4A"/>
    <w:rsid w:val="00231318"/>
    <w:rsid w:val="00231875"/>
    <w:rsid w:val="0023198E"/>
    <w:rsid w:val="00231BFC"/>
    <w:rsid w:val="00231E0C"/>
    <w:rsid w:val="00231FA7"/>
    <w:rsid w:val="0023231C"/>
    <w:rsid w:val="00232364"/>
    <w:rsid w:val="0023241C"/>
    <w:rsid w:val="00232426"/>
    <w:rsid w:val="002328B1"/>
    <w:rsid w:val="00232A73"/>
    <w:rsid w:val="002331E5"/>
    <w:rsid w:val="00233376"/>
    <w:rsid w:val="00233826"/>
    <w:rsid w:val="00233AC9"/>
    <w:rsid w:val="0023472C"/>
    <w:rsid w:val="00235165"/>
    <w:rsid w:val="00235320"/>
    <w:rsid w:val="00235BE4"/>
    <w:rsid w:val="00235E40"/>
    <w:rsid w:val="00235FD6"/>
    <w:rsid w:val="00236335"/>
    <w:rsid w:val="00236CE5"/>
    <w:rsid w:val="00236E2C"/>
    <w:rsid w:val="00237327"/>
    <w:rsid w:val="0024038A"/>
    <w:rsid w:val="0024141F"/>
    <w:rsid w:val="002414BD"/>
    <w:rsid w:val="00241C14"/>
    <w:rsid w:val="0024353C"/>
    <w:rsid w:val="002446EF"/>
    <w:rsid w:val="00244794"/>
    <w:rsid w:val="00244F2D"/>
    <w:rsid w:val="00245259"/>
    <w:rsid w:val="002452B6"/>
    <w:rsid w:val="00245485"/>
    <w:rsid w:val="0024559E"/>
    <w:rsid w:val="002456C4"/>
    <w:rsid w:val="00245D02"/>
    <w:rsid w:val="00246135"/>
    <w:rsid w:val="002464E8"/>
    <w:rsid w:val="00246689"/>
    <w:rsid w:val="00246796"/>
    <w:rsid w:val="002473A8"/>
    <w:rsid w:val="00247A8D"/>
    <w:rsid w:val="00247DA7"/>
    <w:rsid w:val="00247DDE"/>
    <w:rsid w:val="002507BC"/>
    <w:rsid w:val="002508F9"/>
    <w:rsid w:val="0025092F"/>
    <w:rsid w:val="00250B30"/>
    <w:rsid w:val="00250C48"/>
    <w:rsid w:val="00250F22"/>
    <w:rsid w:val="002517E4"/>
    <w:rsid w:val="0025185F"/>
    <w:rsid w:val="00252562"/>
    <w:rsid w:val="00252A6C"/>
    <w:rsid w:val="00252CA7"/>
    <w:rsid w:val="00253327"/>
    <w:rsid w:val="002537C7"/>
    <w:rsid w:val="00253B61"/>
    <w:rsid w:val="00253F46"/>
    <w:rsid w:val="002550F7"/>
    <w:rsid w:val="00255226"/>
    <w:rsid w:val="002554D4"/>
    <w:rsid w:val="002554FA"/>
    <w:rsid w:val="002558E7"/>
    <w:rsid w:val="00256978"/>
    <w:rsid w:val="00256B0A"/>
    <w:rsid w:val="00257778"/>
    <w:rsid w:val="00257D7D"/>
    <w:rsid w:val="002600C9"/>
    <w:rsid w:val="0026035C"/>
    <w:rsid w:val="002604E4"/>
    <w:rsid w:val="00260503"/>
    <w:rsid w:val="00260BB9"/>
    <w:rsid w:val="00260D1B"/>
    <w:rsid w:val="0026128F"/>
    <w:rsid w:val="0026136B"/>
    <w:rsid w:val="002616F0"/>
    <w:rsid w:val="00261D56"/>
    <w:rsid w:val="00261D9F"/>
    <w:rsid w:val="00261EE6"/>
    <w:rsid w:val="00262210"/>
    <w:rsid w:val="00262242"/>
    <w:rsid w:val="00262500"/>
    <w:rsid w:val="00262865"/>
    <w:rsid w:val="00262B5D"/>
    <w:rsid w:val="00262F3C"/>
    <w:rsid w:val="00263275"/>
    <w:rsid w:val="00263B05"/>
    <w:rsid w:val="00263ECC"/>
    <w:rsid w:val="00263ED1"/>
    <w:rsid w:val="00263F0C"/>
    <w:rsid w:val="00264237"/>
    <w:rsid w:val="0026424B"/>
    <w:rsid w:val="0026467C"/>
    <w:rsid w:val="00264BE9"/>
    <w:rsid w:val="002650CB"/>
    <w:rsid w:val="00265298"/>
    <w:rsid w:val="00265562"/>
    <w:rsid w:val="00265C82"/>
    <w:rsid w:val="00265EB0"/>
    <w:rsid w:val="0026625E"/>
    <w:rsid w:val="0026648A"/>
    <w:rsid w:val="00266A1E"/>
    <w:rsid w:val="00266DF3"/>
    <w:rsid w:val="002675B2"/>
    <w:rsid w:val="00267921"/>
    <w:rsid w:val="00267F79"/>
    <w:rsid w:val="00270280"/>
    <w:rsid w:val="002705C8"/>
    <w:rsid w:val="002709BD"/>
    <w:rsid w:val="00270D7C"/>
    <w:rsid w:val="002712BC"/>
    <w:rsid w:val="002714C2"/>
    <w:rsid w:val="002716F7"/>
    <w:rsid w:val="002718CB"/>
    <w:rsid w:val="002720B4"/>
    <w:rsid w:val="002722D8"/>
    <w:rsid w:val="0027292B"/>
    <w:rsid w:val="00272BE2"/>
    <w:rsid w:val="00272E9B"/>
    <w:rsid w:val="0027342B"/>
    <w:rsid w:val="00274094"/>
    <w:rsid w:val="00274C4C"/>
    <w:rsid w:val="002752B5"/>
    <w:rsid w:val="002755FF"/>
    <w:rsid w:val="00275771"/>
    <w:rsid w:val="00276143"/>
    <w:rsid w:val="002766B2"/>
    <w:rsid w:val="0027686E"/>
    <w:rsid w:val="00276C39"/>
    <w:rsid w:val="0027757E"/>
    <w:rsid w:val="00277678"/>
    <w:rsid w:val="00277D4C"/>
    <w:rsid w:val="00280768"/>
    <w:rsid w:val="00281149"/>
    <w:rsid w:val="00281BD2"/>
    <w:rsid w:val="00281F72"/>
    <w:rsid w:val="0028252A"/>
    <w:rsid w:val="00282647"/>
    <w:rsid w:val="00283734"/>
    <w:rsid w:val="00283E9B"/>
    <w:rsid w:val="0028444E"/>
    <w:rsid w:val="002846D9"/>
    <w:rsid w:val="0028492E"/>
    <w:rsid w:val="00284DBC"/>
    <w:rsid w:val="00285454"/>
    <w:rsid w:val="00285A66"/>
    <w:rsid w:val="002866EF"/>
    <w:rsid w:val="00286927"/>
    <w:rsid w:val="0028698C"/>
    <w:rsid w:val="00286A37"/>
    <w:rsid w:val="0028769C"/>
    <w:rsid w:val="00287CFD"/>
    <w:rsid w:val="00287E38"/>
    <w:rsid w:val="00287E6E"/>
    <w:rsid w:val="00290075"/>
    <w:rsid w:val="0029008E"/>
    <w:rsid w:val="0029041B"/>
    <w:rsid w:val="002906C9"/>
    <w:rsid w:val="00290973"/>
    <w:rsid w:val="00291074"/>
    <w:rsid w:val="00291318"/>
    <w:rsid w:val="00291B16"/>
    <w:rsid w:val="00292168"/>
    <w:rsid w:val="00292D57"/>
    <w:rsid w:val="00293D8C"/>
    <w:rsid w:val="002943A8"/>
    <w:rsid w:val="00294449"/>
    <w:rsid w:val="002945A7"/>
    <w:rsid w:val="00294C41"/>
    <w:rsid w:val="002954D7"/>
    <w:rsid w:val="0029598C"/>
    <w:rsid w:val="00296109"/>
    <w:rsid w:val="0029624D"/>
    <w:rsid w:val="002967E1"/>
    <w:rsid w:val="002969A1"/>
    <w:rsid w:val="00296C95"/>
    <w:rsid w:val="00296E53"/>
    <w:rsid w:val="0029749C"/>
    <w:rsid w:val="002975D8"/>
    <w:rsid w:val="002A06B2"/>
    <w:rsid w:val="002A0DC3"/>
    <w:rsid w:val="002A1DE5"/>
    <w:rsid w:val="002A2040"/>
    <w:rsid w:val="002A2050"/>
    <w:rsid w:val="002A2730"/>
    <w:rsid w:val="002A2E97"/>
    <w:rsid w:val="002A2FF2"/>
    <w:rsid w:val="002A33D0"/>
    <w:rsid w:val="002A3825"/>
    <w:rsid w:val="002A3A10"/>
    <w:rsid w:val="002A3B01"/>
    <w:rsid w:val="002A3FBC"/>
    <w:rsid w:val="002A4787"/>
    <w:rsid w:val="002A47D3"/>
    <w:rsid w:val="002A4A95"/>
    <w:rsid w:val="002A5528"/>
    <w:rsid w:val="002A575E"/>
    <w:rsid w:val="002A5CF8"/>
    <w:rsid w:val="002A607D"/>
    <w:rsid w:val="002A61BC"/>
    <w:rsid w:val="002A6213"/>
    <w:rsid w:val="002A6725"/>
    <w:rsid w:val="002A69C8"/>
    <w:rsid w:val="002A6A5D"/>
    <w:rsid w:val="002A6B37"/>
    <w:rsid w:val="002A70D3"/>
    <w:rsid w:val="002A740A"/>
    <w:rsid w:val="002A777C"/>
    <w:rsid w:val="002A7D7E"/>
    <w:rsid w:val="002A7EEA"/>
    <w:rsid w:val="002B035B"/>
    <w:rsid w:val="002B09C6"/>
    <w:rsid w:val="002B0E3E"/>
    <w:rsid w:val="002B0F4D"/>
    <w:rsid w:val="002B13C8"/>
    <w:rsid w:val="002B1D4E"/>
    <w:rsid w:val="002B21D7"/>
    <w:rsid w:val="002B24AE"/>
    <w:rsid w:val="002B2C11"/>
    <w:rsid w:val="002B2C88"/>
    <w:rsid w:val="002B3365"/>
    <w:rsid w:val="002B36AC"/>
    <w:rsid w:val="002B383E"/>
    <w:rsid w:val="002B3C3B"/>
    <w:rsid w:val="002B44E4"/>
    <w:rsid w:val="002B4A7F"/>
    <w:rsid w:val="002B4FC3"/>
    <w:rsid w:val="002B5156"/>
    <w:rsid w:val="002B548F"/>
    <w:rsid w:val="002B551A"/>
    <w:rsid w:val="002B629C"/>
    <w:rsid w:val="002B70CB"/>
    <w:rsid w:val="002B70D5"/>
    <w:rsid w:val="002B72CD"/>
    <w:rsid w:val="002B7E31"/>
    <w:rsid w:val="002C0B0A"/>
    <w:rsid w:val="002C0F78"/>
    <w:rsid w:val="002C15EA"/>
    <w:rsid w:val="002C15F6"/>
    <w:rsid w:val="002C2062"/>
    <w:rsid w:val="002C2141"/>
    <w:rsid w:val="002C34F0"/>
    <w:rsid w:val="002C37C6"/>
    <w:rsid w:val="002C481B"/>
    <w:rsid w:val="002C5399"/>
    <w:rsid w:val="002C55D5"/>
    <w:rsid w:val="002C59E3"/>
    <w:rsid w:val="002C5E03"/>
    <w:rsid w:val="002C6F6F"/>
    <w:rsid w:val="002C708D"/>
    <w:rsid w:val="002C7385"/>
    <w:rsid w:val="002C7B78"/>
    <w:rsid w:val="002C7F4F"/>
    <w:rsid w:val="002D0786"/>
    <w:rsid w:val="002D0BD1"/>
    <w:rsid w:val="002D12FE"/>
    <w:rsid w:val="002D1715"/>
    <w:rsid w:val="002D1CBE"/>
    <w:rsid w:val="002D2B34"/>
    <w:rsid w:val="002D2BE5"/>
    <w:rsid w:val="002D2D20"/>
    <w:rsid w:val="002D2E17"/>
    <w:rsid w:val="002D30D2"/>
    <w:rsid w:val="002D3316"/>
    <w:rsid w:val="002D3887"/>
    <w:rsid w:val="002D38CD"/>
    <w:rsid w:val="002D3A4E"/>
    <w:rsid w:val="002D3AC4"/>
    <w:rsid w:val="002D3AEC"/>
    <w:rsid w:val="002D4462"/>
    <w:rsid w:val="002D4B6C"/>
    <w:rsid w:val="002D5030"/>
    <w:rsid w:val="002D53F8"/>
    <w:rsid w:val="002D5CD2"/>
    <w:rsid w:val="002D5DCF"/>
    <w:rsid w:val="002D5F43"/>
    <w:rsid w:val="002D60C9"/>
    <w:rsid w:val="002D6114"/>
    <w:rsid w:val="002D625C"/>
    <w:rsid w:val="002D704C"/>
    <w:rsid w:val="002D7571"/>
    <w:rsid w:val="002D797E"/>
    <w:rsid w:val="002E05AA"/>
    <w:rsid w:val="002E05DA"/>
    <w:rsid w:val="002E06BE"/>
    <w:rsid w:val="002E09ED"/>
    <w:rsid w:val="002E0DC0"/>
    <w:rsid w:val="002E14B1"/>
    <w:rsid w:val="002E1592"/>
    <w:rsid w:val="002E1DA3"/>
    <w:rsid w:val="002E27DA"/>
    <w:rsid w:val="002E2AD3"/>
    <w:rsid w:val="002E2BA5"/>
    <w:rsid w:val="002E3505"/>
    <w:rsid w:val="002E4AA4"/>
    <w:rsid w:val="002E4D71"/>
    <w:rsid w:val="002E4DA1"/>
    <w:rsid w:val="002E5BBD"/>
    <w:rsid w:val="002E612C"/>
    <w:rsid w:val="002E69D5"/>
    <w:rsid w:val="002E6DBA"/>
    <w:rsid w:val="002E7043"/>
    <w:rsid w:val="002E7081"/>
    <w:rsid w:val="002E7472"/>
    <w:rsid w:val="002E7748"/>
    <w:rsid w:val="002E7AF4"/>
    <w:rsid w:val="002E7FF3"/>
    <w:rsid w:val="002F0062"/>
    <w:rsid w:val="002F0907"/>
    <w:rsid w:val="002F0E79"/>
    <w:rsid w:val="002F1217"/>
    <w:rsid w:val="002F15B3"/>
    <w:rsid w:val="002F2928"/>
    <w:rsid w:val="002F2AD3"/>
    <w:rsid w:val="002F2E89"/>
    <w:rsid w:val="002F3295"/>
    <w:rsid w:val="002F344E"/>
    <w:rsid w:val="002F3641"/>
    <w:rsid w:val="002F3655"/>
    <w:rsid w:val="002F36CD"/>
    <w:rsid w:val="002F3A0F"/>
    <w:rsid w:val="002F3DF1"/>
    <w:rsid w:val="002F5416"/>
    <w:rsid w:val="002F5D72"/>
    <w:rsid w:val="002F6128"/>
    <w:rsid w:val="002F66E5"/>
    <w:rsid w:val="002F67BD"/>
    <w:rsid w:val="002F6B4C"/>
    <w:rsid w:val="002F6ED3"/>
    <w:rsid w:val="002F72EE"/>
    <w:rsid w:val="002F7C2B"/>
    <w:rsid w:val="0030053C"/>
    <w:rsid w:val="003015C4"/>
    <w:rsid w:val="003018C5"/>
    <w:rsid w:val="003018D4"/>
    <w:rsid w:val="00301F0C"/>
    <w:rsid w:val="00301FDA"/>
    <w:rsid w:val="003022B8"/>
    <w:rsid w:val="003028A1"/>
    <w:rsid w:val="003029A5"/>
    <w:rsid w:val="00302A44"/>
    <w:rsid w:val="0030359D"/>
    <w:rsid w:val="003036AF"/>
    <w:rsid w:val="00303CBE"/>
    <w:rsid w:val="003040F8"/>
    <w:rsid w:val="0030444D"/>
    <w:rsid w:val="00304AE9"/>
    <w:rsid w:val="00304B7B"/>
    <w:rsid w:val="00305295"/>
    <w:rsid w:val="003055E4"/>
    <w:rsid w:val="00305985"/>
    <w:rsid w:val="00305E88"/>
    <w:rsid w:val="00305FD7"/>
    <w:rsid w:val="0030668B"/>
    <w:rsid w:val="00306962"/>
    <w:rsid w:val="003069EF"/>
    <w:rsid w:val="00306DDE"/>
    <w:rsid w:val="00307323"/>
    <w:rsid w:val="003073AF"/>
    <w:rsid w:val="00307858"/>
    <w:rsid w:val="00310251"/>
    <w:rsid w:val="00310596"/>
    <w:rsid w:val="0031135D"/>
    <w:rsid w:val="00311A58"/>
    <w:rsid w:val="00311C9F"/>
    <w:rsid w:val="00311D47"/>
    <w:rsid w:val="00312042"/>
    <w:rsid w:val="003120B6"/>
    <w:rsid w:val="003128CD"/>
    <w:rsid w:val="00312E68"/>
    <w:rsid w:val="0031360D"/>
    <w:rsid w:val="003149A2"/>
    <w:rsid w:val="00314BEF"/>
    <w:rsid w:val="00314EA5"/>
    <w:rsid w:val="00314F3F"/>
    <w:rsid w:val="0031576C"/>
    <w:rsid w:val="00315C36"/>
    <w:rsid w:val="00316015"/>
    <w:rsid w:val="003165D1"/>
    <w:rsid w:val="0031667F"/>
    <w:rsid w:val="00316762"/>
    <w:rsid w:val="003167FE"/>
    <w:rsid w:val="003169D4"/>
    <w:rsid w:val="00316F82"/>
    <w:rsid w:val="00317157"/>
    <w:rsid w:val="00317605"/>
    <w:rsid w:val="0031763E"/>
    <w:rsid w:val="00317772"/>
    <w:rsid w:val="00317B68"/>
    <w:rsid w:val="00317CDD"/>
    <w:rsid w:val="00320580"/>
    <w:rsid w:val="00321C51"/>
    <w:rsid w:val="00321D32"/>
    <w:rsid w:val="00322543"/>
    <w:rsid w:val="00322818"/>
    <w:rsid w:val="003229B0"/>
    <w:rsid w:val="0032347E"/>
    <w:rsid w:val="00323937"/>
    <w:rsid w:val="00323D91"/>
    <w:rsid w:val="00323EA8"/>
    <w:rsid w:val="00324534"/>
    <w:rsid w:val="003252DA"/>
    <w:rsid w:val="00325817"/>
    <w:rsid w:val="00325853"/>
    <w:rsid w:val="00325942"/>
    <w:rsid w:val="003265F8"/>
    <w:rsid w:val="00326AA2"/>
    <w:rsid w:val="00327281"/>
    <w:rsid w:val="003275A1"/>
    <w:rsid w:val="00327A42"/>
    <w:rsid w:val="00330EBD"/>
    <w:rsid w:val="00331863"/>
    <w:rsid w:val="003319CF"/>
    <w:rsid w:val="00331C0A"/>
    <w:rsid w:val="00332130"/>
    <w:rsid w:val="00332A36"/>
    <w:rsid w:val="00333299"/>
    <w:rsid w:val="0033411A"/>
    <w:rsid w:val="00334496"/>
    <w:rsid w:val="003345C3"/>
    <w:rsid w:val="003348F5"/>
    <w:rsid w:val="00334962"/>
    <w:rsid w:val="00334CC9"/>
    <w:rsid w:val="003350A2"/>
    <w:rsid w:val="0033515C"/>
    <w:rsid w:val="0033534C"/>
    <w:rsid w:val="003353B7"/>
    <w:rsid w:val="00335E61"/>
    <w:rsid w:val="003364C2"/>
    <w:rsid w:val="00336850"/>
    <w:rsid w:val="00336900"/>
    <w:rsid w:val="0033698A"/>
    <w:rsid w:val="00337C98"/>
    <w:rsid w:val="00337CB8"/>
    <w:rsid w:val="00337F45"/>
    <w:rsid w:val="0034008E"/>
    <w:rsid w:val="0034018C"/>
    <w:rsid w:val="00340F5B"/>
    <w:rsid w:val="00341A1C"/>
    <w:rsid w:val="00341BD0"/>
    <w:rsid w:val="0034224F"/>
    <w:rsid w:val="00342F24"/>
    <w:rsid w:val="00343542"/>
    <w:rsid w:val="003437CB"/>
    <w:rsid w:val="003446EB"/>
    <w:rsid w:val="0034483D"/>
    <w:rsid w:val="0034487F"/>
    <w:rsid w:val="003453C7"/>
    <w:rsid w:val="003460EE"/>
    <w:rsid w:val="003463AC"/>
    <w:rsid w:val="003466A8"/>
    <w:rsid w:val="00346799"/>
    <w:rsid w:val="0034691C"/>
    <w:rsid w:val="00347176"/>
    <w:rsid w:val="0034767E"/>
    <w:rsid w:val="00347C3C"/>
    <w:rsid w:val="00350840"/>
    <w:rsid w:val="0035115E"/>
    <w:rsid w:val="003511B6"/>
    <w:rsid w:val="00351510"/>
    <w:rsid w:val="00351905"/>
    <w:rsid w:val="00351CB9"/>
    <w:rsid w:val="0035267E"/>
    <w:rsid w:val="00352725"/>
    <w:rsid w:val="00352992"/>
    <w:rsid w:val="00352D43"/>
    <w:rsid w:val="00353142"/>
    <w:rsid w:val="003532FC"/>
    <w:rsid w:val="00353D09"/>
    <w:rsid w:val="00353F6A"/>
    <w:rsid w:val="00354C45"/>
    <w:rsid w:val="0035509B"/>
    <w:rsid w:val="003556C1"/>
    <w:rsid w:val="00355B39"/>
    <w:rsid w:val="003564C5"/>
    <w:rsid w:val="0035665C"/>
    <w:rsid w:val="00356896"/>
    <w:rsid w:val="00357000"/>
    <w:rsid w:val="003575F3"/>
    <w:rsid w:val="003576FB"/>
    <w:rsid w:val="0035782E"/>
    <w:rsid w:val="00357E0C"/>
    <w:rsid w:val="00357E1C"/>
    <w:rsid w:val="003605AE"/>
    <w:rsid w:val="00361561"/>
    <w:rsid w:val="00361920"/>
    <w:rsid w:val="0036195F"/>
    <w:rsid w:val="00361B6A"/>
    <w:rsid w:val="0036229C"/>
    <w:rsid w:val="003625EA"/>
    <w:rsid w:val="003626DF"/>
    <w:rsid w:val="00362720"/>
    <w:rsid w:val="00362B20"/>
    <w:rsid w:val="0036309D"/>
    <w:rsid w:val="00363889"/>
    <w:rsid w:val="00364DEA"/>
    <w:rsid w:val="00365183"/>
    <w:rsid w:val="00365597"/>
    <w:rsid w:val="00365B93"/>
    <w:rsid w:val="00365C0A"/>
    <w:rsid w:val="00365D05"/>
    <w:rsid w:val="003662A9"/>
    <w:rsid w:val="00366D38"/>
    <w:rsid w:val="00367481"/>
    <w:rsid w:val="003675DE"/>
    <w:rsid w:val="003678D0"/>
    <w:rsid w:val="003700C7"/>
    <w:rsid w:val="003704AF"/>
    <w:rsid w:val="00370A5D"/>
    <w:rsid w:val="00370C88"/>
    <w:rsid w:val="00370D52"/>
    <w:rsid w:val="00370E6E"/>
    <w:rsid w:val="00370E9F"/>
    <w:rsid w:val="00371325"/>
    <w:rsid w:val="00371374"/>
    <w:rsid w:val="003718F2"/>
    <w:rsid w:val="00371C92"/>
    <w:rsid w:val="00371D9D"/>
    <w:rsid w:val="00371DD2"/>
    <w:rsid w:val="00371F07"/>
    <w:rsid w:val="00371FA0"/>
    <w:rsid w:val="00371FC4"/>
    <w:rsid w:val="00372C8F"/>
    <w:rsid w:val="00372F7B"/>
    <w:rsid w:val="003730B3"/>
    <w:rsid w:val="00373A3D"/>
    <w:rsid w:val="00373F4B"/>
    <w:rsid w:val="0037402C"/>
    <w:rsid w:val="0037472F"/>
    <w:rsid w:val="00374B48"/>
    <w:rsid w:val="00374BCB"/>
    <w:rsid w:val="00374D7E"/>
    <w:rsid w:val="00375293"/>
    <w:rsid w:val="003755B1"/>
    <w:rsid w:val="00375AB1"/>
    <w:rsid w:val="00375E44"/>
    <w:rsid w:val="003763E3"/>
    <w:rsid w:val="0037703C"/>
    <w:rsid w:val="003772AF"/>
    <w:rsid w:val="00377D82"/>
    <w:rsid w:val="00380204"/>
    <w:rsid w:val="00380284"/>
    <w:rsid w:val="00381433"/>
    <w:rsid w:val="003814FF"/>
    <w:rsid w:val="00381675"/>
    <w:rsid w:val="0038175E"/>
    <w:rsid w:val="00381AA2"/>
    <w:rsid w:val="00381B7F"/>
    <w:rsid w:val="00381E5D"/>
    <w:rsid w:val="00382213"/>
    <w:rsid w:val="00382339"/>
    <w:rsid w:val="0038327E"/>
    <w:rsid w:val="00383393"/>
    <w:rsid w:val="00383F4C"/>
    <w:rsid w:val="00383F8A"/>
    <w:rsid w:val="00383FCD"/>
    <w:rsid w:val="0038557B"/>
    <w:rsid w:val="003855D5"/>
    <w:rsid w:val="0038614F"/>
    <w:rsid w:val="0038626F"/>
    <w:rsid w:val="00386984"/>
    <w:rsid w:val="003869C2"/>
    <w:rsid w:val="003869DC"/>
    <w:rsid w:val="00386A78"/>
    <w:rsid w:val="00386B80"/>
    <w:rsid w:val="00386EAC"/>
    <w:rsid w:val="00386F6C"/>
    <w:rsid w:val="00391344"/>
    <w:rsid w:val="00391FD0"/>
    <w:rsid w:val="0039279C"/>
    <w:rsid w:val="00392B6E"/>
    <w:rsid w:val="00392F76"/>
    <w:rsid w:val="003933FD"/>
    <w:rsid w:val="00393AD2"/>
    <w:rsid w:val="00393BA1"/>
    <w:rsid w:val="00393FA9"/>
    <w:rsid w:val="0039417B"/>
    <w:rsid w:val="00394B1C"/>
    <w:rsid w:val="00394B7B"/>
    <w:rsid w:val="00395A1F"/>
    <w:rsid w:val="00395B47"/>
    <w:rsid w:val="003962F2"/>
    <w:rsid w:val="0039699B"/>
    <w:rsid w:val="00396A28"/>
    <w:rsid w:val="00396AE2"/>
    <w:rsid w:val="00396DE2"/>
    <w:rsid w:val="0039763F"/>
    <w:rsid w:val="00397FA5"/>
    <w:rsid w:val="003A0610"/>
    <w:rsid w:val="003A0986"/>
    <w:rsid w:val="003A0B62"/>
    <w:rsid w:val="003A0E4F"/>
    <w:rsid w:val="003A133D"/>
    <w:rsid w:val="003A19D5"/>
    <w:rsid w:val="003A2134"/>
    <w:rsid w:val="003A2538"/>
    <w:rsid w:val="003A2AE5"/>
    <w:rsid w:val="003A30D8"/>
    <w:rsid w:val="003A322D"/>
    <w:rsid w:val="003A3CEE"/>
    <w:rsid w:val="003A3FA0"/>
    <w:rsid w:val="003A4FEB"/>
    <w:rsid w:val="003A51CE"/>
    <w:rsid w:val="003A5AF2"/>
    <w:rsid w:val="003A5D04"/>
    <w:rsid w:val="003A5DC7"/>
    <w:rsid w:val="003A69CA"/>
    <w:rsid w:val="003A6BC3"/>
    <w:rsid w:val="003A75EB"/>
    <w:rsid w:val="003A7838"/>
    <w:rsid w:val="003A7E33"/>
    <w:rsid w:val="003B0582"/>
    <w:rsid w:val="003B0877"/>
    <w:rsid w:val="003B129A"/>
    <w:rsid w:val="003B192E"/>
    <w:rsid w:val="003B2159"/>
    <w:rsid w:val="003B2AB3"/>
    <w:rsid w:val="003B2D8F"/>
    <w:rsid w:val="003B319B"/>
    <w:rsid w:val="003B3D60"/>
    <w:rsid w:val="003B488E"/>
    <w:rsid w:val="003B48BF"/>
    <w:rsid w:val="003B4C84"/>
    <w:rsid w:val="003B550C"/>
    <w:rsid w:val="003B5B61"/>
    <w:rsid w:val="003B60A1"/>
    <w:rsid w:val="003B62C4"/>
    <w:rsid w:val="003B63B4"/>
    <w:rsid w:val="003B6501"/>
    <w:rsid w:val="003B652E"/>
    <w:rsid w:val="003B6941"/>
    <w:rsid w:val="003B7080"/>
    <w:rsid w:val="003B72E6"/>
    <w:rsid w:val="003B7925"/>
    <w:rsid w:val="003B7C4A"/>
    <w:rsid w:val="003C0026"/>
    <w:rsid w:val="003C075B"/>
    <w:rsid w:val="003C08B7"/>
    <w:rsid w:val="003C0B99"/>
    <w:rsid w:val="003C1445"/>
    <w:rsid w:val="003C1619"/>
    <w:rsid w:val="003C242D"/>
    <w:rsid w:val="003C2CBE"/>
    <w:rsid w:val="003C2D38"/>
    <w:rsid w:val="003C3FDA"/>
    <w:rsid w:val="003C53C4"/>
    <w:rsid w:val="003C5640"/>
    <w:rsid w:val="003C569F"/>
    <w:rsid w:val="003C5E5A"/>
    <w:rsid w:val="003C6502"/>
    <w:rsid w:val="003C6D25"/>
    <w:rsid w:val="003C6EDE"/>
    <w:rsid w:val="003C73FB"/>
    <w:rsid w:val="003C7487"/>
    <w:rsid w:val="003C7A07"/>
    <w:rsid w:val="003C7C14"/>
    <w:rsid w:val="003C7D78"/>
    <w:rsid w:val="003D021C"/>
    <w:rsid w:val="003D0350"/>
    <w:rsid w:val="003D039E"/>
    <w:rsid w:val="003D10D7"/>
    <w:rsid w:val="003D1229"/>
    <w:rsid w:val="003D17B3"/>
    <w:rsid w:val="003D1911"/>
    <w:rsid w:val="003D1F99"/>
    <w:rsid w:val="003D2608"/>
    <w:rsid w:val="003D31F6"/>
    <w:rsid w:val="003D33F2"/>
    <w:rsid w:val="003D3CBF"/>
    <w:rsid w:val="003D3CFE"/>
    <w:rsid w:val="003D3E47"/>
    <w:rsid w:val="003D4184"/>
    <w:rsid w:val="003D4307"/>
    <w:rsid w:val="003D462C"/>
    <w:rsid w:val="003D4647"/>
    <w:rsid w:val="003D471D"/>
    <w:rsid w:val="003D5717"/>
    <w:rsid w:val="003D57E4"/>
    <w:rsid w:val="003D5FD8"/>
    <w:rsid w:val="003D6000"/>
    <w:rsid w:val="003D63F3"/>
    <w:rsid w:val="003D6645"/>
    <w:rsid w:val="003D75EA"/>
    <w:rsid w:val="003E03B8"/>
    <w:rsid w:val="003E043B"/>
    <w:rsid w:val="003E0D4E"/>
    <w:rsid w:val="003E1639"/>
    <w:rsid w:val="003E1B2F"/>
    <w:rsid w:val="003E1DAD"/>
    <w:rsid w:val="003E1E20"/>
    <w:rsid w:val="003E2736"/>
    <w:rsid w:val="003E2CA6"/>
    <w:rsid w:val="003E3497"/>
    <w:rsid w:val="003E3620"/>
    <w:rsid w:val="003E3E39"/>
    <w:rsid w:val="003E5239"/>
    <w:rsid w:val="003E5293"/>
    <w:rsid w:val="003E54FB"/>
    <w:rsid w:val="003E5BBE"/>
    <w:rsid w:val="003E5C24"/>
    <w:rsid w:val="003E6003"/>
    <w:rsid w:val="003E62E2"/>
    <w:rsid w:val="003E6520"/>
    <w:rsid w:val="003E67C6"/>
    <w:rsid w:val="003E68F2"/>
    <w:rsid w:val="003E70CE"/>
    <w:rsid w:val="003F0015"/>
    <w:rsid w:val="003F02D5"/>
    <w:rsid w:val="003F068E"/>
    <w:rsid w:val="003F119D"/>
    <w:rsid w:val="003F12D7"/>
    <w:rsid w:val="003F1400"/>
    <w:rsid w:val="003F17C4"/>
    <w:rsid w:val="003F2341"/>
    <w:rsid w:val="003F23FD"/>
    <w:rsid w:val="003F321D"/>
    <w:rsid w:val="003F38D0"/>
    <w:rsid w:val="003F38ED"/>
    <w:rsid w:val="003F3BAB"/>
    <w:rsid w:val="003F3CF4"/>
    <w:rsid w:val="003F4035"/>
    <w:rsid w:val="003F42FB"/>
    <w:rsid w:val="003F4603"/>
    <w:rsid w:val="003F46C8"/>
    <w:rsid w:val="003F4D43"/>
    <w:rsid w:val="003F6178"/>
    <w:rsid w:val="003F67B5"/>
    <w:rsid w:val="003F7285"/>
    <w:rsid w:val="003F735E"/>
    <w:rsid w:val="003F793F"/>
    <w:rsid w:val="003F7B39"/>
    <w:rsid w:val="0040064D"/>
    <w:rsid w:val="004009C4"/>
    <w:rsid w:val="00400D30"/>
    <w:rsid w:val="00400E4A"/>
    <w:rsid w:val="00400F45"/>
    <w:rsid w:val="00401335"/>
    <w:rsid w:val="004016C3"/>
    <w:rsid w:val="004017D3"/>
    <w:rsid w:val="00401CF8"/>
    <w:rsid w:val="0040230A"/>
    <w:rsid w:val="004023E9"/>
    <w:rsid w:val="00402443"/>
    <w:rsid w:val="00402A51"/>
    <w:rsid w:val="00402B7F"/>
    <w:rsid w:val="00402D6F"/>
    <w:rsid w:val="00403CBA"/>
    <w:rsid w:val="004044B4"/>
    <w:rsid w:val="004047D9"/>
    <w:rsid w:val="00404852"/>
    <w:rsid w:val="00404A28"/>
    <w:rsid w:val="00405425"/>
    <w:rsid w:val="004056A6"/>
    <w:rsid w:val="00405D92"/>
    <w:rsid w:val="00405D96"/>
    <w:rsid w:val="00406352"/>
    <w:rsid w:val="004078A5"/>
    <w:rsid w:val="00407DF5"/>
    <w:rsid w:val="00407E55"/>
    <w:rsid w:val="00407F4E"/>
    <w:rsid w:val="00410030"/>
    <w:rsid w:val="004107FB"/>
    <w:rsid w:val="00410907"/>
    <w:rsid w:val="00410B38"/>
    <w:rsid w:val="004117AA"/>
    <w:rsid w:val="00411B8C"/>
    <w:rsid w:val="0041205B"/>
    <w:rsid w:val="00412090"/>
    <w:rsid w:val="004126AB"/>
    <w:rsid w:val="00412993"/>
    <w:rsid w:val="00412CC0"/>
    <w:rsid w:val="004131E7"/>
    <w:rsid w:val="004132B5"/>
    <w:rsid w:val="00413468"/>
    <w:rsid w:val="00413FA4"/>
    <w:rsid w:val="00414151"/>
    <w:rsid w:val="00414A1B"/>
    <w:rsid w:val="00415559"/>
    <w:rsid w:val="0041578D"/>
    <w:rsid w:val="004157D6"/>
    <w:rsid w:val="004158B7"/>
    <w:rsid w:val="0041603D"/>
    <w:rsid w:val="0041737A"/>
    <w:rsid w:val="0041791C"/>
    <w:rsid w:val="004179DB"/>
    <w:rsid w:val="00417E31"/>
    <w:rsid w:val="00420191"/>
    <w:rsid w:val="00420320"/>
    <w:rsid w:val="00420351"/>
    <w:rsid w:val="00421109"/>
    <w:rsid w:val="004212CF"/>
    <w:rsid w:val="00421356"/>
    <w:rsid w:val="00421478"/>
    <w:rsid w:val="004215AB"/>
    <w:rsid w:val="0042216C"/>
    <w:rsid w:val="004227EC"/>
    <w:rsid w:val="00422BDC"/>
    <w:rsid w:val="004231B9"/>
    <w:rsid w:val="004231BB"/>
    <w:rsid w:val="00423255"/>
    <w:rsid w:val="00423666"/>
    <w:rsid w:val="00423938"/>
    <w:rsid w:val="00423A1D"/>
    <w:rsid w:val="00423B2F"/>
    <w:rsid w:val="00423C2E"/>
    <w:rsid w:val="004242CA"/>
    <w:rsid w:val="004244F0"/>
    <w:rsid w:val="004245A9"/>
    <w:rsid w:val="00424C2D"/>
    <w:rsid w:val="0042522F"/>
    <w:rsid w:val="00425852"/>
    <w:rsid w:val="004258D8"/>
    <w:rsid w:val="00425C02"/>
    <w:rsid w:val="004266B9"/>
    <w:rsid w:val="00426FF6"/>
    <w:rsid w:val="004277BD"/>
    <w:rsid w:val="00427964"/>
    <w:rsid w:val="00427998"/>
    <w:rsid w:val="00430420"/>
    <w:rsid w:val="004307C5"/>
    <w:rsid w:val="00430CA3"/>
    <w:rsid w:val="004314F1"/>
    <w:rsid w:val="004314FB"/>
    <w:rsid w:val="00431CA5"/>
    <w:rsid w:val="00431D67"/>
    <w:rsid w:val="00431FE7"/>
    <w:rsid w:val="00432A69"/>
    <w:rsid w:val="00434711"/>
    <w:rsid w:val="00434A20"/>
    <w:rsid w:val="00434F8E"/>
    <w:rsid w:val="004350A5"/>
    <w:rsid w:val="00435CB3"/>
    <w:rsid w:val="00435D24"/>
    <w:rsid w:val="00436183"/>
    <w:rsid w:val="00436DC1"/>
    <w:rsid w:val="0043742F"/>
    <w:rsid w:val="00437EA5"/>
    <w:rsid w:val="00437EAF"/>
    <w:rsid w:val="00440800"/>
    <w:rsid w:val="00440959"/>
    <w:rsid w:val="00440D4B"/>
    <w:rsid w:val="0044129B"/>
    <w:rsid w:val="0044145A"/>
    <w:rsid w:val="00441730"/>
    <w:rsid w:val="00441A22"/>
    <w:rsid w:val="00441EEF"/>
    <w:rsid w:val="00441F66"/>
    <w:rsid w:val="0044217D"/>
    <w:rsid w:val="00442809"/>
    <w:rsid w:val="0044296F"/>
    <w:rsid w:val="00442B0E"/>
    <w:rsid w:val="00442FF8"/>
    <w:rsid w:val="004433A7"/>
    <w:rsid w:val="00444D28"/>
    <w:rsid w:val="00444F3F"/>
    <w:rsid w:val="00444FBA"/>
    <w:rsid w:val="0044509B"/>
    <w:rsid w:val="004451B2"/>
    <w:rsid w:val="004453BA"/>
    <w:rsid w:val="00445540"/>
    <w:rsid w:val="00445BB8"/>
    <w:rsid w:val="00445EC7"/>
    <w:rsid w:val="00445F28"/>
    <w:rsid w:val="00447323"/>
    <w:rsid w:val="0044776E"/>
    <w:rsid w:val="0045059A"/>
    <w:rsid w:val="00450680"/>
    <w:rsid w:val="00450C04"/>
    <w:rsid w:val="0045173F"/>
    <w:rsid w:val="0045223B"/>
    <w:rsid w:val="00452964"/>
    <w:rsid w:val="0045389A"/>
    <w:rsid w:val="00453C4F"/>
    <w:rsid w:val="0045491B"/>
    <w:rsid w:val="00454DFA"/>
    <w:rsid w:val="0045500C"/>
    <w:rsid w:val="004550E2"/>
    <w:rsid w:val="00455E6E"/>
    <w:rsid w:val="00455F6C"/>
    <w:rsid w:val="004568BF"/>
    <w:rsid w:val="00456C94"/>
    <w:rsid w:val="00457183"/>
    <w:rsid w:val="0045771B"/>
    <w:rsid w:val="00457793"/>
    <w:rsid w:val="00460BCB"/>
    <w:rsid w:val="00460EC4"/>
    <w:rsid w:val="00461009"/>
    <w:rsid w:val="004613DB"/>
    <w:rsid w:val="004615B7"/>
    <w:rsid w:val="00461661"/>
    <w:rsid w:val="00461720"/>
    <w:rsid w:val="00461829"/>
    <w:rsid w:val="004634D7"/>
    <w:rsid w:val="00463D25"/>
    <w:rsid w:val="0046427A"/>
    <w:rsid w:val="0046467E"/>
    <w:rsid w:val="00464E12"/>
    <w:rsid w:val="00465183"/>
    <w:rsid w:val="004659BB"/>
    <w:rsid w:val="00465A8D"/>
    <w:rsid w:val="00465FA1"/>
    <w:rsid w:val="00465FF1"/>
    <w:rsid w:val="004660B9"/>
    <w:rsid w:val="00466ED1"/>
    <w:rsid w:val="004670B6"/>
    <w:rsid w:val="0046726A"/>
    <w:rsid w:val="0046735D"/>
    <w:rsid w:val="0047014B"/>
    <w:rsid w:val="004704B5"/>
    <w:rsid w:val="004706EA"/>
    <w:rsid w:val="00470838"/>
    <w:rsid w:val="00470B73"/>
    <w:rsid w:val="00471701"/>
    <w:rsid w:val="0047186B"/>
    <w:rsid w:val="0047206A"/>
    <w:rsid w:val="00472924"/>
    <w:rsid w:val="00473099"/>
    <w:rsid w:val="00473518"/>
    <w:rsid w:val="004736DE"/>
    <w:rsid w:val="00474240"/>
    <w:rsid w:val="0047493C"/>
    <w:rsid w:val="00474A6E"/>
    <w:rsid w:val="00474DDC"/>
    <w:rsid w:val="004765B0"/>
    <w:rsid w:val="00476CC7"/>
    <w:rsid w:val="0047766B"/>
    <w:rsid w:val="004778E6"/>
    <w:rsid w:val="0048031E"/>
    <w:rsid w:val="0048048E"/>
    <w:rsid w:val="004817F0"/>
    <w:rsid w:val="004818BD"/>
    <w:rsid w:val="00481C71"/>
    <w:rsid w:val="00482402"/>
    <w:rsid w:val="00482FC7"/>
    <w:rsid w:val="004838D4"/>
    <w:rsid w:val="00483A78"/>
    <w:rsid w:val="00483BC2"/>
    <w:rsid w:val="00483E03"/>
    <w:rsid w:val="004840F2"/>
    <w:rsid w:val="0048464C"/>
    <w:rsid w:val="00484A3F"/>
    <w:rsid w:val="00484BAC"/>
    <w:rsid w:val="00484BB7"/>
    <w:rsid w:val="0048554B"/>
    <w:rsid w:val="00485ADD"/>
    <w:rsid w:val="00485E6E"/>
    <w:rsid w:val="00485EA2"/>
    <w:rsid w:val="0048624C"/>
    <w:rsid w:val="004865C2"/>
    <w:rsid w:val="00486F82"/>
    <w:rsid w:val="004871C2"/>
    <w:rsid w:val="004871E7"/>
    <w:rsid w:val="0048745D"/>
    <w:rsid w:val="004877F8"/>
    <w:rsid w:val="00487E70"/>
    <w:rsid w:val="004903C2"/>
    <w:rsid w:val="004917C6"/>
    <w:rsid w:val="00491B16"/>
    <w:rsid w:val="00491E0C"/>
    <w:rsid w:val="00491F28"/>
    <w:rsid w:val="00491F82"/>
    <w:rsid w:val="004920C9"/>
    <w:rsid w:val="00492403"/>
    <w:rsid w:val="00492CC8"/>
    <w:rsid w:val="00492FAD"/>
    <w:rsid w:val="00493283"/>
    <w:rsid w:val="0049374D"/>
    <w:rsid w:val="004939A0"/>
    <w:rsid w:val="00493B0C"/>
    <w:rsid w:val="00493F80"/>
    <w:rsid w:val="00494D81"/>
    <w:rsid w:val="004956D1"/>
    <w:rsid w:val="0049578B"/>
    <w:rsid w:val="004958EF"/>
    <w:rsid w:val="00495D3C"/>
    <w:rsid w:val="00496D96"/>
    <w:rsid w:val="00497209"/>
    <w:rsid w:val="004974EF"/>
    <w:rsid w:val="004976CB"/>
    <w:rsid w:val="004A058F"/>
    <w:rsid w:val="004A0794"/>
    <w:rsid w:val="004A0E4D"/>
    <w:rsid w:val="004A1D7E"/>
    <w:rsid w:val="004A1E12"/>
    <w:rsid w:val="004A2DCC"/>
    <w:rsid w:val="004A3402"/>
    <w:rsid w:val="004A34DF"/>
    <w:rsid w:val="004A37DB"/>
    <w:rsid w:val="004A3B1F"/>
    <w:rsid w:val="004A3E5D"/>
    <w:rsid w:val="004A43CC"/>
    <w:rsid w:val="004A448E"/>
    <w:rsid w:val="004A4E73"/>
    <w:rsid w:val="004A585B"/>
    <w:rsid w:val="004A6561"/>
    <w:rsid w:val="004A69D7"/>
    <w:rsid w:val="004A6D3E"/>
    <w:rsid w:val="004A6F86"/>
    <w:rsid w:val="004A7662"/>
    <w:rsid w:val="004A7698"/>
    <w:rsid w:val="004A7A77"/>
    <w:rsid w:val="004A7B38"/>
    <w:rsid w:val="004B0298"/>
    <w:rsid w:val="004B0812"/>
    <w:rsid w:val="004B098B"/>
    <w:rsid w:val="004B0B70"/>
    <w:rsid w:val="004B0EEA"/>
    <w:rsid w:val="004B1053"/>
    <w:rsid w:val="004B21CE"/>
    <w:rsid w:val="004B2498"/>
    <w:rsid w:val="004B3460"/>
    <w:rsid w:val="004B4506"/>
    <w:rsid w:val="004B47BE"/>
    <w:rsid w:val="004B4D08"/>
    <w:rsid w:val="004B4E9D"/>
    <w:rsid w:val="004B500A"/>
    <w:rsid w:val="004B594A"/>
    <w:rsid w:val="004B59C8"/>
    <w:rsid w:val="004B628B"/>
    <w:rsid w:val="004B6905"/>
    <w:rsid w:val="004B699C"/>
    <w:rsid w:val="004B6DD3"/>
    <w:rsid w:val="004B76C5"/>
    <w:rsid w:val="004C0113"/>
    <w:rsid w:val="004C0178"/>
    <w:rsid w:val="004C01BD"/>
    <w:rsid w:val="004C065F"/>
    <w:rsid w:val="004C07A2"/>
    <w:rsid w:val="004C0D98"/>
    <w:rsid w:val="004C0FD0"/>
    <w:rsid w:val="004C2495"/>
    <w:rsid w:val="004C250A"/>
    <w:rsid w:val="004C273E"/>
    <w:rsid w:val="004C29F1"/>
    <w:rsid w:val="004C2A3D"/>
    <w:rsid w:val="004C2C1D"/>
    <w:rsid w:val="004C2E53"/>
    <w:rsid w:val="004C32BF"/>
    <w:rsid w:val="004C3737"/>
    <w:rsid w:val="004C4471"/>
    <w:rsid w:val="004C450A"/>
    <w:rsid w:val="004C4583"/>
    <w:rsid w:val="004C4C0F"/>
    <w:rsid w:val="004C4E1C"/>
    <w:rsid w:val="004C4EC4"/>
    <w:rsid w:val="004C51CD"/>
    <w:rsid w:val="004C5C3B"/>
    <w:rsid w:val="004C67A4"/>
    <w:rsid w:val="004C6B8A"/>
    <w:rsid w:val="004C6F49"/>
    <w:rsid w:val="004C726D"/>
    <w:rsid w:val="004C7825"/>
    <w:rsid w:val="004D023A"/>
    <w:rsid w:val="004D0431"/>
    <w:rsid w:val="004D054A"/>
    <w:rsid w:val="004D07A9"/>
    <w:rsid w:val="004D07F2"/>
    <w:rsid w:val="004D0E8F"/>
    <w:rsid w:val="004D1F3D"/>
    <w:rsid w:val="004D2520"/>
    <w:rsid w:val="004D27CC"/>
    <w:rsid w:val="004D2EC3"/>
    <w:rsid w:val="004D352F"/>
    <w:rsid w:val="004D396D"/>
    <w:rsid w:val="004D3A8B"/>
    <w:rsid w:val="004D3B24"/>
    <w:rsid w:val="004D3E83"/>
    <w:rsid w:val="004D4658"/>
    <w:rsid w:val="004D4CBC"/>
    <w:rsid w:val="004D5134"/>
    <w:rsid w:val="004D51CC"/>
    <w:rsid w:val="004D59AC"/>
    <w:rsid w:val="004D5C38"/>
    <w:rsid w:val="004D61E8"/>
    <w:rsid w:val="004D6536"/>
    <w:rsid w:val="004D691C"/>
    <w:rsid w:val="004D6A92"/>
    <w:rsid w:val="004D7539"/>
    <w:rsid w:val="004D7727"/>
    <w:rsid w:val="004D78E9"/>
    <w:rsid w:val="004D7A3A"/>
    <w:rsid w:val="004D7E94"/>
    <w:rsid w:val="004E0513"/>
    <w:rsid w:val="004E0F69"/>
    <w:rsid w:val="004E13AA"/>
    <w:rsid w:val="004E1A3E"/>
    <w:rsid w:val="004E1A82"/>
    <w:rsid w:val="004E1DC1"/>
    <w:rsid w:val="004E27C4"/>
    <w:rsid w:val="004E2DAC"/>
    <w:rsid w:val="004E2E70"/>
    <w:rsid w:val="004E382C"/>
    <w:rsid w:val="004E3A78"/>
    <w:rsid w:val="004E3FC3"/>
    <w:rsid w:val="004E4051"/>
    <w:rsid w:val="004E46CC"/>
    <w:rsid w:val="004E49D4"/>
    <w:rsid w:val="004E4EB2"/>
    <w:rsid w:val="004E4F71"/>
    <w:rsid w:val="004E50B4"/>
    <w:rsid w:val="004E5159"/>
    <w:rsid w:val="004E5537"/>
    <w:rsid w:val="004E568A"/>
    <w:rsid w:val="004E57E1"/>
    <w:rsid w:val="004E58D9"/>
    <w:rsid w:val="004E6051"/>
    <w:rsid w:val="004E60B9"/>
    <w:rsid w:val="004E644C"/>
    <w:rsid w:val="004E65A9"/>
    <w:rsid w:val="004E68E0"/>
    <w:rsid w:val="004E69F7"/>
    <w:rsid w:val="004E6F68"/>
    <w:rsid w:val="004E7BD3"/>
    <w:rsid w:val="004E7C59"/>
    <w:rsid w:val="004F08D1"/>
    <w:rsid w:val="004F13D7"/>
    <w:rsid w:val="004F15BD"/>
    <w:rsid w:val="004F178C"/>
    <w:rsid w:val="004F1955"/>
    <w:rsid w:val="004F20C2"/>
    <w:rsid w:val="004F2A52"/>
    <w:rsid w:val="004F2DF4"/>
    <w:rsid w:val="004F31A7"/>
    <w:rsid w:val="004F370C"/>
    <w:rsid w:val="004F3A9B"/>
    <w:rsid w:val="004F3ADE"/>
    <w:rsid w:val="004F488F"/>
    <w:rsid w:val="004F4A19"/>
    <w:rsid w:val="004F535F"/>
    <w:rsid w:val="004F5AB0"/>
    <w:rsid w:val="004F624F"/>
    <w:rsid w:val="004F69FC"/>
    <w:rsid w:val="004F6A88"/>
    <w:rsid w:val="004F7035"/>
    <w:rsid w:val="004F7210"/>
    <w:rsid w:val="004F7A18"/>
    <w:rsid w:val="004F7C7E"/>
    <w:rsid w:val="004F7ECE"/>
    <w:rsid w:val="0050012C"/>
    <w:rsid w:val="00500FF0"/>
    <w:rsid w:val="005016C1"/>
    <w:rsid w:val="0050182A"/>
    <w:rsid w:val="00501861"/>
    <w:rsid w:val="00501BE7"/>
    <w:rsid w:val="00501D41"/>
    <w:rsid w:val="005026B7"/>
    <w:rsid w:val="005029E0"/>
    <w:rsid w:val="00502BED"/>
    <w:rsid w:val="00503084"/>
    <w:rsid w:val="00503278"/>
    <w:rsid w:val="005039A7"/>
    <w:rsid w:val="00503FD6"/>
    <w:rsid w:val="005045B4"/>
    <w:rsid w:val="005047C9"/>
    <w:rsid w:val="0050487D"/>
    <w:rsid w:val="00504BDB"/>
    <w:rsid w:val="005059CF"/>
    <w:rsid w:val="0050622E"/>
    <w:rsid w:val="005066F8"/>
    <w:rsid w:val="00506F54"/>
    <w:rsid w:val="00507D6E"/>
    <w:rsid w:val="00510781"/>
    <w:rsid w:val="005107E9"/>
    <w:rsid w:val="00510928"/>
    <w:rsid w:val="00510EEF"/>
    <w:rsid w:val="0051167B"/>
    <w:rsid w:val="005116BA"/>
    <w:rsid w:val="00511C2C"/>
    <w:rsid w:val="00512726"/>
    <w:rsid w:val="00513067"/>
    <w:rsid w:val="005133C8"/>
    <w:rsid w:val="005137F8"/>
    <w:rsid w:val="005138D5"/>
    <w:rsid w:val="00513CD4"/>
    <w:rsid w:val="00514062"/>
    <w:rsid w:val="0051423B"/>
    <w:rsid w:val="00514E11"/>
    <w:rsid w:val="005152F9"/>
    <w:rsid w:val="00515AA1"/>
    <w:rsid w:val="00515C76"/>
    <w:rsid w:val="00515DE6"/>
    <w:rsid w:val="00516A9C"/>
    <w:rsid w:val="00517DCC"/>
    <w:rsid w:val="00517E8F"/>
    <w:rsid w:val="005200CB"/>
    <w:rsid w:val="00520F9D"/>
    <w:rsid w:val="005223D0"/>
    <w:rsid w:val="0052250F"/>
    <w:rsid w:val="0052352E"/>
    <w:rsid w:val="00525097"/>
    <w:rsid w:val="00525539"/>
    <w:rsid w:val="005257E7"/>
    <w:rsid w:val="00526344"/>
    <w:rsid w:val="00526370"/>
    <w:rsid w:val="0052671F"/>
    <w:rsid w:val="0052713E"/>
    <w:rsid w:val="00527C6A"/>
    <w:rsid w:val="00530114"/>
    <w:rsid w:val="00530593"/>
    <w:rsid w:val="00530757"/>
    <w:rsid w:val="005317E8"/>
    <w:rsid w:val="00531B54"/>
    <w:rsid w:val="00532AC9"/>
    <w:rsid w:val="005331F2"/>
    <w:rsid w:val="00533299"/>
    <w:rsid w:val="005335E5"/>
    <w:rsid w:val="00533854"/>
    <w:rsid w:val="005340F6"/>
    <w:rsid w:val="0053481A"/>
    <w:rsid w:val="00534C12"/>
    <w:rsid w:val="005352A6"/>
    <w:rsid w:val="00535866"/>
    <w:rsid w:val="00535BDC"/>
    <w:rsid w:val="00535E04"/>
    <w:rsid w:val="0053627A"/>
    <w:rsid w:val="005367D4"/>
    <w:rsid w:val="005367E9"/>
    <w:rsid w:val="00536D96"/>
    <w:rsid w:val="0053746D"/>
    <w:rsid w:val="00537594"/>
    <w:rsid w:val="00537D09"/>
    <w:rsid w:val="00540764"/>
    <w:rsid w:val="005410D6"/>
    <w:rsid w:val="00541CA0"/>
    <w:rsid w:val="005423C0"/>
    <w:rsid w:val="00542E3B"/>
    <w:rsid w:val="0054330F"/>
    <w:rsid w:val="00543BD1"/>
    <w:rsid w:val="00543BF8"/>
    <w:rsid w:val="00544D10"/>
    <w:rsid w:val="0054572C"/>
    <w:rsid w:val="00545832"/>
    <w:rsid w:val="00545D77"/>
    <w:rsid w:val="00546145"/>
    <w:rsid w:val="0054614E"/>
    <w:rsid w:val="00546277"/>
    <w:rsid w:val="005467E2"/>
    <w:rsid w:val="005468ED"/>
    <w:rsid w:val="00547FF2"/>
    <w:rsid w:val="005507FC"/>
    <w:rsid w:val="00551135"/>
    <w:rsid w:val="005516CF"/>
    <w:rsid w:val="00551A11"/>
    <w:rsid w:val="00551F65"/>
    <w:rsid w:val="00552918"/>
    <w:rsid w:val="00552B1F"/>
    <w:rsid w:val="005533A4"/>
    <w:rsid w:val="0055377A"/>
    <w:rsid w:val="00553BE0"/>
    <w:rsid w:val="00553D52"/>
    <w:rsid w:val="00554392"/>
    <w:rsid w:val="005543D2"/>
    <w:rsid w:val="0055470F"/>
    <w:rsid w:val="00554A34"/>
    <w:rsid w:val="00554CC9"/>
    <w:rsid w:val="0055540A"/>
    <w:rsid w:val="00555CB3"/>
    <w:rsid w:val="00555D21"/>
    <w:rsid w:val="00555FCD"/>
    <w:rsid w:val="0055650D"/>
    <w:rsid w:val="00556ABB"/>
    <w:rsid w:val="0055703F"/>
    <w:rsid w:val="005577F0"/>
    <w:rsid w:val="005600C4"/>
    <w:rsid w:val="00560CEF"/>
    <w:rsid w:val="0056136C"/>
    <w:rsid w:val="00561C81"/>
    <w:rsid w:val="0056285F"/>
    <w:rsid w:val="00562CD1"/>
    <w:rsid w:val="00562EEE"/>
    <w:rsid w:val="00563207"/>
    <w:rsid w:val="00563857"/>
    <w:rsid w:val="005654C4"/>
    <w:rsid w:val="00565781"/>
    <w:rsid w:val="00565A87"/>
    <w:rsid w:val="00565BA2"/>
    <w:rsid w:val="00565D8D"/>
    <w:rsid w:val="00566436"/>
    <w:rsid w:val="00566AA0"/>
    <w:rsid w:val="00567187"/>
    <w:rsid w:val="0057079C"/>
    <w:rsid w:val="005710CD"/>
    <w:rsid w:val="00571E62"/>
    <w:rsid w:val="00572ECB"/>
    <w:rsid w:val="00572FA5"/>
    <w:rsid w:val="00573A1E"/>
    <w:rsid w:val="00573D5A"/>
    <w:rsid w:val="005747C6"/>
    <w:rsid w:val="00574E16"/>
    <w:rsid w:val="00575034"/>
    <w:rsid w:val="0057583B"/>
    <w:rsid w:val="00575DE0"/>
    <w:rsid w:val="00576509"/>
    <w:rsid w:val="0058005B"/>
    <w:rsid w:val="005801BB"/>
    <w:rsid w:val="005807DA"/>
    <w:rsid w:val="00580B27"/>
    <w:rsid w:val="00580CBB"/>
    <w:rsid w:val="00580F51"/>
    <w:rsid w:val="005810EC"/>
    <w:rsid w:val="005823E5"/>
    <w:rsid w:val="00582B8E"/>
    <w:rsid w:val="005838A7"/>
    <w:rsid w:val="005838DC"/>
    <w:rsid w:val="00583B5C"/>
    <w:rsid w:val="00583F28"/>
    <w:rsid w:val="00584C84"/>
    <w:rsid w:val="00584CB4"/>
    <w:rsid w:val="005850AC"/>
    <w:rsid w:val="005853B3"/>
    <w:rsid w:val="00585446"/>
    <w:rsid w:val="00585E56"/>
    <w:rsid w:val="00586056"/>
    <w:rsid w:val="00586995"/>
    <w:rsid w:val="00586E16"/>
    <w:rsid w:val="005877AB"/>
    <w:rsid w:val="005902BD"/>
    <w:rsid w:val="005905DD"/>
    <w:rsid w:val="0059131B"/>
    <w:rsid w:val="005919AD"/>
    <w:rsid w:val="00592925"/>
    <w:rsid w:val="005931FF"/>
    <w:rsid w:val="0059357B"/>
    <w:rsid w:val="00593BA9"/>
    <w:rsid w:val="00594629"/>
    <w:rsid w:val="00594DA6"/>
    <w:rsid w:val="00594FE1"/>
    <w:rsid w:val="00595B97"/>
    <w:rsid w:val="005961E0"/>
    <w:rsid w:val="005964DE"/>
    <w:rsid w:val="005965F3"/>
    <w:rsid w:val="00596D2B"/>
    <w:rsid w:val="00596FC5"/>
    <w:rsid w:val="005972C0"/>
    <w:rsid w:val="00597334"/>
    <w:rsid w:val="00597C60"/>
    <w:rsid w:val="005A002D"/>
    <w:rsid w:val="005A050B"/>
    <w:rsid w:val="005A085F"/>
    <w:rsid w:val="005A0E2D"/>
    <w:rsid w:val="005A0EDA"/>
    <w:rsid w:val="005A11C0"/>
    <w:rsid w:val="005A129B"/>
    <w:rsid w:val="005A1399"/>
    <w:rsid w:val="005A1469"/>
    <w:rsid w:val="005A1992"/>
    <w:rsid w:val="005A1B6D"/>
    <w:rsid w:val="005A1B86"/>
    <w:rsid w:val="005A1D02"/>
    <w:rsid w:val="005A1FF2"/>
    <w:rsid w:val="005A2561"/>
    <w:rsid w:val="005A2E1D"/>
    <w:rsid w:val="005A3047"/>
    <w:rsid w:val="005A3BE6"/>
    <w:rsid w:val="005A478C"/>
    <w:rsid w:val="005A4FF2"/>
    <w:rsid w:val="005A526D"/>
    <w:rsid w:val="005A53C8"/>
    <w:rsid w:val="005A55E5"/>
    <w:rsid w:val="005A56E1"/>
    <w:rsid w:val="005A68FF"/>
    <w:rsid w:val="005A6B7C"/>
    <w:rsid w:val="005A6C20"/>
    <w:rsid w:val="005A7214"/>
    <w:rsid w:val="005A73E5"/>
    <w:rsid w:val="005A7718"/>
    <w:rsid w:val="005A77EE"/>
    <w:rsid w:val="005A7C44"/>
    <w:rsid w:val="005B064A"/>
    <w:rsid w:val="005B131D"/>
    <w:rsid w:val="005B1694"/>
    <w:rsid w:val="005B1696"/>
    <w:rsid w:val="005B1B19"/>
    <w:rsid w:val="005B2931"/>
    <w:rsid w:val="005B2E98"/>
    <w:rsid w:val="005B3619"/>
    <w:rsid w:val="005B4E81"/>
    <w:rsid w:val="005B50AF"/>
    <w:rsid w:val="005B594E"/>
    <w:rsid w:val="005B6518"/>
    <w:rsid w:val="005B6872"/>
    <w:rsid w:val="005B6CED"/>
    <w:rsid w:val="005B7807"/>
    <w:rsid w:val="005B7D5E"/>
    <w:rsid w:val="005C06D3"/>
    <w:rsid w:val="005C1317"/>
    <w:rsid w:val="005C2104"/>
    <w:rsid w:val="005C28DD"/>
    <w:rsid w:val="005C37D1"/>
    <w:rsid w:val="005C3E97"/>
    <w:rsid w:val="005C44B6"/>
    <w:rsid w:val="005C4701"/>
    <w:rsid w:val="005C47C1"/>
    <w:rsid w:val="005C49E6"/>
    <w:rsid w:val="005C4BD1"/>
    <w:rsid w:val="005C4E42"/>
    <w:rsid w:val="005C51EA"/>
    <w:rsid w:val="005C542C"/>
    <w:rsid w:val="005C551D"/>
    <w:rsid w:val="005C559E"/>
    <w:rsid w:val="005C58BC"/>
    <w:rsid w:val="005C6187"/>
    <w:rsid w:val="005C664C"/>
    <w:rsid w:val="005C6970"/>
    <w:rsid w:val="005C6A8F"/>
    <w:rsid w:val="005C6E2A"/>
    <w:rsid w:val="005C784F"/>
    <w:rsid w:val="005D0560"/>
    <w:rsid w:val="005D06E6"/>
    <w:rsid w:val="005D0EA5"/>
    <w:rsid w:val="005D160B"/>
    <w:rsid w:val="005D17F5"/>
    <w:rsid w:val="005D2498"/>
    <w:rsid w:val="005D2E4E"/>
    <w:rsid w:val="005D3141"/>
    <w:rsid w:val="005D3591"/>
    <w:rsid w:val="005D47A7"/>
    <w:rsid w:val="005D4829"/>
    <w:rsid w:val="005D4A52"/>
    <w:rsid w:val="005D4C7E"/>
    <w:rsid w:val="005D4E51"/>
    <w:rsid w:val="005D53A2"/>
    <w:rsid w:val="005D5426"/>
    <w:rsid w:val="005D54AC"/>
    <w:rsid w:val="005D552B"/>
    <w:rsid w:val="005D5C4F"/>
    <w:rsid w:val="005D6372"/>
    <w:rsid w:val="005D64F4"/>
    <w:rsid w:val="005D771D"/>
    <w:rsid w:val="005D7804"/>
    <w:rsid w:val="005D7931"/>
    <w:rsid w:val="005D7A81"/>
    <w:rsid w:val="005E0655"/>
    <w:rsid w:val="005E0AC8"/>
    <w:rsid w:val="005E0B90"/>
    <w:rsid w:val="005E1D47"/>
    <w:rsid w:val="005E1F60"/>
    <w:rsid w:val="005E20A5"/>
    <w:rsid w:val="005E27AF"/>
    <w:rsid w:val="005E2955"/>
    <w:rsid w:val="005E297E"/>
    <w:rsid w:val="005E2E4B"/>
    <w:rsid w:val="005E3D64"/>
    <w:rsid w:val="005E3F97"/>
    <w:rsid w:val="005E3FBF"/>
    <w:rsid w:val="005E46A2"/>
    <w:rsid w:val="005E486D"/>
    <w:rsid w:val="005E4B73"/>
    <w:rsid w:val="005E4D07"/>
    <w:rsid w:val="005E53CE"/>
    <w:rsid w:val="005E53D4"/>
    <w:rsid w:val="005E5FCD"/>
    <w:rsid w:val="005E6023"/>
    <w:rsid w:val="005E6160"/>
    <w:rsid w:val="005E61B3"/>
    <w:rsid w:val="005E72CC"/>
    <w:rsid w:val="005E7E0D"/>
    <w:rsid w:val="005F0418"/>
    <w:rsid w:val="005F0755"/>
    <w:rsid w:val="005F09EC"/>
    <w:rsid w:val="005F0C87"/>
    <w:rsid w:val="005F1229"/>
    <w:rsid w:val="005F142A"/>
    <w:rsid w:val="005F1516"/>
    <w:rsid w:val="005F1928"/>
    <w:rsid w:val="005F1B79"/>
    <w:rsid w:val="005F2A4C"/>
    <w:rsid w:val="005F32A0"/>
    <w:rsid w:val="005F3CE0"/>
    <w:rsid w:val="005F4642"/>
    <w:rsid w:val="005F4945"/>
    <w:rsid w:val="005F4DAA"/>
    <w:rsid w:val="005F4EDD"/>
    <w:rsid w:val="005F51D9"/>
    <w:rsid w:val="005F5219"/>
    <w:rsid w:val="005F5CEE"/>
    <w:rsid w:val="005F5F9B"/>
    <w:rsid w:val="005F6085"/>
    <w:rsid w:val="005F629A"/>
    <w:rsid w:val="005F66A6"/>
    <w:rsid w:val="005F6B27"/>
    <w:rsid w:val="005F6B2D"/>
    <w:rsid w:val="005F7167"/>
    <w:rsid w:val="00600051"/>
    <w:rsid w:val="00600416"/>
    <w:rsid w:val="00600987"/>
    <w:rsid w:val="00601045"/>
    <w:rsid w:val="00601108"/>
    <w:rsid w:val="006011E4"/>
    <w:rsid w:val="00601F64"/>
    <w:rsid w:val="006020C6"/>
    <w:rsid w:val="00602624"/>
    <w:rsid w:val="00602B98"/>
    <w:rsid w:val="00602D81"/>
    <w:rsid w:val="00602FB6"/>
    <w:rsid w:val="00602FCC"/>
    <w:rsid w:val="006031D0"/>
    <w:rsid w:val="006031FD"/>
    <w:rsid w:val="00603234"/>
    <w:rsid w:val="0060326C"/>
    <w:rsid w:val="00603913"/>
    <w:rsid w:val="00603BE8"/>
    <w:rsid w:val="0060405D"/>
    <w:rsid w:val="00604B36"/>
    <w:rsid w:val="00604DC8"/>
    <w:rsid w:val="00605051"/>
    <w:rsid w:val="00605234"/>
    <w:rsid w:val="00605B29"/>
    <w:rsid w:val="006060C8"/>
    <w:rsid w:val="00606930"/>
    <w:rsid w:val="00606A1A"/>
    <w:rsid w:val="00607251"/>
    <w:rsid w:val="006072E1"/>
    <w:rsid w:val="00610088"/>
    <w:rsid w:val="00611065"/>
    <w:rsid w:val="006117E6"/>
    <w:rsid w:val="00611E30"/>
    <w:rsid w:val="00612193"/>
    <w:rsid w:val="00612257"/>
    <w:rsid w:val="00612327"/>
    <w:rsid w:val="00612459"/>
    <w:rsid w:val="00612475"/>
    <w:rsid w:val="00612A67"/>
    <w:rsid w:val="00612E2B"/>
    <w:rsid w:val="006137B1"/>
    <w:rsid w:val="00613A77"/>
    <w:rsid w:val="00613B04"/>
    <w:rsid w:val="00613B5E"/>
    <w:rsid w:val="00613C02"/>
    <w:rsid w:val="006143D8"/>
    <w:rsid w:val="00614928"/>
    <w:rsid w:val="00614A59"/>
    <w:rsid w:val="00614D0B"/>
    <w:rsid w:val="00614F18"/>
    <w:rsid w:val="00615282"/>
    <w:rsid w:val="00615357"/>
    <w:rsid w:val="006156C0"/>
    <w:rsid w:val="006163B4"/>
    <w:rsid w:val="0061666A"/>
    <w:rsid w:val="006167E9"/>
    <w:rsid w:val="00616D0F"/>
    <w:rsid w:val="00617C71"/>
    <w:rsid w:val="00617E4B"/>
    <w:rsid w:val="006204A4"/>
    <w:rsid w:val="006206EA"/>
    <w:rsid w:val="006207E6"/>
    <w:rsid w:val="0062085C"/>
    <w:rsid w:val="006208AE"/>
    <w:rsid w:val="00620911"/>
    <w:rsid w:val="00621261"/>
    <w:rsid w:val="0062146E"/>
    <w:rsid w:val="00621702"/>
    <w:rsid w:val="00621B36"/>
    <w:rsid w:val="00621F6E"/>
    <w:rsid w:val="00622F98"/>
    <w:rsid w:val="0062482A"/>
    <w:rsid w:val="00624C93"/>
    <w:rsid w:val="00624FA0"/>
    <w:rsid w:val="0062523A"/>
    <w:rsid w:val="006257D8"/>
    <w:rsid w:val="00625B3C"/>
    <w:rsid w:val="00625E04"/>
    <w:rsid w:val="00626A50"/>
    <w:rsid w:val="00627C2B"/>
    <w:rsid w:val="00627E19"/>
    <w:rsid w:val="00627F32"/>
    <w:rsid w:val="006301E7"/>
    <w:rsid w:val="00630270"/>
    <w:rsid w:val="006305E1"/>
    <w:rsid w:val="006306D0"/>
    <w:rsid w:val="006308C1"/>
    <w:rsid w:val="0063092C"/>
    <w:rsid w:val="00630EDF"/>
    <w:rsid w:val="00630FEA"/>
    <w:rsid w:val="0063138A"/>
    <w:rsid w:val="00631790"/>
    <w:rsid w:val="006322B9"/>
    <w:rsid w:val="006328EF"/>
    <w:rsid w:val="00632A6E"/>
    <w:rsid w:val="00632F73"/>
    <w:rsid w:val="0063383E"/>
    <w:rsid w:val="00633DF5"/>
    <w:rsid w:val="00634269"/>
    <w:rsid w:val="0063478D"/>
    <w:rsid w:val="00635439"/>
    <w:rsid w:val="0063568E"/>
    <w:rsid w:val="00635EE2"/>
    <w:rsid w:val="0063670F"/>
    <w:rsid w:val="00637D20"/>
    <w:rsid w:val="00637F80"/>
    <w:rsid w:val="00640472"/>
    <w:rsid w:val="00640EA7"/>
    <w:rsid w:val="00641A67"/>
    <w:rsid w:val="00642089"/>
    <w:rsid w:val="00642640"/>
    <w:rsid w:val="0064300D"/>
    <w:rsid w:val="00643837"/>
    <w:rsid w:val="006439A1"/>
    <w:rsid w:val="00643B9B"/>
    <w:rsid w:val="00643C64"/>
    <w:rsid w:val="00643CBC"/>
    <w:rsid w:val="00643D60"/>
    <w:rsid w:val="00643EBD"/>
    <w:rsid w:val="00644910"/>
    <w:rsid w:val="00644A55"/>
    <w:rsid w:val="00644C34"/>
    <w:rsid w:val="00644EEF"/>
    <w:rsid w:val="00646A7B"/>
    <w:rsid w:val="00646F7D"/>
    <w:rsid w:val="00647282"/>
    <w:rsid w:val="00647660"/>
    <w:rsid w:val="0064788E"/>
    <w:rsid w:val="00647963"/>
    <w:rsid w:val="00647A75"/>
    <w:rsid w:val="00647D99"/>
    <w:rsid w:val="00647E7B"/>
    <w:rsid w:val="00650152"/>
    <w:rsid w:val="006502B7"/>
    <w:rsid w:val="0065033E"/>
    <w:rsid w:val="00651836"/>
    <w:rsid w:val="0065256A"/>
    <w:rsid w:val="00652583"/>
    <w:rsid w:val="00652973"/>
    <w:rsid w:val="00652993"/>
    <w:rsid w:val="006529B9"/>
    <w:rsid w:val="006533C4"/>
    <w:rsid w:val="0065423F"/>
    <w:rsid w:val="00656DDC"/>
    <w:rsid w:val="00657524"/>
    <w:rsid w:val="00657B06"/>
    <w:rsid w:val="006603B9"/>
    <w:rsid w:val="0066047C"/>
    <w:rsid w:val="0066049C"/>
    <w:rsid w:val="00660813"/>
    <w:rsid w:val="00660B0A"/>
    <w:rsid w:val="00660C22"/>
    <w:rsid w:val="00660DBF"/>
    <w:rsid w:val="00661A43"/>
    <w:rsid w:val="00661B19"/>
    <w:rsid w:val="00661BD0"/>
    <w:rsid w:val="00661D1B"/>
    <w:rsid w:val="00662111"/>
    <w:rsid w:val="006621CE"/>
    <w:rsid w:val="006624BE"/>
    <w:rsid w:val="006625AA"/>
    <w:rsid w:val="00662611"/>
    <w:rsid w:val="00662DBC"/>
    <w:rsid w:val="00662FCE"/>
    <w:rsid w:val="006630C5"/>
    <w:rsid w:val="0066367B"/>
    <w:rsid w:val="00663C76"/>
    <w:rsid w:val="00663FCE"/>
    <w:rsid w:val="0066401E"/>
    <w:rsid w:val="00664A1D"/>
    <w:rsid w:val="00664ED3"/>
    <w:rsid w:val="00665809"/>
    <w:rsid w:val="00665928"/>
    <w:rsid w:val="00666208"/>
    <w:rsid w:val="0066624E"/>
    <w:rsid w:val="0066760B"/>
    <w:rsid w:val="00667B2C"/>
    <w:rsid w:val="00667F43"/>
    <w:rsid w:val="006704AD"/>
    <w:rsid w:val="00670D1A"/>
    <w:rsid w:val="00670EF8"/>
    <w:rsid w:val="00670F7B"/>
    <w:rsid w:val="006711A7"/>
    <w:rsid w:val="0067170D"/>
    <w:rsid w:val="0067173D"/>
    <w:rsid w:val="00671A93"/>
    <w:rsid w:val="00671DFF"/>
    <w:rsid w:val="00672104"/>
    <w:rsid w:val="00672F96"/>
    <w:rsid w:val="00673069"/>
    <w:rsid w:val="006738C8"/>
    <w:rsid w:val="006739C5"/>
    <w:rsid w:val="00673C2A"/>
    <w:rsid w:val="00674208"/>
    <w:rsid w:val="006742BF"/>
    <w:rsid w:val="00674CCC"/>
    <w:rsid w:val="006751BB"/>
    <w:rsid w:val="0067662B"/>
    <w:rsid w:val="006766F0"/>
    <w:rsid w:val="006778A3"/>
    <w:rsid w:val="00681162"/>
    <w:rsid w:val="00681771"/>
    <w:rsid w:val="006817E3"/>
    <w:rsid w:val="00682016"/>
    <w:rsid w:val="00682415"/>
    <w:rsid w:val="006825BD"/>
    <w:rsid w:val="0068270F"/>
    <w:rsid w:val="00682919"/>
    <w:rsid w:val="006834B0"/>
    <w:rsid w:val="006835D9"/>
    <w:rsid w:val="00683C71"/>
    <w:rsid w:val="00684077"/>
    <w:rsid w:val="006841FA"/>
    <w:rsid w:val="00684329"/>
    <w:rsid w:val="00684C4B"/>
    <w:rsid w:val="00684DBE"/>
    <w:rsid w:val="006855D9"/>
    <w:rsid w:val="00685E95"/>
    <w:rsid w:val="00685F77"/>
    <w:rsid w:val="006862A9"/>
    <w:rsid w:val="006863FD"/>
    <w:rsid w:val="00686544"/>
    <w:rsid w:val="00686B3A"/>
    <w:rsid w:val="00686D30"/>
    <w:rsid w:val="006871B8"/>
    <w:rsid w:val="00687A92"/>
    <w:rsid w:val="00687B96"/>
    <w:rsid w:val="0069079B"/>
    <w:rsid w:val="00691135"/>
    <w:rsid w:val="0069165C"/>
    <w:rsid w:val="00691872"/>
    <w:rsid w:val="00691B74"/>
    <w:rsid w:val="00691C90"/>
    <w:rsid w:val="00691CD7"/>
    <w:rsid w:val="00692204"/>
    <w:rsid w:val="00692630"/>
    <w:rsid w:val="006927F2"/>
    <w:rsid w:val="00692A05"/>
    <w:rsid w:val="00692A17"/>
    <w:rsid w:val="00692E12"/>
    <w:rsid w:val="0069309E"/>
    <w:rsid w:val="006937C1"/>
    <w:rsid w:val="00693C6E"/>
    <w:rsid w:val="00694C83"/>
    <w:rsid w:val="006959A7"/>
    <w:rsid w:val="00695FEC"/>
    <w:rsid w:val="0069608A"/>
    <w:rsid w:val="006962A7"/>
    <w:rsid w:val="006962D0"/>
    <w:rsid w:val="00696C78"/>
    <w:rsid w:val="006972AF"/>
    <w:rsid w:val="006972D0"/>
    <w:rsid w:val="006977D1"/>
    <w:rsid w:val="00697995"/>
    <w:rsid w:val="006A0E37"/>
    <w:rsid w:val="006A164F"/>
    <w:rsid w:val="006A1E6E"/>
    <w:rsid w:val="006A2004"/>
    <w:rsid w:val="006A2FE1"/>
    <w:rsid w:val="006A30BC"/>
    <w:rsid w:val="006A3172"/>
    <w:rsid w:val="006A38E2"/>
    <w:rsid w:val="006A3D46"/>
    <w:rsid w:val="006A428A"/>
    <w:rsid w:val="006A4347"/>
    <w:rsid w:val="006A4514"/>
    <w:rsid w:val="006A486D"/>
    <w:rsid w:val="006A4A9C"/>
    <w:rsid w:val="006A5783"/>
    <w:rsid w:val="006A5AC5"/>
    <w:rsid w:val="006A66C2"/>
    <w:rsid w:val="006A6B9E"/>
    <w:rsid w:val="006A74B8"/>
    <w:rsid w:val="006A7ED4"/>
    <w:rsid w:val="006B0212"/>
    <w:rsid w:val="006B0ADD"/>
    <w:rsid w:val="006B0B6C"/>
    <w:rsid w:val="006B0E6F"/>
    <w:rsid w:val="006B1199"/>
    <w:rsid w:val="006B122B"/>
    <w:rsid w:val="006B14E5"/>
    <w:rsid w:val="006B1567"/>
    <w:rsid w:val="006B1A9B"/>
    <w:rsid w:val="006B2305"/>
    <w:rsid w:val="006B26CD"/>
    <w:rsid w:val="006B2CFF"/>
    <w:rsid w:val="006B3030"/>
    <w:rsid w:val="006B3260"/>
    <w:rsid w:val="006B36F1"/>
    <w:rsid w:val="006B3824"/>
    <w:rsid w:val="006B38AB"/>
    <w:rsid w:val="006B3BEC"/>
    <w:rsid w:val="006B40E7"/>
    <w:rsid w:val="006B4184"/>
    <w:rsid w:val="006B448E"/>
    <w:rsid w:val="006B4842"/>
    <w:rsid w:val="006B53D6"/>
    <w:rsid w:val="006B6580"/>
    <w:rsid w:val="006B75BB"/>
    <w:rsid w:val="006B7ADC"/>
    <w:rsid w:val="006B7EE2"/>
    <w:rsid w:val="006C062B"/>
    <w:rsid w:val="006C0E98"/>
    <w:rsid w:val="006C10CC"/>
    <w:rsid w:val="006C1589"/>
    <w:rsid w:val="006C23D6"/>
    <w:rsid w:val="006C24D6"/>
    <w:rsid w:val="006C332E"/>
    <w:rsid w:val="006C33BD"/>
    <w:rsid w:val="006C3700"/>
    <w:rsid w:val="006C3E27"/>
    <w:rsid w:val="006C49EF"/>
    <w:rsid w:val="006C4C42"/>
    <w:rsid w:val="006C57AE"/>
    <w:rsid w:val="006C5831"/>
    <w:rsid w:val="006C5BA3"/>
    <w:rsid w:val="006C5F9D"/>
    <w:rsid w:val="006C633F"/>
    <w:rsid w:val="006C675F"/>
    <w:rsid w:val="006C6FA7"/>
    <w:rsid w:val="006C70A0"/>
    <w:rsid w:val="006C71D1"/>
    <w:rsid w:val="006C76E6"/>
    <w:rsid w:val="006C7D50"/>
    <w:rsid w:val="006D00CB"/>
    <w:rsid w:val="006D0B64"/>
    <w:rsid w:val="006D1623"/>
    <w:rsid w:val="006D19E9"/>
    <w:rsid w:val="006D1D05"/>
    <w:rsid w:val="006D267A"/>
    <w:rsid w:val="006D26B8"/>
    <w:rsid w:val="006D2A90"/>
    <w:rsid w:val="006D2B06"/>
    <w:rsid w:val="006D2C67"/>
    <w:rsid w:val="006D2D4F"/>
    <w:rsid w:val="006D2DF3"/>
    <w:rsid w:val="006D30BA"/>
    <w:rsid w:val="006D3681"/>
    <w:rsid w:val="006D4626"/>
    <w:rsid w:val="006D4F25"/>
    <w:rsid w:val="006D4F52"/>
    <w:rsid w:val="006D504A"/>
    <w:rsid w:val="006D68A4"/>
    <w:rsid w:val="006D6A40"/>
    <w:rsid w:val="006D6A5D"/>
    <w:rsid w:val="006D6AB6"/>
    <w:rsid w:val="006D7001"/>
    <w:rsid w:val="006D71B7"/>
    <w:rsid w:val="006D7758"/>
    <w:rsid w:val="006D7BC5"/>
    <w:rsid w:val="006D7E64"/>
    <w:rsid w:val="006E0025"/>
    <w:rsid w:val="006E020C"/>
    <w:rsid w:val="006E066F"/>
    <w:rsid w:val="006E08A0"/>
    <w:rsid w:val="006E0ED1"/>
    <w:rsid w:val="006E1564"/>
    <w:rsid w:val="006E1AB0"/>
    <w:rsid w:val="006E1B77"/>
    <w:rsid w:val="006E1C62"/>
    <w:rsid w:val="006E1C96"/>
    <w:rsid w:val="006E1E8F"/>
    <w:rsid w:val="006E2339"/>
    <w:rsid w:val="006E2658"/>
    <w:rsid w:val="006E2A56"/>
    <w:rsid w:val="006E2A85"/>
    <w:rsid w:val="006E2A8D"/>
    <w:rsid w:val="006E2C19"/>
    <w:rsid w:val="006E2CC9"/>
    <w:rsid w:val="006E3831"/>
    <w:rsid w:val="006E38FF"/>
    <w:rsid w:val="006E3A68"/>
    <w:rsid w:val="006E40EB"/>
    <w:rsid w:val="006E4A30"/>
    <w:rsid w:val="006E4CAF"/>
    <w:rsid w:val="006E5005"/>
    <w:rsid w:val="006E516C"/>
    <w:rsid w:val="006E539F"/>
    <w:rsid w:val="006E549D"/>
    <w:rsid w:val="006E5980"/>
    <w:rsid w:val="006E60B4"/>
    <w:rsid w:val="006E6851"/>
    <w:rsid w:val="006E6A41"/>
    <w:rsid w:val="006E722D"/>
    <w:rsid w:val="006E7BF0"/>
    <w:rsid w:val="006E7D60"/>
    <w:rsid w:val="006E7E9A"/>
    <w:rsid w:val="006F0668"/>
    <w:rsid w:val="006F0AE1"/>
    <w:rsid w:val="006F0B73"/>
    <w:rsid w:val="006F1CDF"/>
    <w:rsid w:val="006F1DB6"/>
    <w:rsid w:val="006F248A"/>
    <w:rsid w:val="006F2494"/>
    <w:rsid w:val="006F2728"/>
    <w:rsid w:val="006F28BF"/>
    <w:rsid w:val="006F31E0"/>
    <w:rsid w:val="006F36C1"/>
    <w:rsid w:val="006F37E6"/>
    <w:rsid w:val="006F3A2F"/>
    <w:rsid w:val="006F4103"/>
    <w:rsid w:val="006F505B"/>
    <w:rsid w:val="006F5175"/>
    <w:rsid w:val="006F528E"/>
    <w:rsid w:val="006F5BC6"/>
    <w:rsid w:val="006F5D75"/>
    <w:rsid w:val="006F5DA9"/>
    <w:rsid w:val="006F675A"/>
    <w:rsid w:val="006F684E"/>
    <w:rsid w:val="006F68CB"/>
    <w:rsid w:val="006F690A"/>
    <w:rsid w:val="006F7B35"/>
    <w:rsid w:val="007001E5"/>
    <w:rsid w:val="007006D1"/>
    <w:rsid w:val="007008B6"/>
    <w:rsid w:val="00701316"/>
    <w:rsid w:val="0070241C"/>
    <w:rsid w:val="0070312D"/>
    <w:rsid w:val="00703BE5"/>
    <w:rsid w:val="00704337"/>
    <w:rsid w:val="0070451D"/>
    <w:rsid w:val="007045BE"/>
    <w:rsid w:val="00704F4F"/>
    <w:rsid w:val="00704FF6"/>
    <w:rsid w:val="00705372"/>
    <w:rsid w:val="00705955"/>
    <w:rsid w:val="00706396"/>
    <w:rsid w:val="007068A8"/>
    <w:rsid w:val="00706F7F"/>
    <w:rsid w:val="00707511"/>
    <w:rsid w:val="0070789D"/>
    <w:rsid w:val="00707A26"/>
    <w:rsid w:val="00707E0D"/>
    <w:rsid w:val="0071035E"/>
    <w:rsid w:val="0071085C"/>
    <w:rsid w:val="00710B31"/>
    <w:rsid w:val="00711E4E"/>
    <w:rsid w:val="007120F6"/>
    <w:rsid w:val="007124C6"/>
    <w:rsid w:val="0071278E"/>
    <w:rsid w:val="0071291F"/>
    <w:rsid w:val="007129AB"/>
    <w:rsid w:val="00712B6B"/>
    <w:rsid w:val="00712D91"/>
    <w:rsid w:val="0071311E"/>
    <w:rsid w:val="00713C85"/>
    <w:rsid w:val="00714407"/>
    <w:rsid w:val="00714434"/>
    <w:rsid w:val="00714614"/>
    <w:rsid w:val="00714B82"/>
    <w:rsid w:val="00715249"/>
    <w:rsid w:val="00715AB9"/>
    <w:rsid w:val="007166E7"/>
    <w:rsid w:val="00716715"/>
    <w:rsid w:val="0071679D"/>
    <w:rsid w:val="00716C3D"/>
    <w:rsid w:val="00716EC4"/>
    <w:rsid w:val="007170FB"/>
    <w:rsid w:val="00717392"/>
    <w:rsid w:val="007201B6"/>
    <w:rsid w:val="0072036C"/>
    <w:rsid w:val="007209F6"/>
    <w:rsid w:val="00720AA9"/>
    <w:rsid w:val="00720C2D"/>
    <w:rsid w:val="007210C6"/>
    <w:rsid w:val="00721273"/>
    <w:rsid w:val="007212E1"/>
    <w:rsid w:val="00721C42"/>
    <w:rsid w:val="0072266C"/>
    <w:rsid w:val="00722A87"/>
    <w:rsid w:val="0072318B"/>
    <w:rsid w:val="00723252"/>
    <w:rsid w:val="00723568"/>
    <w:rsid w:val="00723639"/>
    <w:rsid w:val="00723DE9"/>
    <w:rsid w:val="00724B5A"/>
    <w:rsid w:val="007250DC"/>
    <w:rsid w:val="00726614"/>
    <w:rsid w:val="00726C6D"/>
    <w:rsid w:val="00726E9D"/>
    <w:rsid w:val="00727375"/>
    <w:rsid w:val="00730A8F"/>
    <w:rsid w:val="00730D23"/>
    <w:rsid w:val="00730F35"/>
    <w:rsid w:val="00730FDD"/>
    <w:rsid w:val="007311AD"/>
    <w:rsid w:val="0073152F"/>
    <w:rsid w:val="00731616"/>
    <w:rsid w:val="0073227F"/>
    <w:rsid w:val="00732387"/>
    <w:rsid w:val="00732B9B"/>
    <w:rsid w:val="00732CF9"/>
    <w:rsid w:val="00732D19"/>
    <w:rsid w:val="00732E06"/>
    <w:rsid w:val="00732F32"/>
    <w:rsid w:val="0073340A"/>
    <w:rsid w:val="00733522"/>
    <w:rsid w:val="00734130"/>
    <w:rsid w:val="0073474C"/>
    <w:rsid w:val="007348E6"/>
    <w:rsid w:val="00734903"/>
    <w:rsid w:val="00734CA9"/>
    <w:rsid w:val="007351BF"/>
    <w:rsid w:val="00735231"/>
    <w:rsid w:val="0073537A"/>
    <w:rsid w:val="00735CB0"/>
    <w:rsid w:val="0073602D"/>
    <w:rsid w:val="00736050"/>
    <w:rsid w:val="00736BB1"/>
    <w:rsid w:val="00736E5F"/>
    <w:rsid w:val="00737013"/>
    <w:rsid w:val="007371B3"/>
    <w:rsid w:val="00737738"/>
    <w:rsid w:val="00737B64"/>
    <w:rsid w:val="00740442"/>
    <w:rsid w:val="00740621"/>
    <w:rsid w:val="0074108C"/>
    <w:rsid w:val="007412F4"/>
    <w:rsid w:val="00741680"/>
    <w:rsid w:val="00741A60"/>
    <w:rsid w:val="00741B7D"/>
    <w:rsid w:val="00741CD7"/>
    <w:rsid w:val="00743035"/>
    <w:rsid w:val="0074313C"/>
    <w:rsid w:val="00743189"/>
    <w:rsid w:val="00743BFC"/>
    <w:rsid w:val="00744B3B"/>
    <w:rsid w:val="00744EFA"/>
    <w:rsid w:val="007453FA"/>
    <w:rsid w:val="0074556B"/>
    <w:rsid w:val="007456A7"/>
    <w:rsid w:val="00745AD7"/>
    <w:rsid w:val="00745FAA"/>
    <w:rsid w:val="00746013"/>
    <w:rsid w:val="007471CA"/>
    <w:rsid w:val="0074739F"/>
    <w:rsid w:val="0074768A"/>
    <w:rsid w:val="00747EF1"/>
    <w:rsid w:val="00747F71"/>
    <w:rsid w:val="007500D2"/>
    <w:rsid w:val="007503A8"/>
    <w:rsid w:val="0075067B"/>
    <w:rsid w:val="0075095B"/>
    <w:rsid w:val="00750F7F"/>
    <w:rsid w:val="007512D4"/>
    <w:rsid w:val="00751C86"/>
    <w:rsid w:val="00751EE9"/>
    <w:rsid w:val="00752166"/>
    <w:rsid w:val="007530C1"/>
    <w:rsid w:val="00753131"/>
    <w:rsid w:val="00753783"/>
    <w:rsid w:val="00753978"/>
    <w:rsid w:val="00753AE1"/>
    <w:rsid w:val="00753C2A"/>
    <w:rsid w:val="007545A4"/>
    <w:rsid w:val="00754829"/>
    <w:rsid w:val="00754B7E"/>
    <w:rsid w:val="00754C34"/>
    <w:rsid w:val="00754C99"/>
    <w:rsid w:val="0075507C"/>
    <w:rsid w:val="00755204"/>
    <w:rsid w:val="00755CB2"/>
    <w:rsid w:val="00755F4C"/>
    <w:rsid w:val="00756471"/>
    <w:rsid w:val="00756965"/>
    <w:rsid w:val="00756AD0"/>
    <w:rsid w:val="00756BED"/>
    <w:rsid w:val="00756E48"/>
    <w:rsid w:val="0075703B"/>
    <w:rsid w:val="00757EE4"/>
    <w:rsid w:val="0076114C"/>
    <w:rsid w:val="007614CA"/>
    <w:rsid w:val="00761DD7"/>
    <w:rsid w:val="007620D6"/>
    <w:rsid w:val="00762C77"/>
    <w:rsid w:val="0076337C"/>
    <w:rsid w:val="0076369F"/>
    <w:rsid w:val="00763DA0"/>
    <w:rsid w:val="00764082"/>
    <w:rsid w:val="00764280"/>
    <w:rsid w:val="00764698"/>
    <w:rsid w:val="00764A71"/>
    <w:rsid w:val="00764A82"/>
    <w:rsid w:val="00765407"/>
    <w:rsid w:val="0076557A"/>
    <w:rsid w:val="00766D90"/>
    <w:rsid w:val="00766FC0"/>
    <w:rsid w:val="00767042"/>
    <w:rsid w:val="00767423"/>
    <w:rsid w:val="007679A6"/>
    <w:rsid w:val="00767D2F"/>
    <w:rsid w:val="00767EA7"/>
    <w:rsid w:val="00770899"/>
    <w:rsid w:val="00770A27"/>
    <w:rsid w:val="007715E5"/>
    <w:rsid w:val="00772313"/>
    <w:rsid w:val="0077377D"/>
    <w:rsid w:val="0077386D"/>
    <w:rsid w:val="00773ECD"/>
    <w:rsid w:val="00774203"/>
    <w:rsid w:val="0077422F"/>
    <w:rsid w:val="00774425"/>
    <w:rsid w:val="007746A4"/>
    <w:rsid w:val="00774BC6"/>
    <w:rsid w:val="00774CAC"/>
    <w:rsid w:val="00774F62"/>
    <w:rsid w:val="007750BC"/>
    <w:rsid w:val="007756B5"/>
    <w:rsid w:val="007758B5"/>
    <w:rsid w:val="00775FB4"/>
    <w:rsid w:val="0077613A"/>
    <w:rsid w:val="00776508"/>
    <w:rsid w:val="0077655C"/>
    <w:rsid w:val="0077686E"/>
    <w:rsid w:val="0077699A"/>
    <w:rsid w:val="00776DB4"/>
    <w:rsid w:val="00776F62"/>
    <w:rsid w:val="00777844"/>
    <w:rsid w:val="00777B4E"/>
    <w:rsid w:val="00777F2C"/>
    <w:rsid w:val="0078063B"/>
    <w:rsid w:val="00780835"/>
    <w:rsid w:val="00780A96"/>
    <w:rsid w:val="00780E36"/>
    <w:rsid w:val="007811BA"/>
    <w:rsid w:val="00781395"/>
    <w:rsid w:val="00781442"/>
    <w:rsid w:val="007816A9"/>
    <w:rsid w:val="007817E7"/>
    <w:rsid w:val="00782576"/>
    <w:rsid w:val="007825C1"/>
    <w:rsid w:val="00782693"/>
    <w:rsid w:val="0078281A"/>
    <w:rsid w:val="00782A01"/>
    <w:rsid w:val="00782D67"/>
    <w:rsid w:val="00782EFC"/>
    <w:rsid w:val="00782FB1"/>
    <w:rsid w:val="007832BF"/>
    <w:rsid w:val="007836A8"/>
    <w:rsid w:val="00783F80"/>
    <w:rsid w:val="007842B8"/>
    <w:rsid w:val="0078437F"/>
    <w:rsid w:val="00784B64"/>
    <w:rsid w:val="00784E48"/>
    <w:rsid w:val="00785D0A"/>
    <w:rsid w:val="00785F20"/>
    <w:rsid w:val="00786020"/>
    <w:rsid w:val="007868D2"/>
    <w:rsid w:val="00786A74"/>
    <w:rsid w:val="00786DF3"/>
    <w:rsid w:val="0078764E"/>
    <w:rsid w:val="00790362"/>
    <w:rsid w:val="00790727"/>
    <w:rsid w:val="00791B96"/>
    <w:rsid w:val="00792689"/>
    <w:rsid w:val="00792CDB"/>
    <w:rsid w:val="00792F73"/>
    <w:rsid w:val="00793149"/>
    <w:rsid w:val="007934B8"/>
    <w:rsid w:val="00793C55"/>
    <w:rsid w:val="0079445E"/>
    <w:rsid w:val="00794579"/>
    <w:rsid w:val="0079485B"/>
    <w:rsid w:val="00794941"/>
    <w:rsid w:val="00794A69"/>
    <w:rsid w:val="007954CF"/>
    <w:rsid w:val="007955A3"/>
    <w:rsid w:val="00795B57"/>
    <w:rsid w:val="007961E9"/>
    <w:rsid w:val="00797776"/>
    <w:rsid w:val="007977D4"/>
    <w:rsid w:val="007A023B"/>
    <w:rsid w:val="007A054A"/>
    <w:rsid w:val="007A0AEA"/>
    <w:rsid w:val="007A135A"/>
    <w:rsid w:val="007A13FD"/>
    <w:rsid w:val="007A1543"/>
    <w:rsid w:val="007A1BC8"/>
    <w:rsid w:val="007A202B"/>
    <w:rsid w:val="007A206B"/>
    <w:rsid w:val="007A2A86"/>
    <w:rsid w:val="007A2C01"/>
    <w:rsid w:val="007A2C9D"/>
    <w:rsid w:val="007A2D27"/>
    <w:rsid w:val="007A3089"/>
    <w:rsid w:val="007A357E"/>
    <w:rsid w:val="007A3AEB"/>
    <w:rsid w:val="007A3DF7"/>
    <w:rsid w:val="007A46BB"/>
    <w:rsid w:val="007A4A8F"/>
    <w:rsid w:val="007A4B1D"/>
    <w:rsid w:val="007A4EAB"/>
    <w:rsid w:val="007A4F36"/>
    <w:rsid w:val="007A508F"/>
    <w:rsid w:val="007A523B"/>
    <w:rsid w:val="007A5598"/>
    <w:rsid w:val="007A584C"/>
    <w:rsid w:val="007A59E8"/>
    <w:rsid w:val="007A5B5D"/>
    <w:rsid w:val="007A72E1"/>
    <w:rsid w:val="007A794A"/>
    <w:rsid w:val="007A7C15"/>
    <w:rsid w:val="007B00AC"/>
    <w:rsid w:val="007B01CD"/>
    <w:rsid w:val="007B0640"/>
    <w:rsid w:val="007B0830"/>
    <w:rsid w:val="007B0BC8"/>
    <w:rsid w:val="007B2302"/>
    <w:rsid w:val="007B2370"/>
    <w:rsid w:val="007B2523"/>
    <w:rsid w:val="007B2731"/>
    <w:rsid w:val="007B2C9E"/>
    <w:rsid w:val="007B365C"/>
    <w:rsid w:val="007B36F6"/>
    <w:rsid w:val="007B3B60"/>
    <w:rsid w:val="007B4D08"/>
    <w:rsid w:val="007B511E"/>
    <w:rsid w:val="007B545B"/>
    <w:rsid w:val="007B5693"/>
    <w:rsid w:val="007B595B"/>
    <w:rsid w:val="007B5C00"/>
    <w:rsid w:val="007B6032"/>
    <w:rsid w:val="007B649D"/>
    <w:rsid w:val="007B66B7"/>
    <w:rsid w:val="007B68A1"/>
    <w:rsid w:val="007B694B"/>
    <w:rsid w:val="007B7171"/>
    <w:rsid w:val="007B7604"/>
    <w:rsid w:val="007B7629"/>
    <w:rsid w:val="007B7DAF"/>
    <w:rsid w:val="007B7E91"/>
    <w:rsid w:val="007C06CD"/>
    <w:rsid w:val="007C0B2C"/>
    <w:rsid w:val="007C0F83"/>
    <w:rsid w:val="007C11A8"/>
    <w:rsid w:val="007C1565"/>
    <w:rsid w:val="007C1B2B"/>
    <w:rsid w:val="007C1D0D"/>
    <w:rsid w:val="007C23AC"/>
    <w:rsid w:val="007C27B9"/>
    <w:rsid w:val="007C4176"/>
    <w:rsid w:val="007C44EE"/>
    <w:rsid w:val="007C4939"/>
    <w:rsid w:val="007C4D30"/>
    <w:rsid w:val="007C565A"/>
    <w:rsid w:val="007C5E58"/>
    <w:rsid w:val="007C6C84"/>
    <w:rsid w:val="007C6D96"/>
    <w:rsid w:val="007C6DDC"/>
    <w:rsid w:val="007C78FA"/>
    <w:rsid w:val="007C7B64"/>
    <w:rsid w:val="007C7FA3"/>
    <w:rsid w:val="007D03F2"/>
    <w:rsid w:val="007D04BB"/>
    <w:rsid w:val="007D051B"/>
    <w:rsid w:val="007D06A4"/>
    <w:rsid w:val="007D0E87"/>
    <w:rsid w:val="007D0F36"/>
    <w:rsid w:val="007D11DA"/>
    <w:rsid w:val="007D143B"/>
    <w:rsid w:val="007D14C2"/>
    <w:rsid w:val="007D1579"/>
    <w:rsid w:val="007D190C"/>
    <w:rsid w:val="007D2119"/>
    <w:rsid w:val="007D22AE"/>
    <w:rsid w:val="007D2794"/>
    <w:rsid w:val="007D299E"/>
    <w:rsid w:val="007D2B2F"/>
    <w:rsid w:val="007D2CE9"/>
    <w:rsid w:val="007D313B"/>
    <w:rsid w:val="007D3197"/>
    <w:rsid w:val="007D391D"/>
    <w:rsid w:val="007D411E"/>
    <w:rsid w:val="007D4849"/>
    <w:rsid w:val="007D4AAC"/>
    <w:rsid w:val="007D4F7D"/>
    <w:rsid w:val="007D5743"/>
    <w:rsid w:val="007D5DBA"/>
    <w:rsid w:val="007D63B3"/>
    <w:rsid w:val="007D6AB1"/>
    <w:rsid w:val="007D761D"/>
    <w:rsid w:val="007D7AFB"/>
    <w:rsid w:val="007E0441"/>
    <w:rsid w:val="007E0910"/>
    <w:rsid w:val="007E0CED"/>
    <w:rsid w:val="007E0FE1"/>
    <w:rsid w:val="007E1454"/>
    <w:rsid w:val="007E2505"/>
    <w:rsid w:val="007E260D"/>
    <w:rsid w:val="007E28A4"/>
    <w:rsid w:val="007E38E1"/>
    <w:rsid w:val="007E3C9F"/>
    <w:rsid w:val="007E3F8F"/>
    <w:rsid w:val="007E4334"/>
    <w:rsid w:val="007E43B7"/>
    <w:rsid w:val="007E4CCB"/>
    <w:rsid w:val="007E4D8F"/>
    <w:rsid w:val="007E4DC7"/>
    <w:rsid w:val="007E4DCA"/>
    <w:rsid w:val="007E545A"/>
    <w:rsid w:val="007E5549"/>
    <w:rsid w:val="007E572A"/>
    <w:rsid w:val="007E5898"/>
    <w:rsid w:val="007E5FFC"/>
    <w:rsid w:val="007E600F"/>
    <w:rsid w:val="007E6BAA"/>
    <w:rsid w:val="007E756A"/>
    <w:rsid w:val="007E772A"/>
    <w:rsid w:val="007E77B0"/>
    <w:rsid w:val="007E79DD"/>
    <w:rsid w:val="007E7B84"/>
    <w:rsid w:val="007F01D6"/>
    <w:rsid w:val="007F055B"/>
    <w:rsid w:val="007F0906"/>
    <w:rsid w:val="007F0FBE"/>
    <w:rsid w:val="007F1141"/>
    <w:rsid w:val="007F1684"/>
    <w:rsid w:val="007F21DB"/>
    <w:rsid w:val="007F2558"/>
    <w:rsid w:val="007F31ED"/>
    <w:rsid w:val="007F38B5"/>
    <w:rsid w:val="007F395F"/>
    <w:rsid w:val="007F3BD6"/>
    <w:rsid w:val="007F3F95"/>
    <w:rsid w:val="007F403A"/>
    <w:rsid w:val="007F4849"/>
    <w:rsid w:val="007F4C13"/>
    <w:rsid w:val="007F5320"/>
    <w:rsid w:val="007F5A42"/>
    <w:rsid w:val="007F5ADD"/>
    <w:rsid w:val="007F5B3F"/>
    <w:rsid w:val="007F5C1B"/>
    <w:rsid w:val="007F6183"/>
    <w:rsid w:val="007F638B"/>
    <w:rsid w:val="007F6691"/>
    <w:rsid w:val="007F66B8"/>
    <w:rsid w:val="007F6A6F"/>
    <w:rsid w:val="007F6AF1"/>
    <w:rsid w:val="007F6D4A"/>
    <w:rsid w:val="007F7012"/>
    <w:rsid w:val="007F73A2"/>
    <w:rsid w:val="007F7A3A"/>
    <w:rsid w:val="00800356"/>
    <w:rsid w:val="00800758"/>
    <w:rsid w:val="0080077B"/>
    <w:rsid w:val="00800A63"/>
    <w:rsid w:val="0080113B"/>
    <w:rsid w:val="00801BDF"/>
    <w:rsid w:val="00802372"/>
    <w:rsid w:val="008026E1"/>
    <w:rsid w:val="00802C58"/>
    <w:rsid w:val="008035F2"/>
    <w:rsid w:val="00803C2E"/>
    <w:rsid w:val="008049CA"/>
    <w:rsid w:val="00804AA9"/>
    <w:rsid w:val="00805617"/>
    <w:rsid w:val="0080620C"/>
    <w:rsid w:val="008063C6"/>
    <w:rsid w:val="008065EE"/>
    <w:rsid w:val="00806A50"/>
    <w:rsid w:val="00806C43"/>
    <w:rsid w:val="00807C34"/>
    <w:rsid w:val="008101BB"/>
    <w:rsid w:val="00810771"/>
    <w:rsid w:val="00810845"/>
    <w:rsid w:val="00810D20"/>
    <w:rsid w:val="00811B3C"/>
    <w:rsid w:val="00811CC5"/>
    <w:rsid w:val="0081282E"/>
    <w:rsid w:val="008128F8"/>
    <w:rsid w:val="00812DFB"/>
    <w:rsid w:val="00813107"/>
    <w:rsid w:val="00813184"/>
    <w:rsid w:val="00813191"/>
    <w:rsid w:val="008133B3"/>
    <w:rsid w:val="008134F6"/>
    <w:rsid w:val="0081353D"/>
    <w:rsid w:val="00813865"/>
    <w:rsid w:val="00813FDB"/>
    <w:rsid w:val="008142BB"/>
    <w:rsid w:val="00814AA2"/>
    <w:rsid w:val="00814D42"/>
    <w:rsid w:val="0081502B"/>
    <w:rsid w:val="008150C6"/>
    <w:rsid w:val="008150E2"/>
    <w:rsid w:val="0081546B"/>
    <w:rsid w:val="00816675"/>
    <w:rsid w:val="00816A25"/>
    <w:rsid w:val="00816B80"/>
    <w:rsid w:val="0081722E"/>
    <w:rsid w:val="00817951"/>
    <w:rsid w:val="0082019B"/>
    <w:rsid w:val="008201C8"/>
    <w:rsid w:val="0082021F"/>
    <w:rsid w:val="008209DB"/>
    <w:rsid w:val="00820E67"/>
    <w:rsid w:val="00820FF2"/>
    <w:rsid w:val="00821032"/>
    <w:rsid w:val="00821377"/>
    <w:rsid w:val="00821502"/>
    <w:rsid w:val="00821961"/>
    <w:rsid w:val="008219DB"/>
    <w:rsid w:val="00821BB3"/>
    <w:rsid w:val="00821DA4"/>
    <w:rsid w:val="00822006"/>
    <w:rsid w:val="008222D3"/>
    <w:rsid w:val="008228CA"/>
    <w:rsid w:val="00822C38"/>
    <w:rsid w:val="00822EA7"/>
    <w:rsid w:val="00823682"/>
    <w:rsid w:val="00823AB7"/>
    <w:rsid w:val="008246D7"/>
    <w:rsid w:val="00824BBD"/>
    <w:rsid w:val="0082507C"/>
    <w:rsid w:val="008254CF"/>
    <w:rsid w:val="00825843"/>
    <w:rsid w:val="008261E9"/>
    <w:rsid w:val="0082683A"/>
    <w:rsid w:val="008268FC"/>
    <w:rsid w:val="0082708D"/>
    <w:rsid w:val="00827091"/>
    <w:rsid w:val="008270F1"/>
    <w:rsid w:val="008270F9"/>
    <w:rsid w:val="0082721A"/>
    <w:rsid w:val="008272CC"/>
    <w:rsid w:val="00827E3B"/>
    <w:rsid w:val="008300D5"/>
    <w:rsid w:val="00830444"/>
    <w:rsid w:val="00830520"/>
    <w:rsid w:val="0083052F"/>
    <w:rsid w:val="008309A3"/>
    <w:rsid w:val="00830BE9"/>
    <w:rsid w:val="00830E4E"/>
    <w:rsid w:val="008312B6"/>
    <w:rsid w:val="00831941"/>
    <w:rsid w:val="008323A7"/>
    <w:rsid w:val="00832779"/>
    <w:rsid w:val="00832AF8"/>
    <w:rsid w:val="00832B9C"/>
    <w:rsid w:val="00832D61"/>
    <w:rsid w:val="00833124"/>
    <w:rsid w:val="00833B36"/>
    <w:rsid w:val="00834117"/>
    <w:rsid w:val="0083430B"/>
    <w:rsid w:val="00834E9F"/>
    <w:rsid w:val="008356C7"/>
    <w:rsid w:val="00835730"/>
    <w:rsid w:val="00835B17"/>
    <w:rsid w:val="00835DF9"/>
    <w:rsid w:val="0083673B"/>
    <w:rsid w:val="00836E10"/>
    <w:rsid w:val="008370A6"/>
    <w:rsid w:val="0083792A"/>
    <w:rsid w:val="00837A88"/>
    <w:rsid w:val="0084018C"/>
    <w:rsid w:val="0084073A"/>
    <w:rsid w:val="00840923"/>
    <w:rsid w:val="00840A53"/>
    <w:rsid w:val="00840EB4"/>
    <w:rsid w:val="008417A4"/>
    <w:rsid w:val="00841848"/>
    <w:rsid w:val="00841AD4"/>
    <w:rsid w:val="0084254E"/>
    <w:rsid w:val="00842CFD"/>
    <w:rsid w:val="00843062"/>
    <w:rsid w:val="008435BB"/>
    <w:rsid w:val="0084430F"/>
    <w:rsid w:val="00844497"/>
    <w:rsid w:val="0084454D"/>
    <w:rsid w:val="00844588"/>
    <w:rsid w:val="008445AD"/>
    <w:rsid w:val="00844F8E"/>
    <w:rsid w:val="008454ED"/>
    <w:rsid w:val="00845C1C"/>
    <w:rsid w:val="00845D4D"/>
    <w:rsid w:val="00846833"/>
    <w:rsid w:val="00846C83"/>
    <w:rsid w:val="00846EA4"/>
    <w:rsid w:val="00846EDB"/>
    <w:rsid w:val="0084735A"/>
    <w:rsid w:val="008476D0"/>
    <w:rsid w:val="00847C93"/>
    <w:rsid w:val="00847D90"/>
    <w:rsid w:val="00847DB9"/>
    <w:rsid w:val="00850483"/>
    <w:rsid w:val="00850593"/>
    <w:rsid w:val="0085075A"/>
    <w:rsid w:val="008507B0"/>
    <w:rsid w:val="00850A55"/>
    <w:rsid w:val="00850F74"/>
    <w:rsid w:val="0085107A"/>
    <w:rsid w:val="0085166B"/>
    <w:rsid w:val="00851D18"/>
    <w:rsid w:val="00852097"/>
    <w:rsid w:val="00852154"/>
    <w:rsid w:val="008521EF"/>
    <w:rsid w:val="0085290F"/>
    <w:rsid w:val="00852D13"/>
    <w:rsid w:val="00852E5C"/>
    <w:rsid w:val="008533A5"/>
    <w:rsid w:val="0085396A"/>
    <w:rsid w:val="0085461B"/>
    <w:rsid w:val="00854791"/>
    <w:rsid w:val="00854E8A"/>
    <w:rsid w:val="00855318"/>
    <w:rsid w:val="00855694"/>
    <w:rsid w:val="008556F8"/>
    <w:rsid w:val="008559D1"/>
    <w:rsid w:val="00855CE6"/>
    <w:rsid w:val="00855D6C"/>
    <w:rsid w:val="00857689"/>
    <w:rsid w:val="00857B9B"/>
    <w:rsid w:val="00860C55"/>
    <w:rsid w:val="00861527"/>
    <w:rsid w:val="008619F6"/>
    <w:rsid w:val="00861BD7"/>
    <w:rsid w:val="00861F35"/>
    <w:rsid w:val="00862511"/>
    <w:rsid w:val="00862C1F"/>
    <w:rsid w:val="00862D4B"/>
    <w:rsid w:val="00863227"/>
    <w:rsid w:val="0086376E"/>
    <w:rsid w:val="00863B35"/>
    <w:rsid w:val="00863CC5"/>
    <w:rsid w:val="0086425E"/>
    <w:rsid w:val="008644B3"/>
    <w:rsid w:val="00866B1A"/>
    <w:rsid w:val="00866E20"/>
    <w:rsid w:val="00867017"/>
    <w:rsid w:val="0086702A"/>
    <w:rsid w:val="008671C1"/>
    <w:rsid w:val="0086737A"/>
    <w:rsid w:val="00867496"/>
    <w:rsid w:val="008675AF"/>
    <w:rsid w:val="008700F6"/>
    <w:rsid w:val="00870D08"/>
    <w:rsid w:val="0087135C"/>
    <w:rsid w:val="00871E43"/>
    <w:rsid w:val="00871E62"/>
    <w:rsid w:val="008724F3"/>
    <w:rsid w:val="00872558"/>
    <w:rsid w:val="00872621"/>
    <w:rsid w:val="00872FE8"/>
    <w:rsid w:val="0087317A"/>
    <w:rsid w:val="00873214"/>
    <w:rsid w:val="00873539"/>
    <w:rsid w:val="00873762"/>
    <w:rsid w:val="008737A8"/>
    <w:rsid w:val="00873F14"/>
    <w:rsid w:val="00873F54"/>
    <w:rsid w:val="00874813"/>
    <w:rsid w:val="00875882"/>
    <w:rsid w:val="008763FD"/>
    <w:rsid w:val="008769D0"/>
    <w:rsid w:val="00876C12"/>
    <w:rsid w:val="0087711F"/>
    <w:rsid w:val="008772D7"/>
    <w:rsid w:val="008774A6"/>
    <w:rsid w:val="008803A6"/>
    <w:rsid w:val="00880596"/>
    <w:rsid w:val="008805E6"/>
    <w:rsid w:val="008807E2"/>
    <w:rsid w:val="00880DD5"/>
    <w:rsid w:val="008810A9"/>
    <w:rsid w:val="00881248"/>
    <w:rsid w:val="0088188C"/>
    <w:rsid w:val="00882081"/>
    <w:rsid w:val="0088373B"/>
    <w:rsid w:val="00883937"/>
    <w:rsid w:val="00883A0F"/>
    <w:rsid w:val="00883CB9"/>
    <w:rsid w:val="00883CCE"/>
    <w:rsid w:val="0088424A"/>
    <w:rsid w:val="00884743"/>
    <w:rsid w:val="008847A4"/>
    <w:rsid w:val="0088482F"/>
    <w:rsid w:val="00884D1D"/>
    <w:rsid w:val="00885B32"/>
    <w:rsid w:val="00885F55"/>
    <w:rsid w:val="00886500"/>
    <w:rsid w:val="00887038"/>
    <w:rsid w:val="00887050"/>
    <w:rsid w:val="008878E3"/>
    <w:rsid w:val="0088792B"/>
    <w:rsid w:val="00890AE3"/>
    <w:rsid w:val="00890FF8"/>
    <w:rsid w:val="008911D0"/>
    <w:rsid w:val="00891406"/>
    <w:rsid w:val="008915BC"/>
    <w:rsid w:val="008915EA"/>
    <w:rsid w:val="008922B8"/>
    <w:rsid w:val="008926AA"/>
    <w:rsid w:val="00892FD2"/>
    <w:rsid w:val="008934F0"/>
    <w:rsid w:val="008934FD"/>
    <w:rsid w:val="008936E9"/>
    <w:rsid w:val="00893702"/>
    <w:rsid w:val="00893989"/>
    <w:rsid w:val="0089481F"/>
    <w:rsid w:val="008949EB"/>
    <w:rsid w:val="00895A11"/>
    <w:rsid w:val="00895A20"/>
    <w:rsid w:val="008964E4"/>
    <w:rsid w:val="00896614"/>
    <w:rsid w:val="008969E4"/>
    <w:rsid w:val="00897195"/>
    <w:rsid w:val="008A0145"/>
    <w:rsid w:val="008A059D"/>
    <w:rsid w:val="008A0784"/>
    <w:rsid w:val="008A086C"/>
    <w:rsid w:val="008A0E31"/>
    <w:rsid w:val="008A0F61"/>
    <w:rsid w:val="008A10DF"/>
    <w:rsid w:val="008A14D2"/>
    <w:rsid w:val="008A17CC"/>
    <w:rsid w:val="008A1B38"/>
    <w:rsid w:val="008A1CC4"/>
    <w:rsid w:val="008A1F19"/>
    <w:rsid w:val="008A2161"/>
    <w:rsid w:val="008A27A1"/>
    <w:rsid w:val="008A28DC"/>
    <w:rsid w:val="008A2F6F"/>
    <w:rsid w:val="008A346C"/>
    <w:rsid w:val="008A3531"/>
    <w:rsid w:val="008A37AA"/>
    <w:rsid w:val="008A38E5"/>
    <w:rsid w:val="008A3916"/>
    <w:rsid w:val="008A3C75"/>
    <w:rsid w:val="008A3CA5"/>
    <w:rsid w:val="008A43C4"/>
    <w:rsid w:val="008A4854"/>
    <w:rsid w:val="008A4BC2"/>
    <w:rsid w:val="008A4CAC"/>
    <w:rsid w:val="008A4D7B"/>
    <w:rsid w:val="008A5779"/>
    <w:rsid w:val="008A590E"/>
    <w:rsid w:val="008A5ABC"/>
    <w:rsid w:val="008A6691"/>
    <w:rsid w:val="008A67A8"/>
    <w:rsid w:val="008A75B6"/>
    <w:rsid w:val="008A7887"/>
    <w:rsid w:val="008A79A1"/>
    <w:rsid w:val="008B03F3"/>
    <w:rsid w:val="008B0DBB"/>
    <w:rsid w:val="008B10FE"/>
    <w:rsid w:val="008B1319"/>
    <w:rsid w:val="008B14A1"/>
    <w:rsid w:val="008B1637"/>
    <w:rsid w:val="008B1864"/>
    <w:rsid w:val="008B1AC9"/>
    <w:rsid w:val="008B1D6D"/>
    <w:rsid w:val="008B1D9D"/>
    <w:rsid w:val="008B20BD"/>
    <w:rsid w:val="008B246B"/>
    <w:rsid w:val="008B2892"/>
    <w:rsid w:val="008B433C"/>
    <w:rsid w:val="008B446A"/>
    <w:rsid w:val="008B4478"/>
    <w:rsid w:val="008B45E2"/>
    <w:rsid w:val="008B4C3D"/>
    <w:rsid w:val="008B4E39"/>
    <w:rsid w:val="008B4F76"/>
    <w:rsid w:val="008B64F4"/>
    <w:rsid w:val="008B6949"/>
    <w:rsid w:val="008B6F0C"/>
    <w:rsid w:val="008B72AE"/>
    <w:rsid w:val="008C040E"/>
    <w:rsid w:val="008C1318"/>
    <w:rsid w:val="008C15BF"/>
    <w:rsid w:val="008C15F8"/>
    <w:rsid w:val="008C19BD"/>
    <w:rsid w:val="008C1C37"/>
    <w:rsid w:val="008C3142"/>
    <w:rsid w:val="008C3BE9"/>
    <w:rsid w:val="008C421D"/>
    <w:rsid w:val="008C46C7"/>
    <w:rsid w:val="008C4C91"/>
    <w:rsid w:val="008C5409"/>
    <w:rsid w:val="008C5423"/>
    <w:rsid w:val="008C58FD"/>
    <w:rsid w:val="008C5F57"/>
    <w:rsid w:val="008C5FCC"/>
    <w:rsid w:val="008C6059"/>
    <w:rsid w:val="008C61C7"/>
    <w:rsid w:val="008C6642"/>
    <w:rsid w:val="008C68A7"/>
    <w:rsid w:val="008C68F2"/>
    <w:rsid w:val="008C7AC8"/>
    <w:rsid w:val="008C7C73"/>
    <w:rsid w:val="008D0572"/>
    <w:rsid w:val="008D0B52"/>
    <w:rsid w:val="008D0ED0"/>
    <w:rsid w:val="008D11E0"/>
    <w:rsid w:val="008D14E0"/>
    <w:rsid w:val="008D15BD"/>
    <w:rsid w:val="008D216B"/>
    <w:rsid w:val="008D24F1"/>
    <w:rsid w:val="008D25F1"/>
    <w:rsid w:val="008D30A2"/>
    <w:rsid w:val="008D372E"/>
    <w:rsid w:val="008D4663"/>
    <w:rsid w:val="008D4923"/>
    <w:rsid w:val="008D4E7E"/>
    <w:rsid w:val="008D59A2"/>
    <w:rsid w:val="008D5E48"/>
    <w:rsid w:val="008D5F8B"/>
    <w:rsid w:val="008D5FAD"/>
    <w:rsid w:val="008D6114"/>
    <w:rsid w:val="008D6327"/>
    <w:rsid w:val="008D6F6F"/>
    <w:rsid w:val="008D7B7C"/>
    <w:rsid w:val="008E00C6"/>
    <w:rsid w:val="008E0303"/>
    <w:rsid w:val="008E04D3"/>
    <w:rsid w:val="008E080E"/>
    <w:rsid w:val="008E0FAB"/>
    <w:rsid w:val="008E1EF6"/>
    <w:rsid w:val="008E1F49"/>
    <w:rsid w:val="008E2002"/>
    <w:rsid w:val="008E24BF"/>
    <w:rsid w:val="008E2D5D"/>
    <w:rsid w:val="008E34C7"/>
    <w:rsid w:val="008E3929"/>
    <w:rsid w:val="008E3DAF"/>
    <w:rsid w:val="008E4069"/>
    <w:rsid w:val="008E46CB"/>
    <w:rsid w:val="008E5C42"/>
    <w:rsid w:val="008E5E79"/>
    <w:rsid w:val="008E6011"/>
    <w:rsid w:val="008E62FE"/>
    <w:rsid w:val="008E6D62"/>
    <w:rsid w:val="008E787D"/>
    <w:rsid w:val="008F0556"/>
    <w:rsid w:val="008F0F40"/>
    <w:rsid w:val="008F13B9"/>
    <w:rsid w:val="008F1ECC"/>
    <w:rsid w:val="008F2BD0"/>
    <w:rsid w:val="008F2CFE"/>
    <w:rsid w:val="008F2EA3"/>
    <w:rsid w:val="008F346E"/>
    <w:rsid w:val="008F34EC"/>
    <w:rsid w:val="008F3A38"/>
    <w:rsid w:val="008F4CC5"/>
    <w:rsid w:val="008F5305"/>
    <w:rsid w:val="008F5A33"/>
    <w:rsid w:val="008F5F4D"/>
    <w:rsid w:val="008F6233"/>
    <w:rsid w:val="008F64B2"/>
    <w:rsid w:val="008F64F0"/>
    <w:rsid w:val="008F65A6"/>
    <w:rsid w:val="008F667D"/>
    <w:rsid w:val="008F6DB7"/>
    <w:rsid w:val="008F6DE0"/>
    <w:rsid w:val="008F7798"/>
    <w:rsid w:val="008F7811"/>
    <w:rsid w:val="008F7F0E"/>
    <w:rsid w:val="009004A3"/>
    <w:rsid w:val="0090052A"/>
    <w:rsid w:val="00900FC7"/>
    <w:rsid w:val="00901263"/>
    <w:rsid w:val="0090159D"/>
    <w:rsid w:val="009015B6"/>
    <w:rsid w:val="009019EF"/>
    <w:rsid w:val="00901CA1"/>
    <w:rsid w:val="00901CB5"/>
    <w:rsid w:val="00902054"/>
    <w:rsid w:val="00902512"/>
    <w:rsid w:val="00902CDA"/>
    <w:rsid w:val="00902EB8"/>
    <w:rsid w:val="0090314D"/>
    <w:rsid w:val="009037C5"/>
    <w:rsid w:val="009037E6"/>
    <w:rsid w:val="00903875"/>
    <w:rsid w:val="00903902"/>
    <w:rsid w:val="00903F6E"/>
    <w:rsid w:val="009042CF"/>
    <w:rsid w:val="00904947"/>
    <w:rsid w:val="00904BE6"/>
    <w:rsid w:val="009051A8"/>
    <w:rsid w:val="00905F46"/>
    <w:rsid w:val="009060D7"/>
    <w:rsid w:val="0090648F"/>
    <w:rsid w:val="0090696A"/>
    <w:rsid w:val="00907491"/>
    <w:rsid w:val="00907572"/>
    <w:rsid w:val="009075C3"/>
    <w:rsid w:val="009079C2"/>
    <w:rsid w:val="00910792"/>
    <w:rsid w:val="00910852"/>
    <w:rsid w:val="00910D2A"/>
    <w:rsid w:val="0091117B"/>
    <w:rsid w:val="00911182"/>
    <w:rsid w:val="00911358"/>
    <w:rsid w:val="0091198F"/>
    <w:rsid w:val="00911C27"/>
    <w:rsid w:val="00911DB4"/>
    <w:rsid w:val="009120C4"/>
    <w:rsid w:val="00912530"/>
    <w:rsid w:val="00912545"/>
    <w:rsid w:val="009125DB"/>
    <w:rsid w:val="0091377B"/>
    <w:rsid w:val="00914941"/>
    <w:rsid w:val="00915543"/>
    <w:rsid w:val="00915613"/>
    <w:rsid w:val="00915680"/>
    <w:rsid w:val="00915898"/>
    <w:rsid w:val="009159C8"/>
    <w:rsid w:val="00915A7A"/>
    <w:rsid w:val="00915E45"/>
    <w:rsid w:val="00916328"/>
    <w:rsid w:val="00916D1A"/>
    <w:rsid w:val="00916F34"/>
    <w:rsid w:val="00916F75"/>
    <w:rsid w:val="00917049"/>
    <w:rsid w:val="0091708F"/>
    <w:rsid w:val="009172A9"/>
    <w:rsid w:val="0091777B"/>
    <w:rsid w:val="0091780C"/>
    <w:rsid w:val="00917BC1"/>
    <w:rsid w:val="00917C74"/>
    <w:rsid w:val="009202DC"/>
    <w:rsid w:val="0092039F"/>
    <w:rsid w:val="009204B6"/>
    <w:rsid w:val="00920C9C"/>
    <w:rsid w:val="0092128E"/>
    <w:rsid w:val="009215C5"/>
    <w:rsid w:val="0092189F"/>
    <w:rsid w:val="00922996"/>
    <w:rsid w:val="00922A95"/>
    <w:rsid w:val="00922CD2"/>
    <w:rsid w:val="0092342C"/>
    <w:rsid w:val="00923442"/>
    <w:rsid w:val="00923866"/>
    <w:rsid w:val="009238AF"/>
    <w:rsid w:val="0092393E"/>
    <w:rsid w:val="00923A46"/>
    <w:rsid w:val="00923B98"/>
    <w:rsid w:val="00923BF2"/>
    <w:rsid w:val="0092459D"/>
    <w:rsid w:val="0092465B"/>
    <w:rsid w:val="00924C1A"/>
    <w:rsid w:val="00925879"/>
    <w:rsid w:val="00925F55"/>
    <w:rsid w:val="009261EA"/>
    <w:rsid w:val="00926767"/>
    <w:rsid w:val="00926954"/>
    <w:rsid w:val="0092696D"/>
    <w:rsid w:val="00926D04"/>
    <w:rsid w:val="00926FD4"/>
    <w:rsid w:val="009272B3"/>
    <w:rsid w:val="00927582"/>
    <w:rsid w:val="009278C2"/>
    <w:rsid w:val="009279A9"/>
    <w:rsid w:val="00927B8E"/>
    <w:rsid w:val="009302EA"/>
    <w:rsid w:val="00930379"/>
    <w:rsid w:val="009309E4"/>
    <w:rsid w:val="00931152"/>
    <w:rsid w:val="00931230"/>
    <w:rsid w:val="009321C7"/>
    <w:rsid w:val="00932521"/>
    <w:rsid w:val="009325C9"/>
    <w:rsid w:val="00932A06"/>
    <w:rsid w:val="00932B1E"/>
    <w:rsid w:val="00932E97"/>
    <w:rsid w:val="009338D7"/>
    <w:rsid w:val="00933C0B"/>
    <w:rsid w:val="009342A3"/>
    <w:rsid w:val="00934366"/>
    <w:rsid w:val="00934F68"/>
    <w:rsid w:val="009359BB"/>
    <w:rsid w:val="00935C2A"/>
    <w:rsid w:val="00935DE9"/>
    <w:rsid w:val="00936CB3"/>
    <w:rsid w:val="00936D8D"/>
    <w:rsid w:val="00937DC5"/>
    <w:rsid w:val="00937F0F"/>
    <w:rsid w:val="009406DF"/>
    <w:rsid w:val="00941A71"/>
    <w:rsid w:val="00941D19"/>
    <w:rsid w:val="00942998"/>
    <w:rsid w:val="00942D3D"/>
    <w:rsid w:val="00943352"/>
    <w:rsid w:val="0094336C"/>
    <w:rsid w:val="00943F16"/>
    <w:rsid w:val="00944055"/>
    <w:rsid w:val="009440C8"/>
    <w:rsid w:val="009444F1"/>
    <w:rsid w:val="00944684"/>
    <w:rsid w:val="009447EB"/>
    <w:rsid w:val="00945115"/>
    <w:rsid w:val="00945120"/>
    <w:rsid w:val="009452F0"/>
    <w:rsid w:val="00945326"/>
    <w:rsid w:val="00945543"/>
    <w:rsid w:val="00946138"/>
    <w:rsid w:val="00946175"/>
    <w:rsid w:val="009465A0"/>
    <w:rsid w:val="009466FD"/>
    <w:rsid w:val="009468CD"/>
    <w:rsid w:val="00947321"/>
    <w:rsid w:val="00947A2A"/>
    <w:rsid w:val="00947A88"/>
    <w:rsid w:val="0095093F"/>
    <w:rsid w:val="00950BC6"/>
    <w:rsid w:val="00950C32"/>
    <w:rsid w:val="00950C68"/>
    <w:rsid w:val="0095149B"/>
    <w:rsid w:val="00951728"/>
    <w:rsid w:val="0095211F"/>
    <w:rsid w:val="00952273"/>
    <w:rsid w:val="0095298B"/>
    <w:rsid w:val="00952D70"/>
    <w:rsid w:val="00953016"/>
    <w:rsid w:val="009532D8"/>
    <w:rsid w:val="00953F4B"/>
    <w:rsid w:val="00953FC2"/>
    <w:rsid w:val="00954230"/>
    <w:rsid w:val="00954EB1"/>
    <w:rsid w:val="00955404"/>
    <w:rsid w:val="0095575B"/>
    <w:rsid w:val="00955D3F"/>
    <w:rsid w:val="0095627D"/>
    <w:rsid w:val="00956347"/>
    <w:rsid w:val="00956480"/>
    <w:rsid w:val="0095690B"/>
    <w:rsid w:val="00956B1C"/>
    <w:rsid w:val="00956C39"/>
    <w:rsid w:val="00956D20"/>
    <w:rsid w:val="00957570"/>
    <w:rsid w:val="009579EB"/>
    <w:rsid w:val="00957A86"/>
    <w:rsid w:val="00957BC0"/>
    <w:rsid w:val="00960117"/>
    <w:rsid w:val="0096025E"/>
    <w:rsid w:val="009605E2"/>
    <w:rsid w:val="00960746"/>
    <w:rsid w:val="00960865"/>
    <w:rsid w:val="0096098C"/>
    <w:rsid w:val="00961C47"/>
    <w:rsid w:val="00962053"/>
    <w:rsid w:val="00962F6A"/>
    <w:rsid w:val="0096310D"/>
    <w:rsid w:val="00963FC2"/>
    <w:rsid w:val="00964A08"/>
    <w:rsid w:val="00964C4B"/>
    <w:rsid w:val="009656FC"/>
    <w:rsid w:val="00965EE5"/>
    <w:rsid w:val="009662C2"/>
    <w:rsid w:val="009664CF"/>
    <w:rsid w:val="0096661E"/>
    <w:rsid w:val="0096689D"/>
    <w:rsid w:val="009669C3"/>
    <w:rsid w:val="009669C8"/>
    <w:rsid w:val="00966F90"/>
    <w:rsid w:val="00967281"/>
    <w:rsid w:val="009674EE"/>
    <w:rsid w:val="00970D50"/>
    <w:rsid w:val="00970DF2"/>
    <w:rsid w:val="00971235"/>
    <w:rsid w:val="00971F6D"/>
    <w:rsid w:val="00971FC4"/>
    <w:rsid w:val="0097264B"/>
    <w:rsid w:val="00972E22"/>
    <w:rsid w:val="00973073"/>
    <w:rsid w:val="00973265"/>
    <w:rsid w:val="00973276"/>
    <w:rsid w:val="009736EB"/>
    <w:rsid w:val="00973715"/>
    <w:rsid w:val="0097391F"/>
    <w:rsid w:val="00973B15"/>
    <w:rsid w:val="00974449"/>
    <w:rsid w:val="009744F1"/>
    <w:rsid w:val="00974559"/>
    <w:rsid w:val="00975105"/>
    <w:rsid w:val="009757ED"/>
    <w:rsid w:val="00975A03"/>
    <w:rsid w:val="00975EEA"/>
    <w:rsid w:val="00976368"/>
    <w:rsid w:val="009773A3"/>
    <w:rsid w:val="00977CE4"/>
    <w:rsid w:val="009801ED"/>
    <w:rsid w:val="00980342"/>
    <w:rsid w:val="009803B1"/>
    <w:rsid w:val="00980ECD"/>
    <w:rsid w:val="00981592"/>
    <w:rsid w:val="00981B5F"/>
    <w:rsid w:val="0098200B"/>
    <w:rsid w:val="009823A5"/>
    <w:rsid w:val="0098337F"/>
    <w:rsid w:val="0098372F"/>
    <w:rsid w:val="00983B79"/>
    <w:rsid w:val="00984030"/>
    <w:rsid w:val="009842D0"/>
    <w:rsid w:val="00984776"/>
    <w:rsid w:val="00985113"/>
    <w:rsid w:val="009852CE"/>
    <w:rsid w:val="009857EA"/>
    <w:rsid w:val="0098581A"/>
    <w:rsid w:val="00985A3B"/>
    <w:rsid w:val="00986626"/>
    <w:rsid w:val="00986743"/>
    <w:rsid w:val="009875D5"/>
    <w:rsid w:val="00990156"/>
    <w:rsid w:val="00990160"/>
    <w:rsid w:val="009907C1"/>
    <w:rsid w:val="0099081C"/>
    <w:rsid w:val="00991C6B"/>
    <w:rsid w:val="00991C9A"/>
    <w:rsid w:val="00992683"/>
    <w:rsid w:val="00992EDE"/>
    <w:rsid w:val="00993DB4"/>
    <w:rsid w:val="0099435F"/>
    <w:rsid w:val="009946BE"/>
    <w:rsid w:val="00994CA8"/>
    <w:rsid w:val="00994ECF"/>
    <w:rsid w:val="00994F14"/>
    <w:rsid w:val="00995239"/>
    <w:rsid w:val="00995501"/>
    <w:rsid w:val="00995CBA"/>
    <w:rsid w:val="00995FDA"/>
    <w:rsid w:val="00996275"/>
    <w:rsid w:val="00996753"/>
    <w:rsid w:val="00996780"/>
    <w:rsid w:val="00996D2E"/>
    <w:rsid w:val="00996F7E"/>
    <w:rsid w:val="00997777"/>
    <w:rsid w:val="00997BBA"/>
    <w:rsid w:val="00997EB6"/>
    <w:rsid w:val="00997FA6"/>
    <w:rsid w:val="009A0F8A"/>
    <w:rsid w:val="009A1462"/>
    <w:rsid w:val="009A1CC8"/>
    <w:rsid w:val="009A2513"/>
    <w:rsid w:val="009A328A"/>
    <w:rsid w:val="009A3491"/>
    <w:rsid w:val="009A36A3"/>
    <w:rsid w:val="009A3DED"/>
    <w:rsid w:val="009A40B9"/>
    <w:rsid w:val="009A450C"/>
    <w:rsid w:val="009A4C9A"/>
    <w:rsid w:val="009A501D"/>
    <w:rsid w:val="009A511D"/>
    <w:rsid w:val="009A513C"/>
    <w:rsid w:val="009A67DC"/>
    <w:rsid w:val="009A742F"/>
    <w:rsid w:val="009A74A4"/>
    <w:rsid w:val="009A74C8"/>
    <w:rsid w:val="009A7849"/>
    <w:rsid w:val="009A7AB2"/>
    <w:rsid w:val="009A7B81"/>
    <w:rsid w:val="009A7C3B"/>
    <w:rsid w:val="009B06CF"/>
    <w:rsid w:val="009B1984"/>
    <w:rsid w:val="009B1F4A"/>
    <w:rsid w:val="009B217A"/>
    <w:rsid w:val="009B21D6"/>
    <w:rsid w:val="009B250B"/>
    <w:rsid w:val="009B27BB"/>
    <w:rsid w:val="009B2859"/>
    <w:rsid w:val="009B315A"/>
    <w:rsid w:val="009B353C"/>
    <w:rsid w:val="009B3920"/>
    <w:rsid w:val="009B3A15"/>
    <w:rsid w:val="009B3A86"/>
    <w:rsid w:val="009B41DF"/>
    <w:rsid w:val="009B4328"/>
    <w:rsid w:val="009B4730"/>
    <w:rsid w:val="009B506A"/>
    <w:rsid w:val="009B50D6"/>
    <w:rsid w:val="009B5180"/>
    <w:rsid w:val="009B520A"/>
    <w:rsid w:val="009B5767"/>
    <w:rsid w:val="009B594F"/>
    <w:rsid w:val="009B59F3"/>
    <w:rsid w:val="009B6A06"/>
    <w:rsid w:val="009B6A77"/>
    <w:rsid w:val="009B6E22"/>
    <w:rsid w:val="009C0051"/>
    <w:rsid w:val="009C040E"/>
    <w:rsid w:val="009C0AF8"/>
    <w:rsid w:val="009C0B2B"/>
    <w:rsid w:val="009C1A65"/>
    <w:rsid w:val="009C1EED"/>
    <w:rsid w:val="009C2139"/>
    <w:rsid w:val="009C21AD"/>
    <w:rsid w:val="009C2569"/>
    <w:rsid w:val="009C266C"/>
    <w:rsid w:val="009C2DCB"/>
    <w:rsid w:val="009C2F50"/>
    <w:rsid w:val="009C30F0"/>
    <w:rsid w:val="009C42EA"/>
    <w:rsid w:val="009C48B2"/>
    <w:rsid w:val="009C4A37"/>
    <w:rsid w:val="009C5202"/>
    <w:rsid w:val="009C5280"/>
    <w:rsid w:val="009C59D1"/>
    <w:rsid w:val="009C5BF5"/>
    <w:rsid w:val="009C640F"/>
    <w:rsid w:val="009C652C"/>
    <w:rsid w:val="009C6B5E"/>
    <w:rsid w:val="009C6E6D"/>
    <w:rsid w:val="009C7200"/>
    <w:rsid w:val="009C7433"/>
    <w:rsid w:val="009C7A27"/>
    <w:rsid w:val="009C7DBB"/>
    <w:rsid w:val="009D0161"/>
    <w:rsid w:val="009D02D7"/>
    <w:rsid w:val="009D0374"/>
    <w:rsid w:val="009D0AAE"/>
    <w:rsid w:val="009D1104"/>
    <w:rsid w:val="009D18B7"/>
    <w:rsid w:val="009D1B97"/>
    <w:rsid w:val="009D1E2B"/>
    <w:rsid w:val="009D203B"/>
    <w:rsid w:val="009D2615"/>
    <w:rsid w:val="009D2C13"/>
    <w:rsid w:val="009D2D2A"/>
    <w:rsid w:val="009D303E"/>
    <w:rsid w:val="009D3804"/>
    <w:rsid w:val="009D3821"/>
    <w:rsid w:val="009D3A48"/>
    <w:rsid w:val="009D3D05"/>
    <w:rsid w:val="009D4614"/>
    <w:rsid w:val="009D4B33"/>
    <w:rsid w:val="009D4C09"/>
    <w:rsid w:val="009D4D3B"/>
    <w:rsid w:val="009D4F0F"/>
    <w:rsid w:val="009D4F27"/>
    <w:rsid w:val="009D5165"/>
    <w:rsid w:val="009D557E"/>
    <w:rsid w:val="009D604A"/>
    <w:rsid w:val="009D60AF"/>
    <w:rsid w:val="009D62A2"/>
    <w:rsid w:val="009D642F"/>
    <w:rsid w:val="009D649B"/>
    <w:rsid w:val="009D67D3"/>
    <w:rsid w:val="009D71FF"/>
    <w:rsid w:val="009D7511"/>
    <w:rsid w:val="009D7886"/>
    <w:rsid w:val="009D7AAA"/>
    <w:rsid w:val="009E14FE"/>
    <w:rsid w:val="009E1F0D"/>
    <w:rsid w:val="009E26E3"/>
    <w:rsid w:val="009E2A0C"/>
    <w:rsid w:val="009E2CC9"/>
    <w:rsid w:val="009E344A"/>
    <w:rsid w:val="009E39AC"/>
    <w:rsid w:val="009E3DA4"/>
    <w:rsid w:val="009E41C0"/>
    <w:rsid w:val="009E44A7"/>
    <w:rsid w:val="009E4887"/>
    <w:rsid w:val="009E5258"/>
    <w:rsid w:val="009E578F"/>
    <w:rsid w:val="009E59F3"/>
    <w:rsid w:val="009E5AA4"/>
    <w:rsid w:val="009E5FB8"/>
    <w:rsid w:val="009E632C"/>
    <w:rsid w:val="009E638E"/>
    <w:rsid w:val="009E6532"/>
    <w:rsid w:val="009E6764"/>
    <w:rsid w:val="009E683E"/>
    <w:rsid w:val="009E7290"/>
    <w:rsid w:val="009E7761"/>
    <w:rsid w:val="009E79D5"/>
    <w:rsid w:val="009E7BF2"/>
    <w:rsid w:val="009F092B"/>
    <w:rsid w:val="009F1316"/>
    <w:rsid w:val="009F1D21"/>
    <w:rsid w:val="009F205D"/>
    <w:rsid w:val="009F2070"/>
    <w:rsid w:val="009F2266"/>
    <w:rsid w:val="009F26EA"/>
    <w:rsid w:val="009F2A85"/>
    <w:rsid w:val="009F2CED"/>
    <w:rsid w:val="009F3663"/>
    <w:rsid w:val="009F39B3"/>
    <w:rsid w:val="009F3A9C"/>
    <w:rsid w:val="009F3AB1"/>
    <w:rsid w:val="009F3C78"/>
    <w:rsid w:val="009F3DA8"/>
    <w:rsid w:val="009F3EBF"/>
    <w:rsid w:val="009F434A"/>
    <w:rsid w:val="009F4647"/>
    <w:rsid w:val="009F4CB3"/>
    <w:rsid w:val="009F52A3"/>
    <w:rsid w:val="009F5644"/>
    <w:rsid w:val="009F6519"/>
    <w:rsid w:val="009F6829"/>
    <w:rsid w:val="009F6EE5"/>
    <w:rsid w:val="009F7F0A"/>
    <w:rsid w:val="00A00294"/>
    <w:rsid w:val="00A0058F"/>
    <w:rsid w:val="00A012C8"/>
    <w:rsid w:val="00A016FE"/>
    <w:rsid w:val="00A01930"/>
    <w:rsid w:val="00A01C69"/>
    <w:rsid w:val="00A01D9A"/>
    <w:rsid w:val="00A0251F"/>
    <w:rsid w:val="00A02EC7"/>
    <w:rsid w:val="00A03119"/>
    <w:rsid w:val="00A03BDF"/>
    <w:rsid w:val="00A04113"/>
    <w:rsid w:val="00A044A1"/>
    <w:rsid w:val="00A048DF"/>
    <w:rsid w:val="00A048FB"/>
    <w:rsid w:val="00A05240"/>
    <w:rsid w:val="00A055AA"/>
    <w:rsid w:val="00A05744"/>
    <w:rsid w:val="00A05C19"/>
    <w:rsid w:val="00A05DCB"/>
    <w:rsid w:val="00A05E78"/>
    <w:rsid w:val="00A0602E"/>
    <w:rsid w:val="00A0673D"/>
    <w:rsid w:val="00A0695B"/>
    <w:rsid w:val="00A06D8C"/>
    <w:rsid w:val="00A06DBC"/>
    <w:rsid w:val="00A06F08"/>
    <w:rsid w:val="00A072B8"/>
    <w:rsid w:val="00A07531"/>
    <w:rsid w:val="00A0773E"/>
    <w:rsid w:val="00A0779E"/>
    <w:rsid w:val="00A07867"/>
    <w:rsid w:val="00A07A12"/>
    <w:rsid w:val="00A07E33"/>
    <w:rsid w:val="00A10278"/>
    <w:rsid w:val="00A10457"/>
    <w:rsid w:val="00A11978"/>
    <w:rsid w:val="00A12357"/>
    <w:rsid w:val="00A128D6"/>
    <w:rsid w:val="00A12A1D"/>
    <w:rsid w:val="00A13107"/>
    <w:rsid w:val="00A13330"/>
    <w:rsid w:val="00A1366A"/>
    <w:rsid w:val="00A1445B"/>
    <w:rsid w:val="00A144BD"/>
    <w:rsid w:val="00A14ED0"/>
    <w:rsid w:val="00A15292"/>
    <w:rsid w:val="00A1687D"/>
    <w:rsid w:val="00A16965"/>
    <w:rsid w:val="00A16E4B"/>
    <w:rsid w:val="00A16EF8"/>
    <w:rsid w:val="00A17147"/>
    <w:rsid w:val="00A17781"/>
    <w:rsid w:val="00A1780B"/>
    <w:rsid w:val="00A2008D"/>
    <w:rsid w:val="00A21A5A"/>
    <w:rsid w:val="00A21BCC"/>
    <w:rsid w:val="00A22204"/>
    <w:rsid w:val="00A2222A"/>
    <w:rsid w:val="00A233CF"/>
    <w:rsid w:val="00A234D4"/>
    <w:rsid w:val="00A238BE"/>
    <w:rsid w:val="00A23F42"/>
    <w:rsid w:val="00A243E8"/>
    <w:rsid w:val="00A24966"/>
    <w:rsid w:val="00A249F4"/>
    <w:rsid w:val="00A24B10"/>
    <w:rsid w:val="00A25994"/>
    <w:rsid w:val="00A25CC7"/>
    <w:rsid w:val="00A26492"/>
    <w:rsid w:val="00A265DA"/>
    <w:rsid w:val="00A273D4"/>
    <w:rsid w:val="00A2740B"/>
    <w:rsid w:val="00A276D6"/>
    <w:rsid w:val="00A278A2"/>
    <w:rsid w:val="00A3097F"/>
    <w:rsid w:val="00A311BB"/>
    <w:rsid w:val="00A31391"/>
    <w:rsid w:val="00A31F5A"/>
    <w:rsid w:val="00A32604"/>
    <w:rsid w:val="00A32765"/>
    <w:rsid w:val="00A32E9B"/>
    <w:rsid w:val="00A33285"/>
    <w:rsid w:val="00A33359"/>
    <w:rsid w:val="00A339A6"/>
    <w:rsid w:val="00A33C74"/>
    <w:rsid w:val="00A33DE8"/>
    <w:rsid w:val="00A34FB3"/>
    <w:rsid w:val="00A35915"/>
    <w:rsid w:val="00A35A89"/>
    <w:rsid w:val="00A35B74"/>
    <w:rsid w:val="00A3646E"/>
    <w:rsid w:val="00A36E05"/>
    <w:rsid w:val="00A3705B"/>
    <w:rsid w:val="00A375A9"/>
    <w:rsid w:val="00A376BC"/>
    <w:rsid w:val="00A37CBF"/>
    <w:rsid w:val="00A37FC1"/>
    <w:rsid w:val="00A40267"/>
    <w:rsid w:val="00A4048A"/>
    <w:rsid w:val="00A4048E"/>
    <w:rsid w:val="00A40831"/>
    <w:rsid w:val="00A40AA6"/>
    <w:rsid w:val="00A4174C"/>
    <w:rsid w:val="00A41D40"/>
    <w:rsid w:val="00A4204B"/>
    <w:rsid w:val="00A42137"/>
    <w:rsid w:val="00A42298"/>
    <w:rsid w:val="00A42354"/>
    <w:rsid w:val="00A42C26"/>
    <w:rsid w:val="00A441F8"/>
    <w:rsid w:val="00A4465F"/>
    <w:rsid w:val="00A44C6D"/>
    <w:rsid w:val="00A44E58"/>
    <w:rsid w:val="00A455C6"/>
    <w:rsid w:val="00A45CB2"/>
    <w:rsid w:val="00A45DE3"/>
    <w:rsid w:val="00A46322"/>
    <w:rsid w:val="00A46800"/>
    <w:rsid w:val="00A46887"/>
    <w:rsid w:val="00A46A67"/>
    <w:rsid w:val="00A46EED"/>
    <w:rsid w:val="00A46F1C"/>
    <w:rsid w:val="00A471C8"/>
    <w:rsid w:val="00A47C5F"/>
    <w:rsid w:val="00A47C8A"/>
    <w:rsid w:val="00A50697"/>
    <w:rsid w:val="00A50DB9"/>
    <w:rsid w:val="00A5145A"/>
    <w:rsid w:val="00A514D5"/>
    <w:rsid w:val="00A517AD"/>
    <w:rsid w:val="00A51E0F"/>
    <w:rsid w:val="00A52051"/>
    <w:rsid w:val="00A52108"/>
    <w:rsid w:val="00A5229D"/>
    <w:rsid w:val="00A5265F"/>
    <w:rsid w:val="00A52D92"/>
    <w:rsid w:val="00A52E41"/>
    <w:rsid w:val="00A53219"/>
    <w:rsid w:val="00A534C3"/>
    <w:rsid w:val="00A54259"/>
    <w:rsid w:val="00A543A8"/>
    <w:rsid w:val="00A54F16"/>
    <w:rsid w:val="00A54FB6"/>
    <w:rsid w:val="00A5540E"/>
    <w:rsid w:val="00A55875"/>
    <w:rsid w:val="00A55A90"/>
    <w:rsid w:val="00A55C9D"/>
    <w:rsid w:val="00A5623A"/>
    <w:rsid w:val="00A56392"/>
    <w:rsid w:val="00A56447"/>
    <w:rsid w:val="00A567E6"/>
    <w:rsid w:val="00A568BE"/>
    <w:rsid w:val="00A56FDE"/>
    <w:rsid w:val="00A5748E"/>
    <w:rsid w:val="00A57720"/>
    <w:rsid w:val="00A5775E"/>
    <w:rsid w:val="00A57A0B"/>
    <w:rsid w:val="00A57DE7"/>
    <w:rsid w:val="00A6015F"/>
    <w:rsid w:val="00A6076B"/>
    <w:rsid w:val="00A609A9"/>
    <w:rsid w:val="00A62290"/>
    <w:rsid w:val="00A62565"/>
    <w:rsid w:val="00A625C7"/>
    <w:rsid w:val="00A62A6B"/>
    <w:rsid w:val="00A63873"/>
    <w:rsid w:val="00A63ABC"/>
    <w:rsid w:val="00A64AA8"/>
    <w:rsid w:val="00A64D97"/>
    <w:rsid w:val="00A65B2D"/>
    <w:rsid w:val="00A6617B"/>
    <w:rsid w:val="00A66192"/>
    <w:rsid w:val="00A665B1"/>
    <w:rsid w:val="00A66D41"/>
    <w:rsid w:val="00A66DF6"/>
    <w:rsid w:val="00A67223"/>
    <w:rsid w:val="00A67EA9"/>
    <w:rsid w:val="00A701C8"/>
    <w:rsid w:val="00A7028E"/>
    <w:rsid w:val="00A71953"/>
    <w:rsid w:val="00A71A3D"/>
    <w:rsid w:val="00A72159"/>
    <w:rsid w:val="00A722D3"/>
    <w:rsid w:val="00A724B2"/>
    <w:rsid w:val="00A72C60"/>
    <w:rsid w:val="00A730CC"/>
    <w:rsid w:val="00A7318F"/>
    <w:rsid w:val="00A73324"/>
    <w:rsid w:val="00A73503"/>
    <w:rsid w:val="00A73684"/>
    <w:rsid w:val="00A73FC4"/>
    <w:rsid w:val="00A7465B"/>
    <w:rsid w:val="00A7490C"/>
    <w:rsid w:val="00A749EE"/>
    <w:rsid w:val="00A75691"/>
    <w:rsid w:val="00A758BD"/>
    <w:rsid w:val="00A7622E"/>
    <w:rsid w:val="00A76A94"/>
    <w:rsid w:val="00A76D4A"/>
    <w:rsid w:val="00A76DEF"/>
    <w:rsid w:val="00A7763B"/>
    <w:rsid w:val="00A77AE4"/>
    <w:rsid w:val="00A77C70"/>
    <w:rsid w:val="00A77C80"/>
    <w:rsid w:val="00A805D4"/>
    <w:rsid w:val="00A81A0C"/>
    <w:rsid w:val="00A81A80"/>
    <w:rsid w:val="00A81ED6"/>
    <w:rsid w:val="00A82622"/>
    <w:rsid w:val="00A82C9C"/>
    <w:rsid w:val="00A832BF"/>
    <w:rsid w:val="00A84163"/>
    <w:rsid w:val="00A848E4"/>
    <w:rsid w:val="00A84FAB"/>
    <w:rsid w:val="00A8508C"/>
    <w:rsid w:val="00A858DC"/>
    <w:rsid w:val="00A86182"/>
    <w:rsid w:val="00A86C37"/>
    <w:rsid w:val="00A86ED7"/>
    <w:rsid w:val="00A873B2"/>
    <w:rsid w:val="00A903C6"/>
    <w:rsid w:val="00A905C4"/>
    <w:rsid w:val="00A90D2D"/>
    <w:rsid w:val="00A90D3E"/>
    <w:rsid w:val="00A91511"/>
    <w:rsid w:val="00A91565"/>
    <w:rsid w:val="00A917E6"/>
    <w:rsid w:val="00A91A0F"/>
    <w:rsid w:val="00A91BD6"/>
    <w:rsid w:val="00A92B2C"/>
    <w:rsid w:val="00A93BAC"/>
    <w:rsid w:val="00A93C48"/>
    <w:rsid w:val="00A946A5"/>
    <w:rsid w:val="00A94D86"/>
    <w:rsid w:val="00A950AC"/>
    <w:rsid w:val="00A9561B"/>
    <w:rsid w:val="00A95795"/>
    <w:rsid w:val="00A95C89"/>
    <w:rsid w:val="00A96635"/>
    <w:rsid w:val="00A968B5"/>
    <w:rsid w:val="00A969CC"/>
    <w:rsid w:val="00A96A8A"/>
    <w:rsid w:val="00A96EB1"/>
    <w:rsid w:val="00A971C3"/>
    <w:rsid w:val="00AA00C1"/>
    <w:rsid w:val="00AA0498"/>
    <w:rsid w:val="00AA1234"/>
    <w:rsid w:val="00AA150C"/>
    <w:rsid w:val="00AA189C"/>
    <w:rsid w:val="00AA1E60"/>
    <w:rsid w:val="00AA237D"/>
    <w:rsid w:val="00AA2600"/>
    <w:rsid w:val="00AA2F3D"/>
    <w:rsid w:val="00AA311A"/>
    <w:rsid w:val="00AA3CDD"/>
    <w:rsid w:val="00AA3FEC"/>
    <w:rsid w:val="00AA425A"/>
    <w:rsid w:val="00AA439E"/>
    <w:rsid w:val="00AA43B5"/>
    <w:rsid w:val="00AA4501"/>
    <w:rsid w:val="00AA45EE"/>
    <w:rsid w:val="00AA4A8C"/>
    <w:rsid w:val="00AA4D1B"/>
    <w:rsid w:val="00AA5085"/>
    <w:rsid w:val="00AA61E3"/>
    <w:rsid w:val="00AA6485"/>
    <w:rsid w:val="00AA66EA"/>
    <w:rsid w:val="00AA6E8D"/>
    <w:rsid w:val="00AA72CF"/>
    <w:rsid w:val="00AA7655"/>
    <w:rsid w:val="00AA7E32"/>
    <w:rsid w:val="00AB085E"/>
    <w:rsid w:val="00AB0942"/>
    <w:rsid w:val="00AB0F93"/>
    <w:rsid w:val="00AB279D"/>
    <w:rsid w:val="00AB2EDA"/>
    <w:rsid w:val="00AB369F"/>
    <w:rsid w:val="00AB39FA"/>
    <w:rsid w:val="00AB3D9B"/>
    <w:rsid w:val="00AB3E7C"/>
    <w:rsid w:val="00AB4599"/>
    <w:rsid w:val="00AB4853"/>
    <w:rsid w:val="00AB486E"/>
    <w:rsid w:val="00AB4EF2"/>
    <w:rsid w:val="00AB523E"/>
    <w:rsid w:val="00AB5507"/>
    <w:rsid w:val="00AB5FDF"/>
    <w:rsid w:val="00AB6C79"/>
    <w:rsid w:val="00AB7343"/>
    <w:rsid w:val="00AB7828"/>
    <w:rsid w:val="00AB7D5A"/>
    <w:rsid w:val="00AB7D97"/>
    <w:rsid w:val="00AC00B6"/>
    <w:rsid w:val="00AC01F3"/>
    <w:rsid w:val="00AC0341"/>
    <w:rsid w:val="00AC0934"/>
    <w:rsid w:val="00AC0951"/>
    <w:rsid w:val="00AC0AF1"/>
    <w:rsid w:val="00AC0E1E"/>
    <w:rsid w:val="00AC2896"/>
    <w:rsid w:val="00AC2D71"/>
    <w:rsid w:val="00AC3CF7"/>
    <w:rsid w:val="00AC3CFA"/>
    <w:rsid w:val="00AC526F"/>
    <w:rsid w:val="00AC5476"/>
    <w:rsid w:val="00AC6021"/>
    <w:rsid w:val="00AC6735"/>
    <w:rsid w:val="00AC6962"/>
    <w:rsid w:val="00AC7072"/>
    <w:rsid w:val="00AC7329"/>
    <w:rsid w:val="00AC73D0"/>
    <w:rsid w:val="00AC742E"/>
    <w:rsid w:val="00AC7798"/>
    <w:rsid w:val="00AC7860"/>
    <w:rsid w:val="00AC7B29"/>
    <w:rsid w:val="00AD0AF7"/>
    <w:rsid w:val="00AD0DCD"/>
    <w:rsid w:val="00AD151D"/>
    <w:rsid w:val="00AD2A88"/>
    <w:rsid w:val="00AD2D5B"/>
    <w:rsid w:val="00AD3078"/>
    <w:rsid w:val="00AD3DC4"/>
    <w:rsid w:val="00AD4069"/>
    <w:rsid w:val="00AD4109"/>
    <w:rsid w:val="00AD4EFD"/>
    <w:rsid w:val="00AD54FC"/>
    <w:rsid w:val="00AD55C7"/>
    <w:rsid w:val="00AD5B9C"/>
    <w:rsid w:val="00AD5C83"/>
    <w:rsid w:val="00AD5D16"/>
    <w:rsid w:val="00AD670E"/>
    <w:rsid w:val="00AD6C00"/>
    <w:rsid w:val="00AD6D68"/>
    <w:rsid w:val="00AD6E75"/>
    <w:rsid w:val="00AD79DF"/>
    <w:rsid w:val="00AD7A48"/>
    <w:rsid w:val="00AE0105"/>
    <w:rsid w:val="00AE0DF6"/>
    <w:rsid w:val="00AE0EF3"/>
    <w:rsid w:val="00AE1D1A"/>
    <w:rsid w:val="00AE2D83"/>
    <w:rsid w:val="00AE3281"/>
    <w:rsid w:val="00AE3424"/>
    <w:rsid w:val="00AE35AF"/>
    <w:rsid w:val="00AE3628"/>
    <w:rsid w:val="00AE3ABC"/>
    <w:rsid w:val="00AE4812"/>
    <w:rsid w:val="00AE4B70"/>
    <w:rsid w:val="00AE4EFC"/>
    <w:rsid w:val="00AE4FE5"/>
    <w:rsid w:val="00AE50EB"/>
    <w:rsid w:val="00AE544A"/>
    <w:rsid w:val="00AE59D3"/>
    <w:rsid w:val="00AE5B39"/>
    <w:rsid w:val="00AE5B84"/>
    <w:rsid w:val="00AE5FA2"/>
    <w:rsid w:val="00AE6217"/>
    <w:rsid w:val="00AE645A"/>
    <w:rsid w:val="00AE6ABF"/>
    <w:rsid w:val="00AE6C80"/>
    <w:rsid w:val="00AE7B10"/>
    <w:rsid w:val="00AF0ACE"/>
    <w:rsid w:val="00AF16CE"/>
    <w:rsid w:val="00AF18B8"/>
    <w:rsid w:val="00AF1B67"/>
    <w:rsid w:val="00AF20BF"/>
    <w:rsid w:val="00AF2193"/>
    <w:rsid w:val="00AF2712"/>
    <w:rsid w:val="00AF2DF2"/>
    <w:rsid w:val="00AF2E4A"/>
    <w:rsid w:val="00AF2E7C"/>
    <w:rsid w:val="00AF354E"/>
    <w:rsid w:val="00AF3C1F"/>
    <w:rsid w:val="00AF3D55"/>
    <w:rsid w:val="00AF3E69"/>
    <w:rsid w:val="00AF467C"/>
    <w:rsid w:val="00AF4738"/>
    <w:rsid w:val="00AF492B"/>
    <w:rsid w:val="00AF4BC3"/>
    <w:rsid w:val="00AF5353"/>
    <w:rsid w:val="00AF53BF"/>
    <w:rsid w:val="00AF5EF3"/>
    <w:rsid w:val="00AF62DB"/>
    <w:rsid w:val="00AF62E8"/>
    <w:rsid w:val="00AF65B5"/>
    <w:rsid w:val="00AF6794"/>
    <w:rsid w:val="00AF69E6"/>
    <w:rsid w:val="00AF6AFE"/>
    <w:rsid w:val="00AF738D"/>
    <w:rsid w:val="00AF78D4"/>
    <w:rsid w:val="00AF7912"/>
    <w:rsid w:val="00AF7CE8"/>
    <w:rsid w:val="00B001E0"/>
    <w:rsid w:val="00B001E3"/>
    <w:rsid w:val="00B00251"/>
    <w:rsid w:val="00B006FF"/>
    <w:rsid w:val="00B01325"/>
    <w:rsid w:val="00B014FC"/>
    <w:rsid w:val="00B01E25"/>
    <w:rsid w:val="00B01F7C"/>
    <w:rsid w:val="00B025F6"/>
    <w:rsid w:val="00B02DC2"/>
    <w:rsid w:val="00B030DC"/>
    <w:rsid w:val="00B03D23"/>
    <w:rsid w:val="00B049E4"/>
    <w:rsid w:val="00B055DF"/>
    <w:rsid w:val="00B055E5"/>
    <w:rsid w:val="00B056D1"/>
    <w:rsid w:val="00B05850"/>
    <w:rsid w:val="00B05C11"/>
    <w:rsid w:val="00B061F7"/>
    <w:rsid w:val="00B066C4"/>
    <w:rsid w:val="00B069EF"/>
    <w:rsid w:val="00B06C3B"/>
    <w:rsid w:val="00B06CA8"/>
    <w:rsid w:val="00B0706A"/>
    <w:rsid w:val="00B07847"/>
    <w:rsid w:val="00B10749"/>
    <w:rsid w:val="00B109C5"/>
    <w:rsid w:val="00B11402"/>
    <w:rsid w:val="00B116FD"/>
    <w:rsid w:val="00B11776"/>
    <w:rsid w:val="00B118E8"/>
    <w:rsid w:val="00B11900"/>
    <w:rsid w:val="00B11912"/>
    <w:rsid w:val="00B11A27"/>
    <w:rsid w:val="00B11B5B"/>
    <w:rsid w:val="00B13129"/>
    <w:rsid w:val="00B138B7"/>
    <w:rsid w:val="00B139DF"/>
    <w:rsid w:val="00B143DF"/>
    <w:rsid w:val="00B14599"/>
    <w:rsid w:val="00B148E4"/>
    <w:rsid w:val="00B14F08"/>
    <w:rsid w:val="00B1524F"/>
    <w:rsid w:val="00B15CC3"/>
    <w:rsid w:val="00B1634C"/>
    <w:rsid w:val="00B16417"/>
    <w:rsid w:val="00B1669D"/>
    <w:rsid w:val="00B1698A"/>
    <w:rsid w:val="00B16DB6"/>
    <w:rsid w:val="00B170F3"/>
    <w:rsid w:val="00B20A5A"/>
    <w:rsid w:val="00B211F6"/>
    <w:rsid w:val="00B2180E"/>
    <w:rsid w:val="00B21839"/>
    <w:rsid w:val="00B225FF"/>
    <w:rsid w:val="00B2274C"/>
    <w:rsid w:val="00B22E05"/>
    <w:rsid w:val="00B23365"/>
    <w:rsid w:val="00B241F7"/>
    <w:rsid w:val="00B24236"/>
    <w:rsid w:val="00B2435A"/>
    <w:rsid w:val="00B24633"/>
    <w:rsid w:val="00B25553"/>
    <w:rsid w:val="00B2558A"/>
    <w:rsid w:val="00B25CCE"/>
    <w:rsid w:val="00B266B3"/>
    <w:rsid w:val="00B26CBA"/>
    <w:rsid w:val="00B27580"/>
    <w:rsid w:val="00B276A9"/>
    <w:rsid w:val="00B276B3"/>
    <w:rsid w:val="00B3107F"/>
    <w:rsid w:val="00B312DC"/>
    <w:rsid w:val="00B319D9"/>
    <w:rsid w:val="00B31C4D"/>
    <w:rsid w:val="00B31E25"/>
    <w:rsid w:val="00B31E74"/>
    <w:rsid w:val="00B31F54"/>
    <w:rsid w:val="00B32610"/>
    <w:rsid w:val="00B334F6"/>
    <w:rsid w:val="00B3382F"/>
    <w:rsid w:val="00B33833"/>
    <w:rsid w:val="00B33B34"/>
    <w:rsid w:val="00B33C17"/>
    <w:rsid w:val="00B33CA1"/>
    <w:rsid w:val="00B33E78"/>
    <w:rsid w:val="00B34365"/>
    <w:rsid w:val="00B347DD"/>
    <w:rsid w:val="00B34A1F"/>
    <w:rsid w:val="00B34DD8"/>
    <w:rsid w:val="00B35788"/>
    <w:rsid w:val="00B360B8"/>
    <w:rsid w:val="00B3613F"/>
    <w:rsid w:val="00B362AD"/>
    <w:rsid w:val="00B3659D"/>
    <w:rsid w:val="00B366DC"/>
    <w:rsid w:val="00B366EE"/>
    <w:rsid w:val="00B367B9"/>
    <w:rsid w:val="00B367C0"/>
    <w:rsid w:val="00B36F3C"/>
    <w:rsid w:val="00B3727E"/>
    <w:rsid w:val="00B37403"/>
    <w:rsid w:val="00B37D1F"/>
    <w:rsid w:val="00B37D7E"/>
    <w:rsid w:val="00B403F9"/>
    <w:rsid w:val="00B40527"/>
    <w:rsid w:val="00B41A3E"/>
    <w:rsid w:val="00B41C00"/>
    <w:rsid w:val="00B41FE5"/>
    <w:rsid w:val="00B42098"/>
    <w:rsid w:val="00B4274F"/>
    <w:rsid w:val="00B42C38"/>
    <w:rsid w:val="00B43698"/>
    <w:rsid w:val="00B436ED"/>
    <w:rsid w:val="00B438E1"/>
    <w:rsid w:val="00B43EB5"/>
    <w:rsid w:val="00B4435C"/>
    <w:rsid w:val="00B444F0"/>
    <w:rsid w:val="00B445E3"/>
    <w:rsid w:val="00B44966"/>
    <w:rsid w:val="00B44ABF"/>
    <w:rsid w:val="00B44B7E"/>
    <w:rsid w:val="00B453E6"/>
    <w:rsid w:val="00B4548C"/>
    <w:rsid w:val="00B45D40"/>
    <w:rsid w:val="00B46281"/>
    <w:rsid w:val="00B4641E"/>
    <w:rsid w:val="00B465A7"/>
    <w:rsid w:val="00B46F3F"/>
    <w:rsid w:val="00B47178"/>
    <w:rsid w:val="00B47330"/>
    <w:rsid w:val="00B47C99"/>
    <w:rsid w:val="00B47F27"/>
    <w:rsid w:val="00B50AC4"/>
    <w:rsid w:val="00B51EDD"/>
    <w:rsid w:val="00B5207A"/>
    <w:rsid w:val="00B52145"/>
    <w:rsid w:val="00B523A2"/>
    <w:rsid w:val="00B52611"/>
    <w:rsid w:val="00B52918"/>
    <w:rsid w:val="00B52A03"/>
    <w:rsid w:val="00B54C52"/>
    <w:rsid w:val="00B5545C"/>
    <w:rsid w:val="00B55808"/>
    <w:rsid w:val="00B567E7"/>
    <w:rsid w:val="00B56A81"/>
    <w:rsid w:val="00B56BBF"/>
    <w:rsid w:val="00B570D6"/>
    <w:rsid w:val="00B578A0"/>
    <w:rsid w:val="00B57E99"/>
    <w:rsid w:val="00B6010A"/>
    <w:rsid w:val="00B603E7"/>
    <w:rsid w:val="00B60927"/>
    <w:rsid w:val="00B60A0A"/>
    <w:rsid w:val="00B618EA"/>
    <w:rsid w:val="00B61FC2"/>
    <w:rsid w:val="00B623CA"/>
    <w:rsid w:val="00B628D9"/>
    <w:rsid w:val="00B6291B"/>
    <w:rsid w:val="00B62FF0"/>
    <w:rsid w:val="00B636D6"/>
    <w:rsid w:val="00B63925"/>
    <w:rsid w:val="00B63B04"/>
    <w:rsid w:val="00B63D48"/>
    <w:rsid w:val="00B63FBA"/>
    <w:rsid w:val="00B6404A"/>
    <w:rsid w:val="00B641D2"/>
    <w:rsid w:val="00B64283"/>
    <w:rsid w:val="00B646F9"/>
    <w:rsid w:val="00B64952"/>
    <w:rsid w:val="00B64AA1"/>
    <w:rsid w:val="00B64BCC"/>
    <w:rsid w:val="00B64C01"/>
    <w:rsid w:val="00B65AF5"/>
    <w:rsid w:val="00B65BBD"/>
    <w:rsid w:val="00B65F92"/>
    <w:rsid w:val="00B66988"/>
    <w:rsid w:val="00B66DC2"/>
    <w:rsid w:val="00B67FE6"/>
    <w:rsid w:val="00B70168"/>
    <w:rsid w:val="00B71494"/>
    <w:rsid w:val="00B71C3B"/>
    <w:rsid w:val="00B71D9F"/>
    <w:rsid w:val="00B71E8D"/>
    <w:rsid w:val="00B72027"/>
    <w:rsid w:val="00B72453"/>
    <w:rsid w:val="00B726A1"/>
    <w:rsid w:val="00B72864"/>
    <w:rsid w:val="00B72BEE"/>
    <w:rsid w:val="00B738CF"/>
    <w:rsid w:val="00B73904"/>
    <w:rsid w:val="00B74314"/>
    <w:rsid w:val="00B746DE"/>
    <w:rsid w:val="00B74748"/>
    <w:rsid w:val="00B74801"/>
    <w:rsid w:val="00B74A3D"/>
    <w:rsid w:val="00B74A88"/>
    <w:rsid w:val="00B74B1A"/>
    <w:rsid w:val="00B74E98"/>
    <w:rsid w:val="00B75675"/>
    <w:rsid w:val="00B759BD"/>
    <w:rsid w:val="00B75E0E"/>
    <w:rsid w:val="00B75EDC"/>
    <w:rsid w:val="00B76948"/>
    <w:rsid w:val="00B76B9C"/>
    <w:rsid w:val="00B76C6B"/>
    <w:rsid w:val="00B7732C"/>
    <w:rsid w:val="00B801B5"/>
    <w:rsid w:val="00B80387"/>
    <w:rsid w:val="00B80610"/>
    <w:rsid w:val="00B80AE8"/>
    <w:rsid w:val="00B81124"/>
    <w:rsid w:val="00B812D8"/>
    <w:rsid w:val="00B818BC"/>
    <w:rsid w:val="00B82529"/>
    <w:rsid w:val="00B82A89"/>
    <w:rsid w:val="00B8305F"/>
    <w:rsid w:val="00B83207"/>
    <w:rsid w:val="00B8381E"/>
    <w:rsid w:val="00B84074"/>
    <w:rsid w:val="00B85028"/>
    <w:rsid w:val="00B85241"/>
    <w:rsid w:val="00B871F7"/>
    <w:rsid w:val="00B878E9"/>
    <w:rsid w:val="00B87C5E"/>
    <w:rsid w:val="00B87CC0"/>
    <w:rsid w:val="00B87EE5"/>
    <w:rsid w:val="00B90BCB"/>
    <w:rsid w:val="00B90BEA"/>
    <w:rsid w:val="00B90C73"/>
    <w:rsid w:val="00B90DCD"/>
    <w:rsid w:val="00B93022"/>
    <w:rsid w:val="00B93248"/>
    <w:rsid w:val="00B93C6B"/>
    <w:rsid w:val="00B95DA3"/>
    <w:rsid w:val="00B95E09"/>
    <w:rsid w:val="00B9607D"/>
    <w:rsid w:val="00B96621"/>
    <w:rsid w:val="00B96726"/>
    <w:rsid w:val="00B96FA3"/>
    <w:rsid w:val="00B97073"/>
    <w:rsid w:val="00B976CB"/>
    <w:rsid w:val="00B978EF"/>
    <w:rsid w:val="00B97C0A"/>
    <w:rsid w:val="00BA0190"/>
    <w:rsid w:val="00BA044B"/>
    <w:rsid w:val="00BA08F0"/>
    <w:rsid w:val="00BA129C"/>
    <w:rsid w:val="00BA1C0D"/>
    <w:rsid w:val="00BA251F"/>
    <w:rsid w:val="00BA2F0A"/>
    <w:rsid w:val="00BA2FB7"/>
    <w:rsid w:val="00BA3300"/>
    <w:rsid w:val="00BA33F5"/>
    <w:rsid w:val="00BA34DB"/>
    <w:rsid w:val="00BA3DC8"/>
    <w:rsid w:val="00BA41F4"/>
    <w:rsid w:val="00BA45BB"/>
    <w:rsid w:val="00BA4679"/>
    <w:rsid w:val="00BA4948"/>
    <w:rsid w:val="00BA4A26"/>
    <w:rsid w:val="00BA4C5C"/>
    <w:rsid w:val="00BA5C61"/>
    <w:rsid w:val="00BA614B"/>
    <w:rsid w:val="00BA6DD1"/>
    <w:rsid w:val="00BA70BD"/>
    <w:rsid w:val="00BA71AF"/>
    <w:rsid w:val="00BB0322"/>
    <w:rsid w:val="00BB0436"/>
    <w:rsid w:val="00BB0F4B"/>
    <w:rsid w:val="00BB106F"/>
    <w:rsid w:val="00BB1502"/>
    <w:rsid w:val="00BB1DCE"/>
    <w:rsid w:val="00BB1F5B"/>
    <w:rsid w:val="00BB23FD"/>
    <w:rsid w:val="00BB37F9"/>
    <w:rsid w:val="00BB3DAB"/>
    <w:rsid w:val="00BB3DEF"/>
    <w:rsid w:val="00BB5A5C"/>
    <w:rsid w:val="00BB5A79"/>
    <w:rsid w:val="00BB5AF2"/>
    <w:rsid w:val="00BB5FF8"/>
    <w:rsid w:val="00BB6635"/>
    <w:rsid w:val="00BB6BE5"/>
    <w:rsid w:val="00BB7491"/>
    <w:rsid w:val="00BB74A6"/>
    <w:rsid w:val="00BB7CB9"/>
    <w:rsid w:val="00BC0088"/>
    <w:rsid w:val="00BC00AC"/>
    <w:rsid w:val="00BC044F"/>
    <w:rsid w:val="00BC0620"/>
    <w:rsid w:val="00BC079F"/>
    <w:rsid w:val="00BC0896"/>
    <w:rsid w:val="00BC0D93"/>
    <w:rsid w:val="00BC1112"/>
    <w:rsid w:val="00BC1486"/>
    <w:rsid w:val="00BC1A94"/>
    <w:rsid w:val="00BC1E63"/>
    <w:rsid w:val="00BC21AF"/>
    <w:rsid w:val="00BC27FD"/>
    <w:rsid w:val="00BC29E1"/>
    <w:rsid w:val="00BC2D7D"/>
    <w:rsid w:val="00BC2F01"/>
    <w:rsid w:val="00BC34C3"/>
    <w:rsid w:val="00BC3673"/>
    <w:rsid w:val="00BC36D5"/>
    <w:rsid w:val="00BC3ED0"/>
    <w:rsid w:val="00BC416F"/>
    <w:rsid w:val="00BC42B1"/>
    <w:rsid w:val="00BC43C3"/>
    <w:rsid w:val="00BC479C"/>
    <w:rsid w:val="00BC5403"/>
    <w:rsid w:val="00BC6AF7"/>
    <w:rsid w:val="00BC6AFA"/>
    <w:rsid w:val="00BC6E42"/>
    <w:rsid w:val="00BC7458"/>
    <w:rsid w:val="00BC7461"/>
    <w:rsid w:val="00BC774F"/>
    <w:rsid w:val="00BD0117"/>
    <w:rsid w:val="00BD05EC"/>
    <w:rsid w:val="00BD0A1F"/>
    <w:rsid w:val="00BD0C2F"/>
    <w:rsid w:val="00BD0CBA"/>
    <w:rsid w:val="00BD0F48"/>
    <w:rsid w:val="00BD1459"/>
    <w:rsid w:val="00BD1860"/>
    <w:rsid w:val="00BD1A55"/>
    <w:rsid w:val="00BD1CB2"/>
    <w:rsid w:val="00BD1CFA"/>
    <w:rsid w:val="00BD1F32"/>
    <w:rsid w:val="00BD29E6"/>
    <w:rsid w:val="00BD2A37"/>
    <w:rsid w:val="00BD2FBE"/>
    <w:rsid w:val="00BD3313"/>
    <w:rsid w:val="00BD39FC"/>
    <w:rsid w:val="00BD3B4C"/>
    <w:rsid w:val="00BD4C79"/>
    <w:rsid w:val="00BD50AF"/>
    <w:rsid w:val="00BD51E0"/>
    <w:rsid w:val="00BD5E15"/>
    <w:rsid w:val="00BD60AA"/>
    <w:rsid w:val="00BD61F7"/>
    <w:rsid w:val="00BD6BBD"/>
    <w:rsid w:val="00BD7468"/>
    <w:rsid w:val="00BD7BA5"/>
    <w:rsid w:val="00BD7D11"/>
    <w:rsid w:val="00BE044E"/>
    <w:rsid w:val="00BE0862"/>
    <w:rsid w:val="00BE0B71"/>
    <w:rsid w:val="00BE20B8"/>
    <w:rsid w:val="00BE22F7"/>
    <w:rsid w:val="00BE2CB8"/>
    <w:rsid w:val="00BE2E4C"/>
    <w:rsid w:val="00BE33FE"/>
    <w:rsid w:val="00BE3770"/>
    <w:rsid w:val="00BE3817"/>
    <w:rsid w:val="00BE3A12"/>
    <w:rsid w:val="00BE417D"/>
    <w:rsid w:val="00BE466C"/>
    <w:rsid w:val="00BE4B15"/>
    <w:rsid w:val="00BE519D"/>
    <w:rsid w:val="00BE5248"/>
    <w:rsid w:val="00BE5320"/>
    <w:rsid w:val="00BE5B64"/>
    <w:rsid w:val="00BE5DC2"/>
    <w:rsid w:val="00BE66EB"/>
    <w:rsid w:val="00BE6769"/>
    <w:rsid w:val="00BE68AA"/>
    <w:rsid w:val="00BE68B5"/>
    <w:rsid w:val="00BE715D"/>
    <w:rsid w:val="00BE7D1B"/>
    <w:rsid w:val="00BE7E0B"/>
    <w:rsid w:val="00BF0341"/>
    <w:rsid w:val="00BF036B"/>
    <w:rsid w:val="00BF0DA4"/>
    <w:rsid w:val="00BF129E"/>
    <w:rsid w:val="00BF22D0"/>
    <w:rsid w:val="00BF2C1F"/>
    <w:rsid w:val="00BF32EF"/>
    <w:rsid w:val="00BF347F"/>
    <w:rsid w:val="00BF34D6"/>
    <w:rsid w:val="00BF3773"/>
    <w:rsid w:val="00BF41CA"/>
    <w:rsid w:val="00BF4A2C"/>
    <w:rsid w:val="00BF4D6F"/>
    <w:rsid w:val="00BF4D7B"/>
    <w:rsid w:val="00BF51EF"/>
    <w:rsid w:val="00BF54EA"/>
    <w:rsid w:val="00BF553A"/>
    <w:rsid w:val="00BF560E"/>
    <w:rsid w:val="00BF563A"/>
    <w:rsid w:val="00BF5BDE"/>
    <w:rsid w:val="00BF69AF"/>
    <w:rsid w:val="00BF6CE1"/>
    <w:rsid w:val="00BF7055"/>
    <w:rsid w:val="00BF71E4"/>
    <w:rsid w:val="00BF7385"/>
    <w:rsid w:val="00C00602"/>
    <w:rsid w:val="00C00F5B"/>
    <w:rsid w:val="00C01311"/>
    <w:rsid w:val="00C0156A"/>
    <w:rsid w:val="00C01F9C"/>
    <w:rsid w:val="00C02652"/>
    <w:rsid w:val="00C02CE5"/>
    <w:rsid w:val="00C02EC1"/>
    <w:rsid w:val="00C035B5"/>
    <w:rsid w:val="00C03697"/>
    <w:rsid w:val="00C036A4"/>
    <w:rsid w:val="00C04015"/>
    <w:rsid w:val="00C04083"/>
    <w:rsid w:val="00C0456A"/>
    <w:rsid w:val="00C0496A"/>
    <w:rsid w:val="00C04D45"/>
    <w:rsid w:val="00C05480"/>
    <w:rsid w:val="00C057A9"/>
    <w:rsid w:val="00C05C90"/>
    <w:rsid w:val="00C05DBC"/>
    <w:rsid w:val="00C06035"/>
    <w:rsid w:val="00C06407"/>
    <w:rsid w:val="00C06677"/>
    <w:rsid w:val="00C067D5"/>
    <w:rsid w:val="00C06B3E"/>
    <w:rsid w:val="00C06C19"/>
    <w:rsid w:val="00C06CAA"/>
    <w:rsid w:val="00C073DA"/>
    <w:rsid w:val="00C07F02"/>
    <w:rsid w:val="00C10011"/>
    <w:rsid w:val="00C102D0"/>
    <w:rsid w:val="00C10440"/>
    <w:rsid w:val="00C10AE9"/>
    <w:rsid w:val="00C10FF2"/>
    <w:rsid w:val="00C113ED"/>
    <w:rsid w:val="00C11608"/>
    <w:rsid w:val="00C11666"/>
    <w:rsid w:val="00C118B7"/>
    <w:rsid w:val="00C11A14"/>
    <w:rsid w:val="00C11BEC"/>
    <w:rsid w:val="00C123A0"/>
    <w:rsid w:val="00C123C8"/>
    <w:rsid w:val="00C12587"/>
    <w:rsid w:val="00C125FB"/>
    <w:rsid w:val="00C1276E"/>
    <w:rsid w:val="00C13FF9"/>
    <w:rsid w:val="00C1401B"/>
    <w:rsid w:val="00C14291"/>
    <w:rsid w:val="00C146FB"/>
    <w:rsid w:val="00C148D1"/>
    <w:rsid w:val="00C15217"/>
    <w:rsid w:val="00C15869"/>
    <w:rsid w:val="00C15BB2"/>
    <w:rsid w:val="00C15BF7"/>
    <w:rsid w:val="00C15C57"/>
    <w:rsid w:val="00C16045"/>
    <w:rsid w:val="00C1649C"/>
    <w:rsid w:val="00C167B4"/>
    <w:rsid w:val="00C16D43"/>
    <w:rsid w:val="00C16DC5"/>
    <w:rsid w:val="00C16E94"/>
    <w:rsid w:val="00C17553"/>
    <w:rsid w:val="00C17BE9"/>
    <w:rsid w:val="00C17FF0"/>
    <w:rsid w:val="00C2025E"/>
    <w:rsid w:val="00C20A7B"/>
    <w:rsid w:val="00C20BF0"/>
    <w:rsid w:val="00C20FDA"/>
    <w:rsid w:val="00C211F7"/>
    <w:rsid w:val="00C21AC7"/>
    <w:rsid w:val="00C2233A"/>
    <w:rsid w:val="00C22488"/>
    <w:rsid w:val="00C22748"/>
    <w:rsid w:val="00C22B0E"/>
    <w:rsid w:val="00C22CB6"/>
    <w:rsid w:val="00C22EBC"/>
    <w:rsid w:val="00C23216"/>
    <w:rsid w:val="00C23821"/>
    <w:rsid w:val="00C23F6A"/>
    <w:rsid w:val="00C24420"/>
    <w:rsid w:val="00C24D18"/>
    <w:rsid w:val="00C24D51"/>
    <w:rsid w:val="00C25014"/>
    <w:rsid w:val="00C2502B"/>
    <w:rsid w:val="00C2503E"/>
    <w:rsid w:val="00C261A3"/>
    <w:rsid w:val="00C2621C"/>
    <w:rsid w:val="00C26237"/>
    <w:rsid w:val="00C26967"/>
    <w:rsid w:val="00C26A59"/>
    <w:rsid w:val="00C26EEC"/>
    <w:rsid w:val="00C274A1"/>
    <w:rsid w:val="00C275F4"/>
    <w:rsid w:val="00C277D9"/>
    <w:rsid w:val="00C27CC2"/>
    <w:rsid w:val="00C30273"/>
    <w:rsid w:val="00C3027F"/>
    <w:rsid w:val="00C30739"/>
    <w:rsid w:val="00C30AFD"/>
    <w:rsid w:val="00C30B55"/>
    <w:rsid w:val="00C30FB8"/>
    <w:rsid w:val="00C31AEF"/>
    <w:rsid w:val="00C31BE5"/>
    <w:rsid w:val="00C32D85"/>
    <w:rsid w:val="00C32DD9"/>
    <w:rsid w:val="00C339C7"/>
    <w:rsid w:val="00C349A1"/>
    <w:rsid w:val="00C34C94"/>
    <w:rsid w:val="00C34F39"/>
    <w:rsid w:val="00C35E34"/>
    <w:rsid w:val="00C36123"/>
    <w:rsid w:val="00C3656B"/>
    <w:rsid w:val="00C370E5"/>
    <w:rsid w:val="00C37285"/>
    <w:rsid w:val="00C373B8"/>
    <w:rsid w:val="00C37664"/>
    <w:rsid w:val="00C37C61"/>
    <w:rsid w:val="00C37F8F"/>
    <w:rsid w:val="00C40338"/>
    <w:rsid w:val="00C406CD"/>
    <w:rsid w:val="00C41024"/>
    <w:rsid w:val="00C4140E"/>
    <w:rsid w:val="00C41741"/>
    <w:rsid w:val="00C41F4A"/>
    <w:rsid w:val="00C42223"/>
    <w:rsid w:val="00C42513"/>
    <w:rsid w:val="00C42523"/>
    <w:rsid w:val="00C42DA2"/>
    <w:rsid w:val="00C43585"/>
    <w:rsid w:val="00C4449C"/>
    <w:rsid w:val="00C444DC"/>
    <w:rsid w:val="00C4460F"/>
    <w:rsid w:val="00C45220"/>
    <w:rsid w:val="00C45773"/>
    <w:rsid w:val="00C45D8E"/>
    <w:rsid w:val="00C46128"/>
    <w:rsid w:val="00C465DD"/>
    <w:rsid w:val="00C466C9"/>
    <w:rsid w:val="00C47A98"/>
    <w:rsid w:val="00C47C15"/>
    <w:rsid w:val="00C47CB8"/>
    <w:rsid w:val="00C50430"/>
    <w:rsid w:val="00C508A6"/>
    <w:rsid w:val="00C50CEA"/>
    <w:rsid w:val="00C5144D"/>
    <w:rsid w:val="00C514C3"/>
    <w:rsid w:val="00C51576"/>
    <w:rsid w:val="00C518A4"/>
    <w:rsid w:val="00C52738"/>
    <w:rsid w:val="00C53697"/>
    <w:rsid w:val="00C542E7"/>
    <w:rsid w:val="00C55207"/>
    <w:rsid w:val="00C55B62"/>
    <w:rsid w:val="00C56093"/>
    <w:rsid w:val="00C577EB"/>
    <w:rsid w:val="00C57BB9"/>
    <w:rsid w:val="00C601B5"/>
    <w:rsid w:val="00C605E7"/>
    <w:rsid w:val="00C60836"/>
    <w:rsid w:val="00C615A0"/>
    <w:rsid w:val="00C6196A"/>
    <w:rsid w:val="00C61EE7"/>
    <w:rsid w:val="00C621C9"/>
    <w:rsid w:val="00C62766"/>
    <w:rsid w:val="00C63A17"/>
    <w:rsid w:val="00C63C38"/>
    <w:rsid w:val="00C640FC"/>
    <w:rsid w:val="00C64167"/>
    <w:rsid w:val="00C64866"/>
    <w:rsid w:val="00C65646"/>
    <w:rsid w:val="00C65918"/>
    <w:rsid w:val="00C65B71"/>
    <w:rsid w:val="00C65FD1"/>
    <w:rsid w:val="00C66747"/>
    <w:rsid w:val="00C6694E"/>
    <w:rsid w:val="00C66E71"/>
    <w:rsid w:val="00C66EA6"/>
    <w:rsid w:val="00C67099"/>
    <w:rsid w:val="00C70223"/>
    <w:rsid w:val="00C717D4"/>
    <w:rsid w:val="00C71992"/>
    <w:rsid w:val="00C72166"/>
    <w:rsid w:val="00C721AD"/>
    <w:rsid w:val="00C723B5"/>
    <w:rsid w:val="00C72F98"/>
    <w:rsid w:val="00C7344F"/>
    <w:rsid w:val="00C7372D"/>
    <w:rsid w:val="00C73A4E"/>
    <w:rsid w:val="00C7475B"/>
    <w:rsid w:val="00C74CE4"/>
    <w:rsid w:val="00C74D2F"/>
    <w:rsid w:val="00C74DEC"/>
    <w:rsid w:val="00C74FF9"/>
    <w:rsid w:val="00C755EA"/>
    <w:rsid w:val="00C75AE4"/>
    <w:rsid w:val="00C75EB1"/>
    <w:rsid w:val="00C764C5"/>
    <w:rsid w:val="00C769D1"/>
    <w:rsid w:val="00C76B88"/>
    <w:rsid w:val="00C77596"/>
    <w:rsid w:val="00C7765A"/>
    <w:rsid w:val="00C77785"/>
    <w:rsid w:val="00C77EBA"/>
    <w:rsid w:val="00C77FB2"/>
    <w:rsid w:val="00C801C8"/>
    <w:rsid w:val="00C80607"/>
    <w:rsid w:val="00C80996"/>
    <w:rsid w:val="00C80A85"/>
    <w:rsid w:val="00C80D0F"/>
    <w:rsid w:val="00C80DFB"/>
    <w:rsid w:val="00C81593"/>
    <w:rsid w:val="00C815F9"/>
    <w:rsid w:val="00C82292"/>
    <w:rsid w:val="00C82635"/>
    <w:rsid w:val="00C82C89"/>
    <w:rsid w:val="00C82FC5"/>
    <w:rsid w:val="00C831E7"/>
    <w:rsid w:val="00C83E6A"/>
    <w:rsid w:val="00C83E7B"/>
    <w:rsid w:val="00C840A6"/>
    <w:rsid w:val="00C84EFB"/>
    <w:rsid w:val="00C85D91"/>
    <w:rsid w:val="00C85F67"/>
    <w:rsid w:val="00C86454"/>
    <w:rsid w:val="00C8735D"/>
    <w:rsid w:val="00C903EA"/>
    <w:rsid w:val="00C90C74"/>
    <w:rsid w:val="00C90CD2"/>
    <w:rsid w:val="00C91A65"/>
    <w:rsid w:val="00C93240"/>
    <w:rsid w:val="00C933AD"/>
    <w:rsid w:val="00C9411C"/>
    <w:rsid w:val="00C943DF"/>
    <w:rsid w:val="00C945E7"/>
    <w:rsid w:val="00C95504"/>
    <w:rsid w:val="00C955A0"/>
    <w:rsid w:val="00C95B38"/>
    <w:rsid w:val="00C95B3D"/>
    <w:rsid w:val="00C95CD8"/>
    <w:rsid w:val="00C95E05"/>
    <w:rsid w:val="00C96BED"/>
    <w:rsid w:val="00C97256"/>
    <w:rsid w:val="00C97760"/>
    <w:rsid w:val="00C97799"/>
    <w:rsid w:val="00C97A54"/>
    <w:rsid w:val="00C97B2B"/>
    <w:rsid w:val="00CA0745"/>
    <w:rsid w:val="00CA109F"/>
    <w:rsid w:val="00CA10BA"/>
    <w:rsid w:val="00CA1711"/>
    <w:rsid w:val="00CA1E98"/>
    <w:rsid w:val="00CA1ED0"/>
    <w:rsid w:val="00CA1F5C"/>
    <w:rsid w:val="00CA245E"/>
    <w:rsid w:val="00CA2880"/>
    <w:rsid w:val="00CA2D95"/>
    <w:rsid w:val="00CA3524"/>
    <w:rsid w:val="00CA38D9"/>
    <w:rsid w:val="00CA390E"/>
    <w:rsid w:val="00CA518B"/>
    <w:rsid w:val="00CA54D2"/>
    <w:rsid w:val="00CA5A87"/>
    <w:rsid w:val="00CA5DA0"/>
    <w:rsid w:val="00CA5FDA"/>
    <w:rsid w:val="00CA609E"/>
    <w:rsid w:val="00CA636F"/>
    <w:rsid w:val="00CA647E"/>
    <w:rsid w:val="00CA64C3"/>
    <w:rsid w:val="00CA64EB"/>
    <w:rsid w:val="00CA6AC1"/>
    <w:rsid w:val="00CA71E0"/>
    <w:rsid w:val="00CA7A36"/>
    <w:rsid w:val="00CA7C0B"/>
    <w:rsid w:val="00CA7C75"/>
    <w:rsid w:val="00CA7F1A"/>
    <w:rsid w:val="00CB053D"/>
    <w:rsid w:val="00CB05C8"/>
    <w:rsid w:val="00CB0F4B"/>
    <w:rsid w:val="00CB12AD"/>
    <w:rsid w:val="00CB15C7"/>
    <w:rsid w:val="00CB228F"/>
    <w:rsid w:val="00CB3A66"/>
    <w:rsid w:val="00CB476D"/>
    <w:rsid w:val="00CB4AB1"/>
    <w:rsid w:val="00CB55F3"/>
    <w:rsid w:val="00CB60F4"/>
    <w:rsid w:val="00CB6354"/>
    <w:rsid w:val="00CB6DD7"/>
    <w:rsid w:val="00CB725A"/>
    <w:rsid w:val="00CB77E9"/>
    <w:rsid w:val="00CB7A0B"/>
    <w:rsid w:val="00CB7A8C"/>
    <w:rsid w:val="00CB7EFD"/>
    <w:rsid w:val="00CC036E"/>
    <w:rsid w:val="00CC0400"/>
    <w:rsid w:val="00CC04C8"/>
    <w:rsid w:val="00CC0B3C"/>
    <w:rsid w:val="00CC0BB1"/>
    <w:rsid w:val="00CC0BC1"/>
    <w:rsid w:val="00CC1BCF"/>
    <w:rsid w:val="00CC2C23"/>
    <w:rsid w:val="00CC3361"/>
    <w:rsid w:val="00CC3477"/>
    <w:rsid w:val="00CC39BB"/>
    <w:rsid w:val="00CC42A9"/>
    <w:rsid w:val="00CC4588"/>
    <w:rsid w:val="00CC47C7"/>
    <w:rsid w:val="00CC498B"/>
    <w:rsid w:val="00CC4B20"/>
    <w:rsid w:val="00CC53DE"/>
    <w:rsid w:val="00CC5403"/>
    <w:rsid w:val="00CC5492"/>
    <w:rsid w:val="00CC55BB"/>
    <w:rsid w:val="00CC5A8A"/>
    <w:rsid w:val="00CC5C0E"/>
    <w:rsid w:val="00CC5DC7"/>
    <w:rsid w:val="00CC672F"/>
    <w:rsid w:val="00CC68AF"/>
    <w:rsid w:val="00CC68CB"/>
    <w:rsid w:val="00CC6973"/>
    <w:rsid w:val="00CC6CCA"/>
    <w:rsid w:val="00CC7180"/>
    <w:rsid w:val="00CC71B8"/>
    <w:rsid w:val="00CC7399"/>
    <w:rsid w:val="00CC76AB"/>
    <w:rsid w:val="00CC771B"/>
    <w:rsid w:val="00CC7B4A"/>
    <w:rsid w:val="00CC7C4F"/>
    <w:rsid w:val="00CC7E71"/>
    <w:rsid w:val="00CD010E"/>
    <w:rsid w:val="00CD0400"/>
    <w:rsid w:val="00CD0689"/>
    <w:rsid w:val="00CD07FB"/>
    <w:rsid w:val="00CD0ABA"/>
    <w:rsid w:val="00CD0C8C"/>
    <w:rsid w:val="00CD0F65"/>
    <w:rsid w:val="00CD100D"/>
    <w:rsid w:val="00CD10CF"/>
    <w:rsid w:val="00CD1E46"/>
    <w:rsid w:val="00CD267B"/>
    <w:rsid w:val="00CD2BEB"/>
    <w:rsid w:val="00CD35EC"/>
    <w:rsid w:val="00CD3948"/>
    <w:rsid w:val="00CD3CEB"/>
    <w:rsid w:val="00CD41D5"/>
    <w:rsid w:val="00CD462A"/>
    <w:rsid w:val="00CD4E46"/>
    <w:rsid w:val="00CD4E7B"/>
    <w:rsid w:val="00CD5774"/>
    <w:rsid w:val="00CD591D"/>
    <w:rsid w:val="00CD69FD"/>
    <w:rsid w:val="00CD6A68"/>
    <w:rsid w:val="00CD6AC1"/>
    <w:rsid w:val="00CD70FC"/>
    <w:rsid w:val="00CD77CD"/>
    <w:rsid w:val="00CD78A2"/>
    <w:rsid w:val="00CD7A39"/>
    <w:rsid w:val="00CD7F00"/>
    <w:rsid w:val="00CE011A"/>
    <w:rsid w:val="00CE0A8C"/>
    <w:rsid w:val="00CE1528"/>
    <w:rsid w:val="00CE1C90"/>
    <w:rsid w:val="00CE1CDA"/>
    <w:rsid w:val="00CE1CEA"/>
    <w:rsid w:val="00CE289A"/>
    <w:rsid w:val="00CE2E59"/>
    <w:rsid w:val="00CE330F"/>
    <w:rsid w:val="00CE37DC"/>
    <w:rsid w:val="00CE3D91"/>
    <w:rsid w:val="00CE3DA2"/>
    <w:rsid w:val="00CE3FDF"/>
    <w:rsid w:val="00CE42CA"/>
    <w:rsid w:val="00CE45F2"/>
    <w:rsid w:val="00CE4F26"/>
    <w:rsid w:val="00CE53C5"/>
    <w:rsid w:val="00CE5459"/>
    <w:rsid w:val="00CE5D5F"/>
    <w:rsid w:val="00CE5DB9"/>
    <w:rsid w:val="00CE5FB6"/>
    <w:rsid w:val="00CE6859"/>
    <w:rsid w:val="00CE68EF"/>
    <w:rsid w:val="00CE69A7"/>
    <w:rsid w:val="00CE7E3A"/>
    <w:rsid w:val="00CE7E63"/>
    <w:rsid w:val="00CF02AE"/>
    <w:rsid w:val="00CF03E8"/>
    <w:rsid w:val="00CF0AF0"/>
    <w:rsid w:val="00CF1288"/>
    <w:rsid w:val="00CF142B"/>
    <w:rsid w:val="00CF190D"/>
    <w:rsid w:val="00CF1947"/>
    <w:rsid w:val="00CF1BFE"/>
    <w:rsid w:val="00CF1EEA"/>
    <w:rsid w:val="00CF2639"/>
    <w:rsid w:val="00CF2946"/>
    <w:rsid w:val="00CF2D17"/>
    <w:rsid w:val="00CF4262"/>
    <w:rsid w:val="00CF442D"/>
    <w:rsid w:val="00CF5AE5"/>
    <w:rsid w:val="00CF6112"/>
    <w:rsid w:val="00CF64B1"/>
    <w:rsid w:val="00CF6DAD"/>
    <w:rsid w:val="00CF78FB"/>
    <w:rsid w:val="00CF7F65"/>
    <w:rsid w:val="00D00ABF"/>
    <w:rsid w:val="00D00CB4"/>
    <w:rsid w:val="00D00EC3"/>
    <w:rsid w:val="00D01340"/>
    <w:rsid w:val="00D0195E"/>
    <w:rsid w:val="00D01D56"/>
    <w:rsid w:val="00D02779"/>
    <w:rsid w:val="00D02B2F"/>
    <w:rsid w:val="00D036F8"/>
    <w:rsid w:val="00D03F8B"/>
    <w:rsid w:val="00D0401E"/>
    <w:rsid w:val="00D041A9"/>
    <w:rsid w:val="00D04FA3"/>
    <w:rsid w:val="00D05750"/>
    <w:rsid w:val="00D061FA"/>
    <w:rsid w:val="00D0621E"/>
    <w:rsid w:val="00D0630D"/>
    <w:rsid w:val="00D063B1"/>
    <w:rsid w:val="00D0660D"/>
    <w:rsid w:val="00D0674F"/>
    <w:rsid w:val="00D06ABC"/>
    <w:rsid w:val="00D06EAD"/>
    <w:rsid w:val="00D07015"/>
    <w:rsid w:val="00D07996"/>
    <w:rsid w:val="00D07ACC"/>
    <w:rsid w:val="00D10239"/>
    <w:rsid w:val="00D102B5"/>
    <w:rsid w:val="00D103B2"/>
    <w:rsid w:val="00D10917"/>
    <w:rsid w:val="00D10EDF"/>
    <w:rsid w:val="00D10FAA"/>
    <w:rsid w:val="00D111E7"/>
    <w:rsid w:val="00D1123E"/>
    <w:rsid w:val="00D1181A"/>
    <w:rsid w:val="00D11C6C"/>
    <w:rsid w:val="00D11D96"/>
    <w:rsid w:val="00D1219C"/>
    <w:rsid w:val="00D12223"/>
    <w:rsid w:val="00D12493"/>
    <w:rsid w:val="00D1256D"/>
    <w:rsid w:val="00D12C59"/>
    <w:rsid w:val="00D13185"/>
    <w:rsid w:val="00D13ACD"/>
    <w:rsid w:val="00D13BE4"/>
    <w:rsid w:val="00D157FF"/>
    <w:rsid w:val="00D15F00"/>
    <w:rsid w:val="00D1604B"/>
    <w:rsid w:val="00D161EA"/>
    <w:rsid w:val="00D1703A"/>
    <w:rsid w:val="00D20145"/>
    <w:rsid w:val="00D20384"/>
    <w:rsid w:val="00D20A30"/>
    <w:rsid w:val="00D21071"/>
    <w:rsid w:val="00D21F8F"/>
    <w:rsid w:val="00D2220A"/>
    <w:rsid w:val="00D22663"/>
    <w:rsid w:val="00D22677"/>
    <w:rsid w:val="00D229F2"/>
    <w:rsid w:val="00D22DFB"/>
    <w:rsid w:val="00D22ECC"/>
    <w:rsid w:val="00D235A3"/>
    <w:rsid w:val="00D23647"/>
    <w:rsid w:val="00D23F28"/>
    <w:rsid w:val="00D243CD"/>
    <w:rsid w:val="00D24DB5"/>
    <w:rsid w:val="00D24EF0"/>
    <w:rsid w:val="00D24F74"/>
    <w:rsid w:val="00D255FE"/>
    <w:rsid w:val="00D256F6"/>
    <w:rsid w:val="00D25D0C"/>
    <w:rsid w:val="00D26092"/>
    <w:rsid w:val="00D265E6"/>
    <w:rsid w:val="00D27272"/>
    <w:rsid w:val="00D275DC"/>
    <w:rsid w:val="00D2762C"/>
    <w:rsid w:val="00D301A1"/>
    <w:rsid w:val="00D3030C"/>
    <w:rsid w:val="00D306F9"/>
    <w:rsid w:val="00D3098F"/>
    <w:rsid w:val="00D30B62"/>
    <w:rsid w:val="00D310E1"/>
    <w:rsid w:val="00D31541"/>
    <w:rsid w:val="00D3215B"/>
    <w:rsid w:val="00D321D7"/>
    <w:rsid w:val="00D32562"/>
    <w:rsid w:val="00D32983"/>
    <w:rsid w:val="00D32A62"/>
    <w:rsid w:val="00D32DB4"/>
    <w:rsid w:val="00D33288"/>
    <w:rsid w:val="00D34128"/>
    <w:rsid w:val="00D34A06"/>
    <w:rsid w:val="00D35891"/>
    <w:rsid w:val="00D35CE1"/>
    <w:rsid w:val="00D360D1"/>
    <w:rsid w:val="00D36F29"/>
    <w:rsid w:val="00D401EF"/>
    <w:rsid w:val="00D4046C"/>
    <w:rsid w:val="00D4072B"/>
    <w:rsid w:val="00D4117B"/>
    <w:rsid w:val="00D41680"/>
    <w:rsid w:val="00D41825"/>
    <w:rsid w:val="00D41A2F"/>
    <w:rsid w:val="00D42962"/>
    <w:rsid w:val="00D4341B"/>
    <w:rsid w:val="00D43B21"/>
    <w:rsid w:val="00D43C8F"/>
    <w:rsid w:val="00D4454F"/>
    <w:rsid w:val="00D449CD"/>
    <w:rsid w:val="00D44A8B"/>
    <w:rsid w:val="00D45434"/>
    <w:rsid w:val="00D45B6A"/>
    <w:rsid w:val="00D45FFB"/>
    <w:rsid w:val="00D463D7"/>
    <w:rsid w:val="00D47113"/>
    <w:rsid w:val="00D471B2"/>
    <w:rsid w:val="00D5001D"/>
    <w:rsid w:val="00D5080F"/>
    <w:rsid w:val="00D508AA"/>
    <w:rsid w:val="00D50B62"/>
    <w:rsid w:val="00D514FE"/>
    <w:rsid w:val="00D51857"/>
    <w:rsid w:val="00D524F5"/>
    <w:rsid w:val="00D52FC7"/>
    <w:rsid w:val="00D53ABE"/>
    <w:rsid w:val="00D53FA2"/>
    <w:rsid w:val="00D5464C"/>
    <w:rsid w:val="00D54CDA"/>
    <w:rsid w:val="00D54D1E"/>
    <w:rsid w:val="00D54EC5"/>
    <w:rsid w:val="00D5529F"/>
    <w:rsid w:val="00D555B7"/>
    <w:rsid w:val="00D556E6"/>
    <w:rsid w:val="00D559D9"/>
    <w:rsid w:val="00D55BC2"/>
    <w:rsid w:val="00D55EDA"/>
    <w:rsid w:val="00D569A9"/>
    <w:rsid w:val="00D56CD3"/>
    <w:rsid w:val="00D56DDF"/>
    <w:rsid w:val="00D57106"/>
    <w:rsid w:val="00D5779B"/>
    <w:rsid w:val="00D57A5D"/>
    <w:rsid w:val="00D57B21"/>
    <w:rsid w:val="00D6043F"/>
    <w:rsid w:val="00D609E5"/>
    <w:rsid w:val="00D60A9C"/>
    <w:rsid w:val="00D6110A"/>
    <w:rsid w:val="00D61B91"/>
    <w:rsid w:val="00D61E75"/>
    <w:rsid w:val="00D62DC3"/>
    <w:rsid w:val="00D62FA6"/>
    <w:rsid w:val="00D63659"/>
    <w:rsid w:val="00D641B7"/>
    <w:rsid w:val="00D644D7"/>
    <w:rsid w:val="00D650CC"/>
    <w:rsid w:val="00D650EE"/>
    <w:rsid w:val="00D65379"/>
    <w:rsid w:val="00D653FC"/>
    <w:rsid w:val="00D65592"/>
    <w:rsid w:val="00D664DC"/>
    <w:rsid w:val="00D6657D"/>
    <w:rsid w:val="00D665ED"/>
    <w:rsid w:val="00D667B8"/>
    <w:rsid w:val="00D66DF9"/>
    <w:rsid w:val="00D6742A"/>
    <w:rsid w:val="00D675D7"/>
    <w:rsid w:val="00D67960"/>
    <w:rsid w:val="00D67AEA"/>
    <w:rsid w:val="00D67DC8"/>
    <w:rsid w:val="00D67F4C"/>
    <w:rsid w:val="00D711B9"/>
    <w:rsid w:val="00D71267"/>
    <w:rsid w:val="00D715A2"/>
    <w:rsid w:val="00D71DA0"/>
    <w:rsid w:val="00D71EE0"/>
    <w:rsid w:val="00D72961"/>
    <w:rsid w:val="00D72E55"/>
    <w:rsid w:val="00D72EBD"/>
    <w:rsid w:val="00D74327"/>
    <w:rsid w:val="00D74568"/>
    <w:rsid w:val="00D749F8"/>
    <w:rsid w:val="00D7514B"/>
    <w:rsid w:val="00D75912"/>
    <w:rsid w:val="00D760BE"/>
    <w:rsid w:val="00D76706"/>
    <w:rsid w:val="00D76730"/>
    <w:rsid w:val="00D76DCE"/>
    <w:rsid w:val="00D77AE7"/>
    <w:rsid w:val="00D77F9B"/>
    <w:rsid w:val="00D80374"/>
    <w:rsid w:val="00D80442"/>
    <w:rsid w:val="00D80E12"/>
    <w:rsid w:val="00D80E85"/>
    <w:rsid w:val="00D810D7"/>
    <w:rsid w:val="00D813AA"/>
    <w:rsid w:val="00D81ABE"/>
    <w:rsid w:val="00D81D03"/>
    <w:rsid w:val="00D81DF6"/>
    <w:rsid w:val="00D823E3"/>
    <w:rsid w:val="00D828FA"/>
    <w:rsid w:val="00D831D1"/>
    <w:rsid w:val="00D837E5"/>
    <w:rsid w:val="00D83C72"/>
    <w:rsid w:val="00D840ED"/>
    <w:rsid w:val="00D844AA"/>
    <w:rsid w:val="00D84AAC"/>
    <w:rsid w:val="00D85010"/>
    <w:rsid w:val="00D8505A"/>
    <w:rsid w:val="00D858E6"/>
    <w:rsid w:val="00D85B7F"/>
    <w:rsid w:val="00D86212"/>
    <w:rsid w:val="00D86550"/>
    <w:rsid w:val="00D86A9F"/>
    <w:rsid w:val="00D86D87"/>
    <w:rsid w:val="00D870B7"/>
    <w:rsid w:val="00D870E0"/>
    <w:rsid w:val="00D87217"/>
    <w:rsid w:val="00D90C24"/>
    <w:rsid w:val="00D90D75"/>
    <w:rsid w:val="00D90F01"/>
    <w:rsid w:val="00D91055"/>
    <w:rsid w:val="00D91189"/>
    <w:rsid w:val="00D91436"/>
    <w:rsid w:val="00D91DC8"/>
    <w:rsid w:val="00D92E61"/>
    <w:rsid w:val="00D93448"/>
    <w:rsid w:val="00D935E9"/>
    <w:rsid w:val="00D93874"/>
    <w:rsid w:val="00D93929"/>
    <w:rsid w:val="00D93B37"/>
    <w:rsid w:val="00D9497B"/>
    <w:rsid w:val="00D952AA"/>
    <w:rsid w:val="00D95FE7"/>
    <w:rsid w:val="00D966CF"/>
    <w:rsid w:val="00D97A75"/>
    <w:rsid w:val="00DA0273"/>
    <w:rsid w:val="00DA0667"/>
    <w:rsid w:val="00DA1576"/>
    <w:rsid w:val="00DA216C"/>
    <w:rsid w:val="00DA2322"/>
    <w:rsid w:val="00DA2B21"/>
    <w:rsid w:val="00DA2C1E"/>
    <w:rsid w:val="00DA328A"/>
    <w:rsid w:val="00DA3C32"/>
    <w:rsid w:val="00DA3E79"/>
    <w:rsid w:val="00DA4367"/>
    <w:rsid w:val="00DA4954"/>
    <w:rsid w:val="00DA51AC"/>
    <w:rsid w:val="00DA5B29"/>
    <w:rsid w:val="00DA6C82"/>
    <w:rsid w:val="00DA6D0C"/>
    <w:rsid w:val="00DA6DC2"/>
    <w:rsid w:val="00DA78E1"/>
    <w:rsid w:val="00DA7D93"/>
    <w:rsid w:val="00DB078B"/>
    <w:rsid w:val="00DB13D9"/>
    <w:rsid w:val="00DB19C5"/>
    <w:rsid w:val="00DB1A20"/>
    <w:rsid w:val="00DB21DD"/>
    <w:rsid w:val="00DB3B28"/>
    <w:rsid w:val="00DB3F00"/>
    <w:rsid w:val="00DB41E6"/>
    <w:rsid w:val="00DB42FD"/>
    <w:rsid w:val="00DB4AA2"/>
    <w:rsid w:val="00DB4ADC"/>
    <w:rsid w:val="00DB516E"/>
    <w:rsid w:val="00DB5BDD"/>
    <w:rsid w:val="00DB5EDC"/>
    <w:rsid w:val="00DB68AA"/>
    <w:rsid w:val="00DB6E17"/>
    <w:rsid w:val="00DB6E96"/>
    <w:rsid w:val="00DB718D"/>
    <w:rsid w:val="00DB731B"/>
    <w:rsid w:val="00DB76A2"/>
    <w:rsid w:val="00DB7AE1"/>
    <w:rsid w:val="00DC032E"/>
    <w:rsid w:val="00DC034D"/>
    <w:rsid w:val="00DC0881"/>
    <w:rsid w:val="00DC1211"/>
    <w:rsid w:val="00DC1545"/>
    <w:rsid w:val="00DC159D"/>
    <w:rsid w:val="00DC1BCA"/>
    <w:rsid w:val="00DC22DA"/>
    <w:rsid w:val="00DC2922"/>
    <w:rsid w:val="00DC2952"/>
    <w:rsid w:val="00DC2C97"/>
    <w:rsid w:val="00DC2CC7"/>
    <w:rsid w:val="00DC2CDA"/>
    <w:rsid w:val="00DC2EE4"/>
    <w:rsid w:val="00DC3C21"/>
    <w:rsid w:val="00DC4236"/>
    <w:rsid w:val="00DC441A"/>
    <w:rsid w:val="00DC47A2"/>
    <w:rsid w:val="00DC47C3"/>
    <w:rsid w:val="00DC4860"/>
    <w:rsid w:val="00DC50C6"/>
    <w:rsid w:val="00DC5368"/>
    <w:rsid w:val="00DC5600"/>
    <w:rsid w:val="00DC5D0F"/>
    <w:rsid w:val="00DC671D"/>
    <w:rsid w:val="00DC6772"/>
    <w:rsid w:val="00DC6B86"/>
    <w:rsid w:val="00DC6C20"/>
    <w:rsid w:val="00DC6F9C"/>
    <w:rsid w:val="00DD01CE"/>
    <w:rsid w:val="00DD0A6B"/>
    <w:rsid w:val="00DD0AB3"/>
    <w:rsid w:val="00DD0EF2"/>
    <w:rsid w:val="00DD1231"/>
    <w:rsid w:val="00DD1D13"/>
    <w:rsid w:val="00DD2D10"/>
    <w:rsid w:val="00DD2F31"/>
    <w:rsid w:val="00DD2F3F"/>
    <w:rsid w:val="00DD3094"/>
    <w:rsid w:val="00DD31A6"/>
    <w:rsid w:val="00DD3F65"/>
    <w:rsid w:val="00DD5A46"/>
    <w:rsid w:val="00DD5D1F"/>
    <w:rsid w:val="00DD5EA8"/>
    <w:rsid w:val="00DD6AAD"/>
    <w:rsid w:val="00DD76DA"/>
    <w:rsid w:val="00DD7B72"/>
    <w:rsid w:val="00DD7D84"/>
    <w:rsid w:val="00DE01EE"/>
    <w:rsid w:val="00DE01FE"/>
    <w:rsid w:val="00DE0624"/>
    <w:rsid w:val="00DE1D57"/>
    <w:rsid w:val="00DE22C9"/>
    <w:rsid w:val="00DE258E"/>
    <w:rsid w:val="00DE2B1A"/>
    <w:rsid w:val="00DE2F83"/>
    <w:rsid w:val="00DE375A"/>
    <w:rsid w:val="00DE3F33"/>
    <w:rsid w:val="00DE4029"/>
    <w:rsid w:val="00DE4479"/>
    <w:rsid w:val="00DE57FD"/>
    <w:rsid w:val="00DE58B3"/>
    <w:rsid w:val="00DE5A7B"/>
    <w:rsid w:val="00DE5B1E"/>
    <w:rsid w:val="00DE6231"/>
    <w:rsid w:val="00DE6954"/>
    <w:rsid w:val="00DE6BD9"/>
    <w:rsid w:val="00DE7779"/>
    <w:rsid w:val="00DE7978"/>
    <w:rsid w:val="00DE7C69"/>
    <w:rsid w:val="00DE7F36"/>
    <w:rsid w:val="00DF01A7"/>
    <w:rsid w:val="00DF0D54"/>
    <w:rsid w:val="00DF17A4"/>
    <w:rsid w:val="00DF1C36"/>
    <w:rsid w:val="00DF22F2"/>
    <w:rsid w:val="00DF2449"/>
    <w:rsid w:val="00DF26F0"/>
    <w:rsid w:val="00DF31C8"/>
    <w:rsid w:val="00DF376F"/>
    <w:rsid w:val="00DF3DFC"/>
    <w:rsid w:val="00DF4719"/>
    <w:rsid w:val="00DF5445"/>
    <w:rsid w:val="00DF588C"/>
    <w:rsid w:val="00DF58DC"/>
    <w:rsid w:val="00DF5C7A"/>
    <w:rsid w:val="00DF6308"/>
    <w:rsid w:val="00DF70F6"/>
    <w:rsid w:val="00DF7485"/>
    <w:rsid w:val="00DF74A3"/>
    <w:rsid w:val="00DF7589"/>
    <w:rsid w:val="00DF77A9"/>
    <w:rsid w:val="00DF7864"/>
    <w:rsid w:val="00DF7918"/>
    <w:rsid w:val="00DF7AB2"/>
    <w:rsid w:val="00DF7BB8"/>
    <w:rsid w:val="00DF7F80"/>
    <w:rsid w:val="00E00D66"/>
    <w:rsid w:val="00E01371"/>
    <w:rsid w:val="00E01846"/>
    <w:rsid w:val="00E02353"/>
    <w:rsid w:val="00E023EE"/>
    <w:rsid w:val="00E02501"/>
    <w:rsid w:val="00E02741"/>
    <w:rsid w:val="00E02AC9"/>
    <w:rsid w:val="00E02F34"/>
    <w:rsid w:val="00E03721"/>
    <w:rsid w:val="00E03944"/>
    <w:rsid w:val="00E03A8B"/>
    <w:rsid w:val="00E03B4C"/>
    <w:rsid w:val="00E04529"/>
    <w:rsid w:val="00E045D6"/>
    <w:rsid w:val="00E05875"/>
    <w:rsid w:val="00E06A1F"/>
    <w:rsid w:val="00E06F03"/>
    <w:rsid w:val="00E071FC"/>
    <w:rsid w:val="00E07324"/>
    <w:rsid w:val="00E0755B"/>
    <w:rsid w:val="00E07FE8"/>
    <w:rsid w:val="00E1089B"/>
    <w:rsid w:val="00E10A48"/>
    <w:rsid w:val="00E10E5B"/>
    <w:rsid w:val="00E11B2F"/>
    <w:rsid w:val="00E11BB1"/>
    <w:rsid w:val="00E11C67"/>
    <w:rsid w:val="00E11C93"/>
    <w:rsid w:val="00E11F55"/>
    <w:rsid w:val="00E12203"/>
    <w:rsid w:val="00E12647"/>
    <w:rsid w:val="00E127B4"/>
    <w:rsid w:val="00E12CE0"/>
    <w:rsid w:val="00E12F67"/>
    <w:rsid w:val="00E13294"/>
    <w:rsid w:val="00E1363A"/>
    <w:rsid w:val="00E136D5"/>
    <w:rsid w:val="00E137D1"/>
    <w:rsid w:val="00E14423"/>
    <w:rsid w:val="00E15DB0"/>
    <w:rsid w:val="00E15DD0"/>
    <w:rsid w:val="00E16376"/>
    <w:rsid w:val="00E16C70"/>
    <w:rsid w:val="00E20C29"/>
    <w:rsid w:val="00E213B2"/>
    <w:rsid w:val="00E21970"/>
    <w:rsid w:val="00E21CAA"/>
    <w:rsid w:val="00E22068"/>
    <w:rsid w:val="00E22190"/>
    <w:rsid w:val="00E225C4"/>
    <w:rsid w:val="00E226A5"/>
    <w:rsid w:val="00E22A4B"/>
    <w:rsid w:val="00E22C4C"/>
    <w:rsid w:val="00E22F45"/>
    <w:rsid w:val="00E2325D"/>
    <w:rsid w:val="00E24665"/>
    <w:rsid w:val="00E246ED"/>
    <w:rsid w:val="00E24894"/>
    <w:rsid w:val="00E24FA4"/>
    <w:rsid w:val="00E255B1"/>
    <w:rsid w:val="00E2575F"/>
    <w:rsid w:val="00E26A70"/>
    <w:rsid w:val="00E26D5C"/>
    <w:rsid w:val="00E27025"/>
    <w:rsid w:val="00E2763A"/>
    <w:rsid w:val="00E27EA9"/>
    <w:rsid w:val="00E30606"/>
    <w:rsid w:val="00E31171"/>
    <w:rsid w:val="00E31287"/>
    <w:rsid w:val="00E3159C"/>
    <w:rsid w:val="00E316DE"/>
    <w:rsid w:val="00E3197F"/>
    <w:rsid w:val="00E3235F"/>
    <w:rsid w:val="00E3287C"/>
    <w:rsid w:val="00E338B1"/>
    <w:rsid w:val="00E338CD"/>
    <w:rsid w:val="00E33B01"/>
    <w:rsid w:val="00E33CDA"/>
    <w:rsid w:val="00E347F0"/>
    <w:rsid w:val="00E34A08"/>
    <w:rsid w:val="00E34C6C"/>
    <w:rsid w:val="00E34DDA"/>
    <w:rsid w:val="00E34F82"/>
    <w:rsid w:val="00E3603F"/>
    <w:rsid w:val="00E36538"/>
    <w:rsid w:val="00E3662D"/>
    <w:rsid w:val="00E36E92"/>
    <w:rsid w:val="00E3780D"/>
    <w:rsid w:val="00E402CA"/>
    <w:rsid w:val="00E40573"/>
    <w:rsid w:val="00E40B49"/>
    <w:rsid w:val="00E40F81"/>
    <w:rsid w:val="00E41130"/>
    <w:rsid w:val="00E417C1"/>
    <w:rsid w:val="00E41B88"/>
    <w:rsid w:val="00E41D70"/>
    <w:rsid w:val="00E41E05"/>
    <w:rsid w:val="00E41EAC"/>
    <w:rsid w:val="00E420FC"/>
    <w:rsid w:val="00E4222D"/>
    <w:rsid w:val="00E42347"/>
    <w:rsid w:val="00E427DA"/>
    <w:rsid w:val="00E42D73"/>
    <w:rsid w:val="00E435CD"/>
    <w:rsid w:val="00E43777"/>
    <w:rsid w:val="00E438C9"/>
    <w:rsid w:val="00E440DA"/>
    <w:rsid w:val="00E44ED2"/>
    <w:rsid w:val="00E45199"/>
    <w:rsid w:val="00E4549D"/>
    <w:rsid w:val="00E455D0"/>
    <w:rsid w:val="00E45773"/>
    <w:rsid w:val="00E45FD1"/>
    <w:rsid w:val="00E461CD"/>
    <w:rsid w:val="00E47083"/>
    <w:rsid w:val="00E50026"/>
    <w:rsid w:val="00E50A55"/>
    <w:rsid w:val="00E50E0D"/>
    <w:rsid w:val="00E50EC0"/>
    <w:rsid w:val="00E5186C"/>
    <w:rsid w:val="00E5195D"/>
    <w:rsid w:val="00E5198F"/>
    <w:rsid w:val="00E51B0A"/>
    <w:rsid w:val="00E52197"/>
    <w:rsid w:val="00E522D6"/>
    <w:rsid w:val="00E52390"/>
    <w:rsid w:val="00E52683"/>
    <w:rsid w:val="00E528EA"/>
    <w:rsid w:val="00E52BC9"/>
    <w:rsid w:val="00E53708"/>
    <w:rsid w:val="00E53896"/>
    <w:rsid w:val="00E55198"/>
    <w:rsid w:val="00E55913"/>
    <w:rsid w:val="00E55B18"/>
    <w:rsid w:val="00E55CB3"/>
    <w:rsid w:val="00E56183"/>
    <w:rsid w:val="00E5682C"/>
    <w:rsid w:val="00E571FD"/>
    <w:rsid w:val="00E57CF7"/>
    <w:rsid w:val="00E6048E"/>
    <w:rsid w:val="00E60514"/>
    <w:rsid w:val="00E608A3"/>
    <w:rsid w:val="00E61B50"/>
    <w:rsid w:val="00E61E5D"/>
    <w:rsid w:val="00E61F6D"/>
    <w:rsid w:val="00E62A07"/>
    <w:rsid w:val="00E62E04"/>
    <w:rsid w:val="00E62ED3"/>
    <w:rsid w:val="00E63808"/>
    <w:rsid w:val="00E64174"/>
    <w:rsid w:val="00E64AC9"/>
    <w:rsid w:val="00E6594A"/>
    <w:rsid w:val="00E65983"/>
    <w:rsid w:val="00E65EFB"/>
    <w:rsid w:val="00E6610C"/>
    <w:rsid w:val="00E66136"/>
    <w:rsid w:val="00E66270"/>
    <w:rsid w:val="00E66406"/>
    <w:rsid w:val="00E705F7"/>
    <w:rsid w:val="00E706C7"/>
    <w:rsid w:val="00E709C4"/>
    <w:rsid w:val="00E70A28"/>
    <w:rsid w:val="00E70C84"/>
    <w:rsid w:val="00E70D96"/>
    <w:rsid w:val="00E70FAA"/>
    <w:rsid w:val="00E71694"/>
    <w:rsid w:val="00E7178B"/>
    <w:rsid w:val="00E7190A"/>
    <w:rsid w:val="00E71BEB"/>
    <w:rsid w:val="00E71C0C"/>
    <w:rsid w:val="00E7204B"/>
    <w:rsid w:val="00E72244"/>
    <w:rsid w:val="00E72367"/>
    <w:rsid w:val="00E729CB"/>
    <w:rsid w:val="00E7314F"/>
    <w:rsid w:val="00E73ED5"/>
    <w:rsid w:val="00E750AC"/>
    <w:rsid w:val="00E75259"/>
    <w:rsid w:val="00E7533E"/>
    <w:rsid w:val="00E755BB"/>
    <w:rsid w:val="00E756FC"/>
    <w:rsid w:val="00E75D56"/>
    <w:rsid w:val="00E75F1A"/>
    <w:rsid w:val="00E761C6"/>
    <w:rsid w:val="00E76987"/>
    <w:rsid w:val="00E7728F"/>
    <w:rsid w:val="00E775B7"/>
    <w:rsid w:val="00E8063F"/>
    <w:rsid w:val="00E81495"/>
    <w:rsid w:val="00E815BC"/>
    <w:rsid w:val="00E8199C"/>
    <w:rsid w:val="00E81BE3"/>
    <w:rsid w:val="00E81C69"/>
    <w:rsid w:val="00E821CC"/>
    <w:rsid w:val="00E82802"/>
    <w:rsid w:val="00E82828"/>
    <w:rsid w:val="00E82AB8"/>
    <w:rsid w:val="00E82C42"/>
    <w:rsid w:val="00E82C70"/>
    <w:rsid w:val="00E83048"/>
    <w:rsid w:val="00E831A7"/>
    <w:rsid w:val="00E84485"/>
    <w:rsid w:val="00E84FBE"/>
    <w:rsid w:val="00E85081"/>
    <w:rsid w:val="00E85CD9"/>
    <w:rsid w:val="00E86001"/>
    <w:rsid w:val="00E86FB4"/>
    <w:rsid w:val="00E872F1"/>
    <w:rsid w:val="00E87594"/>
    <w:rsid w:val="00E875B1"/>
    <w:rsid w:val="00E877E2"/>
    <w:rsid w:val="00E906D7"/>
    <w:rsid w:val="00E906FB"/>
    <w:rsid w:val="00E91933"/>
    <w:rsid w:val="00E9193F"/>
    <w:rsid w:val="00E91ACD"/>
    <w:rsid w:val="00E93062"/>
    <w:rsid w:val="00E93160"/>
    <w:rsid w:val="00E93392"/>
    <w:rsid w:val="00E93972"/>
    <w:rsid w:val="00E93BDF"/>
    <w:rsid w:val="00E9453E"/>
    <w:rsid w:val="00E94AFA"/>
    <w:rsid w:val="00E94E51"/>
    <w:rsid w:val="00E95131"/>
    <w:rsid w:val="00E9531D"/>
    <w:rsid w:val="00E9554C"/>
    <w:rsid w:val="00E955B9"/>
    <w:rsid w:val="00E956FE"/>
    <w:rsid w:val="00E95C43"/>
    <w:rsid w:val="00E95F03"/>
    <w:rsid w:val="00E960A3"/>
    <w:rsid w:val="00E961F0"/>
    <w:rsid w:val="00E96FDF"/>
    <w:rsid w:val="00E970B5"/>
    <w:rsid w:val="00EA0003"/>
    <w:rsid w:val="00EA0330"/>
    <w:rsid w:val="00EA0457"/>
    <w:rsid w:val="00EA06D7"/>
    <w:rsid w:val="00EA0807"/>
    <w:rsid w:val="00EA0822"/>
    <w:rsid w:val="00EA1075"/>
    <w:rsid w:val="00EA1D7E"/>
    <w:rsid w:val="00EA1FB6"/>
    <w:rsid w:val="00EA20FA"/>
    <w:rsid w:val="00EA2651"/>
    <w:rsid w:val="00EA2DA0"/>
    <w:rsid w:val="00EA2F6D"/>
    <w:rsid w:val="00EA32D8"/>
    <w:rsid w:val="00EA3525"/>
    <w:rsid w:val="00EA3653"/>
    <w:rsid w:val="00EA3754"/>
    <w:rsid w:val="00EA4274"/>
    <w:rsid w:val="00EA4702"/>
    <w:rsid w:val="00EA4C27"/>
    <w:rsid w:val="00EA4C48"/>
    <w:rsid w:val="00EA4CC9"/>
    <w:rsid w:val="00EA4D2E"/>
    <w:rsid w:val="00EA5658"/>
    <w:rsid w:val="00EA5B83"/>
    <w:rsid w:val="00EA5C0F"/>
    <w:rsid w:val="00EA61D4"/>
    <w:rsid w:val="00EA63A0"/>
    <w:rsid w:val="00EA6619"/>
    <w:rsid w:val="00EA6864"/>
    <w:rsid w:val="00EA70F6"/>
    <w:rsid w:val="00EA725E"/>
    <w:rsid w:val="00EA7D59"/>
    <w:rsid w:val="00EA7FB6"/>
    <w:rsid w:val="00EB00D6"/>
    <w:rsid w:val="00EB022B"/>
    <w:rsid w:val="00EB1283"/>
    <w:rsid w:val="00EB1649"/>
    <w:rsid w:val="00EB173D"/>
    <w:rsid w:val="00EB181B"/>
    <w:rsid w:val="00EB3000"/>
    <w:rsid w:val="00EB32B0"/>
    <w:rsid w:val="00EB48D1"/>
    <w:rsid w:val="00EB4A9D"/>
    <w:rsid w:val="00EB4BAD"/>
    <w:rsid w:val="00EB4BE9"/>
    <w:rsid w:val="00EB4CF0"/>
    <w:rsid w:val="00EB51D5"/>
    <w:rsid w:val="00EB5B46"/>
    <w:rsid w:val="00EB5CAA"/>
    <w:rsid w:val="00EB6249"/>
    <w:rsid w:val="00EB696E"/>
    <w:rsid w:val="00EB72F1"/>
    <w:rsid w:val="00EB7802"/>
    <w:rsid w:val="00EB7BB1"/>
    <w:rsid w:val="00EB7D96"/>
    <w:rsid w:val="00EC0173"/>
    <w:rsid w:val="00EC0296"/>
    <w:rsid w:val="00EC08EE"/>
    <w:rsid w:val="00EC119F"/>
    <w:rsid w:val="00EC121C"/>
    <w:rsid w:val="00EC1414"/>
    <w:rsid w:val="00EC2052"/>
    <w:rsid w:val="00EC2059"/>
    <w:rsid w:val="00EC23C6"/>
    <w:rsid w:val="00EC27BA"/>
    <w:rsid w:val="00EC2AD3"/>
    <w:rsid w:val="00EC2C9A"/>
    <w:rsid w:val="00EC2D26"/>
    <w:rsid w:val="00EC33A9"/>
    <w:rsid w:val="00EC3679"/>
    <w:rsid w:val="00EC3872"/>
    <w:rsid w:val="00EC3AB7"/>
    <w:rsid w:val="00EC4113"/>
    <w:rsid w:val="00EC411A"/>
    <w:rsid w:val="00EC472C"/>
    <w:rsid w:val="00EC4B3E"/>
    <w:rsid w:val="00EC507E"/>
    <w:rsid w:val="00EC5BD5"/>
    <w:rsid w:val="00EC5D96"/>
    <w:rsid w:val="00EC6200"/>
    <w:rsid w:val="00EC62C0"/>
    <w:rsid w:val="00EC6BA9"/>
    <w:rsid w:val="00EC78D3"/>
    <w:rsid w:val="00EC78EE"/>
    <w:rsid w:val="00EC7C18"/>
    <w:rsid w:val="00ED08C3"/>
    <w:rsid w:val="00ED0F77"/>
    <w:rsid w:val="00ED1472"/>
    <w:rsid w:val="00ED1777"/>
    <w:rsid w:val="00ED1BD7"/>
    <w:rsid w:val="00ED2CBD"/>
    <w:rsid w:val="00ED2D08"/>
    <w:rsid w:val="00ED30DE"/>
    <w:rsid w:val="00ED4056"/>
    <w:rsid w:val="00ED498A"/>
    <w:rsid w:val="00ED5219"/>
    <w:rsid w:val="00ED5526"/>
    <w:rsid w:val="00ED6084"/>
    <w:rsid w:val="00ED62DB"/>
    <w:rsid w:val="00ED65E1"/>
    <w:rsid w:val="00ED7705"/>
    <w:rsid w:val="00ED7FE2"/>
    <w:rsid w:val="00ED7FE5"/>
    <w:rsid w:val="00EE01FA"/>
    <w:rsid w:val="00EE0322"/>
    <w:rsid w:val="00EE03AA"/>
    <w:rsid w:val="00EE06F3"/>
    <w:rsid w:val="00EE0FC2"/>
    <w:rsid w:val="00EE12B3"/>
    <w:rsid w:val="00EE2304"/>
    <w:rsid w:val="00EE2A64"/>
    <w:rsid w:val="00EE3BCC"/>
    <w:rsid w:val="00EE4F8B"/>
    <w:rsid w:val="00EE5349"/>
    <w:rsid w:val="00EE55ED"/>
    <w:rsid w:val="00EE5615"/>
    <w:rsid w:val="00EE588A"/>
    <w:rsid w:val="00EE5A9B"/>
    <w:rsid w:val="00EE5FF1"/>
    <w:rsid w:val="00EE62C7"/>
    <w:rsid w:val="00EE6520"/>
    <w:rsid w:val="00EE7438"/>
    <w:rsid w:val="00EE76AF"/>
    <w:rsid w:val="00EE79D4"/>
    <w:rsid w:val="00EE7C04"/>
    <w:rsid w:val="00EE7FD6"/>
    <w:rsid w:val="00EF0627"/>
    <w:rsid w:val="00EF0D4B"/>
    <w:rsid w:val="00EF1832"/>
    <w:rsid w:val="00EF1FCA"/>
    <w:rsid w:val="00EF25E2"/>
    <w:rsid w:val="00EF27D4"/>
    <w:rsid w:val="00EF2C8C"/>
    <w:rsid w:val="00EF31AA"/>
    <w:rsid w:val="00EF37D4"/>
    <w:rsid w:val="00EF3CD6"/>
    <w:rsid w:val="00EF3E9E"/>
    <w:rsid w:val="00EF441F"/>
    <w:rsid w:val="00EF5DB9"/>
    <w:rsid w:val="00EF67B5"/>
    <w:rsid w:val="00EF6848"/>
    <w:rsid w:val="00EF7188"/>
    <w:rsid w:val="00EF71A1"/>
    <w:rsid w:val="00EF79BD"/>
    <w:rsid w:val="00EF7B40"/>
    <w:rsid w:val="00EF7D2E"/>
    <w:rsid w:val="00EF7EC2"/>
    <w:rsid w:val="00F004BA"/>
    <w:rsid w:val="00F00AE7"/>
    <w:rsid w:val="00F01295"/>
    <w:rsid w:val="00F01498"/>
    <w:rsid w:val="00F01608"/>
    <w:rsid w:val="00F01CA3"/>
    <w:rsid w:val="00F01F0E"/>
    <w:rsid w:val="00F02AF7"/>
    <w:rsid w:val="00F02E56"/>
    <w:rsid w:val="00F02F0D"/>
    <w:rsid w:val="00F0305D"/>
    <w:rsid w:val="00F0323F"/>
    <w:rsid w:val="00F04753"/>
    <w:rsid w:val="00F04F37"/>
    <w:rsid w:val="00F05217"/>
    <w:rsid w:val="00F0548A"/>
    <w:rsid w:val="00F062A3"/>
    <w:rsid w:val="00F06364"/>
    <w:rsid w:val="00F066B4"/>
    <w:rsid w:val="00F06A28"/>
    <w:rsid w:val="00F06CA2"/>
    <w:rsid w:val="00F073E2"/>
    <w:rsid w:val="00F0756B"/>
    <w:rsid w:val="00F07B9B"/>
    <w:rsid w:val="00F07BFA"/>
    <w:rsid w:val="00F07E1B"/>
    <w:rsid w:val="00F102AD"/>
    <w:rsid w:val="00F10307"/>
    <w:rsid w:val="00F1035E"/>
    <w:rsid w:val="00F10522"/>
    <w:rsid w:val="00F108B6"/>
    <w:rsid w:val="00F109BC"/>
    <w:rsid w:val="00F10DBF"/>
    <w:rsid w:val="00F10EB1"/>
    <w:rsid w:val="00F11916"/>
    <w:rsid w:val="00F11B99"/>
    <w:rsid w:val="00F1221E"/>
    <w:rsid w:val="00F124EE"/>
    <w:rsid w:val="00F1269E"/>
    <w:rsid w:val="00F12B55"/>
    <w:rsid w:val="00F12FD5"/>
    <w:rsid w:val="00F13123"/>
    <w:rsid w:val="00F13B56"/>
    <w:rsid w:val="00F13C42"/>
    <w:rsid w:val="00F141AF"/>
    <w:rsid w:val="00F14501"/>
    <w:rsid w:val="00F145B5"/>
    <w:rsid w:val="00F14814"/>
    <w:rsid w:val="00F14985"/>
    <w:rsid w:val="00F14B0B"/>
    <w:rsid w:val="00F15546"/>
    <w:rsid w:val="00F1580D"/>
    <w:rsid w:val="00F15AB8"/>
    <w:rsid w:val="00F15B5A"/>
    <w:rsid w:val="00F15C8B"/>
    <w:rsid w:val="00F15ED9"/>
    <w:rsid w:val="00F16E88"/>
    <w:rsid w:val="00F17798"/>
    <w:rsid w:val="00F17FB9"/>
    <w:rsid w:val="00F202C2"/>
    <w:rsid w:val="00F203BD"/>
    <w:rsid w:val="00F2070B"/>
    <w:rsid w:val="00F2085B"/>
    <w:rsid w:val="00F20912"/>
    <w:rsid w:val="00F20A2B"/>
    <w:rsid w:val="00F20BF8"/>
    <w:rsid w:val="00F20D82"/>
    <w:rsid w:val="00F21352"/>
    <w:rsid w:val="00F216E6"/>
    <w:rsid w:val="00F21C29"/>
    <w:rsid w:val="00F21D2F"/>
    <w:rsid w:val="00F21E69"/>
    <w:rsid w:val="00F223AA"/>
    <w:rsid w:val="00F22542"/>
    <w:rsid w:val="00F22DE6"/>
    <w:rsid w:val="00F232B8"/>
    <w:rsid w:val="00F2382C"/>
    <w:rsid w:val="00F23E18"/>
    <w:rsid w:val="00F23EA8"/>
    <w:rsid w:val="00F23FD9"/>
    <w:rsid w:val="00F247F9"/>
    <w:rsid w:val="00F255D6"/>
    <w:rsid w:val="00F25991"/>
    <w:rsid w:val="00F26CEF"/>
    <w:rsid w:val="00F26E5B"/>
    <w:rsid w:val="00F2702B"/>
    <w:rsid w:val="00F27972"/>
    <w:rsid w:val="00F27B65"/>
    <w:rsid w:val="00F30171"/>
    <w:rsid w:val="00F30469"/>
    <w:rsid w:val="00F3070D"/>
    <w:rsid w:val="00F309E9"/>
    <w:rsid w:val="00F30FDC"/>
    <w:rsid w:val="00F31D28"/>
    <w:rsid w:val="00F31FC2"/>
    <w:rsid w:val="00F320E2"/>
    <w:rsid w:val="00F3216C"/>
    <w:rsid w:val="00F326FF"/>
    <w:rsid w:val="00F327DA"/>
    <w:rsid w:val="00F32D04"/>
    <w:rsid w:val="00F32E2B"/>
    <w:rsid w:val="00F331A9"/>
    <w:rsid w:val="00F334D9"/>
    <w:rsid w:val="00F3361F"/>
    <w:rsid w:val="00F33B83"/>
    <w:rsid w:val="00F343E1"/>
    <w:rsid w:val="00F34563"/>
    <w:rsid w:val="00F34B6F"/>
    <w:rsid w:val="00F35433"/>
    <w:rsid w:val="00F355AE"/>
    <w:rsid w:val="00F3572C"/>
    <w:rsid w:val="00F35814"/>
    <w:rsid w:val="00F36A0F"/>
    <w:rsid w:val="00F36BAA"/>
    <w:rsid w:val="00F37A8A"/>
    <w:rsid w:val="00F40144"/>
    <w:rsid w:val="00F402AF"/>
    <w:rsid w:val="00F40A72"/>
    <w:rsid w:val="00F40E88"/>
    <w:rsid w:val="00F413A7"/>
    <w:rsid w:val="00F413EB"/>
    <w:rsid w:val="00F414EA"/>
    <w:rsid w:val="00F41774"/>
    <w:rsid w:val="00F41F7C"/>
    <w:rsid w:val="00F420B1"/>
    <w:rsid w:val="00F426A2"/>
    <w:rsid w:val="00F42CC3"/>
    <w:rsid w:val="00F434DA"/>
    <w:rsid w:val="00F43862"/>
    <w:rsid w:val="00F43CB6"/>
    <w:rsid w:val="00F43EBA"/>
    <w:rsid w:val="00F44318"/>
    <w:rsid w:val="00F4456B"/>
    <w:rsid w:val="00F44D2A"/>
    <w:rsid w:val="00F44D34"/>
    <w:rsid w:val="00F4515F"/>
    <w:rsid w:val="00F4523C"/>
    <w:rsid w:val="00F45309"/>
    <w:rsid w:val="00F45D5B"/>
    <w:rsid w:val="00F45DDA"/>
    <w:rsid w:val="00F45F5E"/>
    <w:rsid w:val="00F462BC"/>
    <w:rsid w:val="00F46567"/>
    <w:rsid w:val="00F46A33"/>
    <w:rsid w:val="00F46B85"/>
    <w:rsid w:val="00F47055"/>
    <w:rsid w:val="00F477D3"/>
    <w:rsid w:val="00F47E1B"/>
    <w:rsid w:val="00F50C9B"/>
    <w:rsid w:val="00F50FDA"/>
    <w:rsid w:val="00F5140E"/>
    <w:rsid w:val="00F5174A"/>
    <w:rsid w:val="00F522F8"/>
    <w:rsid w:val="00F523B1"/>
    <w:rsid w:val="00F523E6"/>
    <w:rsid w:val="00F5240A"/>
    <w:rsid w:val="00F524A6"/>
    <w:rsid w:val="00F52677"/>
    <w:rsid w:val="00F5278D"/>
    <w:rsid w:val="00F533AA"/>
    <w:rsid w:val="00F53F28"/>
    <w:rsid w:val="00F53F5D"/>
    <w:rsid w:val="00F543B5"/>
    <w:rsid w:val="00F543FC"/>
    <w:rsid w:val="00F545DC"/>
    <w:rsid w:val="00F54C17"/>
    <w:rsid w:val="00F54D9F"/>
    <w:rsid w:val="00F54EC3"/>
    <w:rsid w:val="00F54F58"/>
    <w:rsid w:val="00F55090"/>
    <w:rsid w:val="00F55310"/>
    <w:rsid w:val="00F55792"/>
    <w:rsid w:val="00F55799"/>
    <w:rsid w:val="00F559C1"/>
    <w:rsid w:val="00F55FEA"/>
    <w:rsid w:val="00F560C8"/>
    <w:rsid w:val="00F563FD"/>
    <w:rsid w:val="00F56818"/>
    <w:rsid w:val="00F56B43"/>
    <w:rsid w:val="00F5791F"/>
    <w:rsid w:val="00F57EB4"/>
    <w:rsid w:val="00F6009B"/>
    <w:rsid w:val="00F600EF"/>
    <w:rsid w:val="00F6084D"/>
    <w:rsid w:val="00F60947"/>
    <w:rsid w:val="00F60C40"/>
    <w:rsid w:val="00F60D41"/>
    <w:rsid w:val="00F60DDE"/>
    <w:rsid w:val="00F60E3A"/>
    <w:rsid w:val="00F615A3"/>
    <w:rsid w:val="00F61A11"/>
    <w:rsid w:val="00F61B51"/>
    <w:rsid w:val="00F61B91"/>
    <w:rsid w:val="00F61D2C"/>
    <w:rsid w:val="00F624E2"/>
    <w:rsid w:val="00F627B8"/>
    <w:rsid w:val="00F62942"/>
    <w:rsid w:val="00F62B41"/>
    <w:rsid w:val="00F62D8B"/>
    <w:rsid w:val="00F62EF4"/>
    <w:rsid w:val="00F63240"/>
    <w:rsid w:val="00F63F54"/>
    <w:rsid w:val="00F642F6"/>
    <w:rsid w:val="00F65003"/>
    <w:rsid w:val="00F653EE"/>
    <w:rsid w:val="00F655F2"/>
    <w:rsid w:val="00F656C1"/>
    <w:rsid w:val="00F65F1E"/>
    <w:rsid w:val="00F65F65"/>
    <w:rsid w:val="00F65FD2"/>
    <w:rsid w:val="00F66572"/>
    <w:rsid w:val="00F66626"/>
    <w:rsid w:val="00F66910"/>
    <w:rsid w:val="00F6695A"/>
    <w:rsid w:val="00F66AF6"/>
    <w:rsid w:val="00F6713F"/>
    <w:rsid w:val="00F677A5"/>
    <w:rsid w:val="00F6790B"/>
    <w:rsid w:val="00F67D94"/>
    <w:rsid w:val="00F705C1"/>
    <w:rsid w:val="00F70A02"/>
    <w:rsid w:val="00F71344"/>
    <w:rsid w:val="00F71736"/>
    <w:rsid w:val="00F72008"/>
    <w:rsid w:val="00F729C4"/>
    <w:rsid w:val="00F73465"/>
    <w:rsid w:val="00F73798"/>
    <w:rsid w:val="00F74643"/>
    <w:rsid w:val="00F74B74"/>
    <w:rsid w:val="00F75047"/>
    <w:rsid w:val="00F7596B"/>
    <w:rsid w:val="00F75973"/>
    <w:rsid w:val="00F76152"/>
    <w:rsid w:val="00F762DD"/>
    <w:rsid w:val="00F76981"/>
    <w:rsid w:val="00F76B7E"/>
    <w:rsid w:val="00F771DF"/>
    <w:rsid w:val="00F77306"/>
    <w:rsid w:val="00F776D4"/>
    <w:rsid w:val="00F779F6"/>
    <w:rsid w:val="00F77C55"/>
    <w:rsid w:val="00F77C82"/>
    <w:rsid w:val="00F77F8D"/>
    <w:rsid w:val="00F80DA6"/>
    <w:rsid w:val="00F81A03"/>
    <w:rsid w:val="00F81DEF"/>
    <w:rsid w:val="00F82217"/>
    <w:rsid w:val="00F822EA"/>
    <w:rsid w:val="00F827D3"/>
    <w:rsid w:val="00F83320"/>
    <w:rsid w:val="00F833E6"/>
    <w:rsid w:val="00F83968"/>
    <w:rsid w:val="00F83E85"/>
    <w:rsid w:val="00F8432B"/>
    <w:rsid w:val="00F84357"/>
    <w:rsid w:val="00F844D3"/>
    <w:rsid w:val="00F84798"/>
    <w:rsid w:val="00F84ADC"/>
    <w:rsid w:val="00F84C0E"/>
    <w:rsid w:val="00F85567"/>
    <w:rsid w:val="00F858D4"/>
    <w:rsid w:val="00F86558"/>
    <w:rsid w:val="00F86898"/>
    <w:rsid w:val="00F86F43"/>
    <w:rsid w:val="00F87252"/>
    <w:rsid w:val="00F878C2"/>
    <w:rsid w:val="00F878FC"/>
    <w:rsid w:val="00F90083"/>
    <w:rsid w:val="00F908BD"/>
    <w:rsid w:val="00F90991"/>
    <w:rsid w:val="00F90E03"/>
    <w:rsid w:val="00F91016"/>
    <w:rsid w:val="00F91D0B"/>
    <w:rsid w:val="00F92250"/>
    <w:rsid w:val="00F9297D"/>
    <w:rsid w:val="00F92B40"/>
    <w:rsid w:val="00F93170"/>
    <w:rsid w:val="00F9585F"/>
    <w:rsid w:val="00F95A1B"/>
    <w:rsid w:val="00F96072"/>
    <w:rsid w:val="00F97231"/>
    <w:rsid w:val="00F97296"/>
    <w:rsid w:val="00F97810"/>
    <w:rsid w:val="00F97825"/>
    <w:rsid w:val="00F97E3C"/>
    <w:rsid w:val="00FA0275"/>
    <w:rsid w:val="00FA06FD"/>
    <w:rsid w:val="00FA0844"/>
    <w:rsid w:val="00FA1ADE"/>
    <w:rsid w:val="00FA1D7F"/>
    <w:rsid w:val="00FA1E12"/>
    <w:rsid w:val="00FA1E79"/>
    <w:rsid w:val="00FA1EBC"/>
    <w:rsid w:val="00FA2194"/>
    <w:rsid w:val="00FA21E4"/>
    <w:rsid w:val="00FA2700"/>
    <w:rsid w:val="00FA2FDD"/>
    <w:rsid w:val="00FA32C3"/>
    <w:rsid w:val="00FA32EB"/>
    <w:rsid w:val="00FA34EE"/>
    <w:rsid w:val="00FA354C"/>
    <w:rsid w:val="00FA38C2"/>
    <w:rsid w:val="00FA39AE"/>
    <w:rsid w:val="00FA45FF"/>
    <w:rsid w:val="00FA48BF"/>
    <w:rsid w:val="00FA4B44"/>
    <w:rsid w:val="00FA4BF9"/>
    <w:rsid w:val="00FA5529"/>
    <w:rsid w:val="00FA5A50"/>
    <w:rsid w:val="00FA5E1A"/>
    <w:rsid w:val="00FA6136"/>
    <w:rsid w:val="00FA6690"/>
    <w:rsid w:val="00FA6F62"/>
    <w:rsid w:val="00FA7224"/>
    <w:rsid w:val="00FA72FD"/>
    <w:rsid w:val="00FA73E3"/>
    <w:rsid w:val="00FA76D1"/>
    <w:rsid w:val="00FA7A28"/>
    <w:rsid w:val="00FA7CDF"/>
    <w:rsid w:val="00FB0028"/>
    <w:rsid w:val="00FB00F6"/>
    <w:rsid w:val="00FB0500"/>
    <w:rsid w:val="00FB05FE"/>
    <w:rsid w:val="00FB0BB2"/>
    <w:rsid w:val="00FB0C42"/>
    <w:rsid w:val="00FB0E7C"/>
    <w:rsid w:val="00FB111C"/>
    <w:rsid w:val="00FB1720"/>
    <w:rsid w:val="00FB19BB"/>
    <w:rsid w:val="00FB1B7E"/>
    <w:rsid w:val="00FB1F11"/>
    <w:rsid w:val="00FB2C4C"/>
    <w:rsid w:val="00FB2D77"/>
    <w:rsid w:val="00FB362E"/>
    <w:rsid w:val="00FB408D"/>
    <w:rsid w:val="00FB40B0"/>
    <w:rsid w:val="00FB4764"/>
    <w:rsid w:val="00FB4876"/>
    <w:rsid w:val="00FB4D0F"/>
    <w:rsid w:val="00FB4FED"/>
    <w:rsid w:val="00FB5800"/>
    <w:rsid w:val="00FB5E23"/>
    <w:rsid w:val="00FB6671"/>
    <w:rsid w:val="00FB6AF3"/>
    <w:rsid w:val="00FB7093"/>
    <w:rsid w:val="00FB7D1F"/>
    <w:rsid w:val="00FB7FA4"/>
    <w:rsid w:val="00FB7FFD"/>
    <w:rsid w:val="00FC0434"/>
    <w:rsid w:val="00FC0E5A"/>
    <w:rsid w:val="00FC0F47"/>
    <w:rsid w:val="00FC1032"/>
    <w:rsid w:val="00FC10E3"/>
    <w:rsid w:val="00FC11B9"/>
    <w:rsid w:val="00FC132C"/>
    <w:rsid w:val="00FC14E9"/>
    <w:rsid w:val="00FC169E"/>
    <w:rsid w:val="00FC1802"/>
    <w:rsid w:val="00FC20B0"/>
    <w:rsid w:val="00FC24B8"/>
    <w:rsid w:val="00FC2D75"/>
    <w:rsid w:val="00FC308E"/>
    <w:rsid w:val="00FC3687"/>
    <w:rsid w:val="00FC397C"/>
    <w:rsid w:val="00FC4056"/>
    <w:rsid w:val="00FC4161"/>
    <w:rsid w:val="00FC42A7"/>
    <w:rsid w:val="00FC4723"/>
    <w:rsid w:val="00FC4B4C"/>
    <w:rsid w:val="00FC4BF4"/>
    <w:rsid w:val="00FC58E1"/>
    <w:rsid w:val="00FC5EA8"/>
    <w:rsid w:val="00FC639D"/>
    <w:rsid w:val="00FC6B76"/>
    <w:rsid w:val="00FC6D5A"/>
    <w:rsid w:val="00FC70CA"/>
    <w:rsid w:val="00FC7823"/>
    <w:rsid w:val="00FC7852"/>
    <w:rsid w:val="00FC795B"/>
    <w:rsid w:val="00FC7CF0"/>
    <w:rsid w:val="00FC7E6B"/>
    <w:rsid w:val="00FD0513"/>
    <w:rsid w:val="00FD0B66"/>
    <w:rsid w:val="00FD0CB2"/>
    <w:rsid w:val="00FD183F"/>
    <w:rsid w:val="00FD2363"/>
    <w:rsid w:val="00FD2908"/>
    <w:rsid w:val="00FD2FF3"/>
    <w:rsid w:val="00FD4690"/>
    <w:rsid w:val="00FD48F6"/>
    <w:rsid w:val="00FD54B0"/>
    <w:rsid w:val="00FD58E5"/>
    <w:rsid w:val="00FD5C59"/>
    <w:rsid w:val="00FD5CF8"/>
    <w:rsid w:val="00FD6138"/>
    <w:rsid w:val="00FD6C2B"/>
    <w:rsid w:val="00FD7C05"/>
    <w:rsid w:val="00FD7D71"/>
    <w:rsid w:val="00FD7F9A"/>
    <w:rsid w:val="00FE0566"/>
    <w:rsid w:val="00FE05C1"/>
    <w:rsid w:val="00FE065B"/>
    <w:rsid w:val="00FE15E6"/>
    <w:rsid w:val="00FE2147"/>
    <w:rsid w:val="00FE2ECA"/>
    <w:rsid w:val="00FE333C"/>
    <w:rsid w:val="00FE35E6"/>
    <w:rsid w:val="00FE3FE8"/>
    <w:rsid w:val="00FE549E"/>
    <w:rsid w:val="00FE5D49"/>
    <w:rsid w:val="00FE65E0"/>
    <w:rsid w:val="00FE680E"/>
    <w:rsid w:val="00FE6846"/>
    <w:rsid w:val="00FE6D74"/>
    <w:rsid w:val="00FE7D0D"/>
    <w:rsid w:val="00FF099E"/>
    <w:rsid w:val="00FF1387"/>
    <w:rsid w:val="00FF32A0"/>
    <w:rsid w:val="00FF36DD"/>
    <w:rsid w:val="00FF3850"/>
    <w:rsid w:val="00FF38BA"/>
    <w:rsid w:val="00FF3BC2"/>
    <w:rsid w:val="00FF3F70"/>
    <w:rsid w:val="00FF486D"/>
    <w:rsid w:val="00FF4E8D"/>
    <w:rsid w:val="00FF5611"/>
    <w:rsid w:val="00FF5707"/>
    <w:rsid w:val="00FF5AC8"/>
    <w:rsid w:val="00FF5C33"/>
    <w:rsid w:val="00FF5EF0"/>
    <w:rsid w:val="00FF5F5D"/>
    <w:rsid w:val="00FF604D"/>
    <w:rsid w:val="00FF65B5"/>
    <w:rsid w:val="00FF6620"/>
    <w:rsid w:val="00FF6ADE"/>
    <w:rsid w:val="00FF6DF3"/>
    <w:rsid w:val="00FF7407"/>
    <w:rsid w:val="00FF7BC9"/>
    <w:rsid w:val="066D9CF9"/>
    <w:rsid w:val="2112886C"/>
    <w:rsid w:val="212078CE"/>
    <w:rsid w:val="351EAB66"/>
    <w:rsid w:val="3705EA57"/>
    <w:rsid w:val="37B62B30"/>
    <w:rsid w:val="3E03A2B8"/>
    <w:rsid w:val="41887FB0"/>
    <w:rsid w:val="431DF5CC"/>
    <w:rsid w:val="45750634"/>
    <w:rsid w:val="5AD57D7A"/>
    <w:rsid w:val="752FF4EE"/>
    <w:rsid w:val="76A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C4DB"/>
  <w15:docId w15:val="{56C33870-7FD2-49EC-8233-5B58162D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000"/>
    <w:rPr>
      <w:lang w:val="es-MX"/>
    </w:rPr>
  </w:style>
  <w:style w:type="paragraph" w:styleId="Ttulo1">
    <w:name w:val="heading 1"/>
    <w:basedOn w:val="Normal"/>
    <w:next w:val="Normal"/>
    <w:link w:val="Ttulo1Car"/>
    <w:uiPriority w:val="9"/>
    <w:qFormat/>
    <w:rsid w:val="00C417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25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D3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74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5A2561"/>
    <w:rPr>
      <w:rFonts w:asciiTheme="majorHAnsi" w:eastAsiaTheme="majorEastAsia" w:hAnsiTheme="majorHAnsi" w:cstheme="majorBidi"/>
      <w:color w:val="2E74B5" w:themeColor="accent1" w:themeShade="BF"/>
      <w:sz w:val="26"/>
      <w:szCs w:val="26"/>
      <w:lang w:val="es-MX"/>
    </w:rPr>
  </w:style>
  <w:style w:type="table" w:styleId="Tablaconcuadrcula">
    <w:name w:val="Table Grid"/>
    <w:basedOn w:val="Tablanormal"/>
    <w:uiPriority w:val="39"/>
    <w:rsid w:val="006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1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331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1FF"/>
    <w:rPr>
      <w:lang w:val="es-MX"/>
    </w:rPr>
  </w:style>
  <w:style w:type="paragraph" w:styleId="Piedepgina">
    <w:name w:val="footer"/>
    <w:basedOn w:val="Normal"/>
    <w:link w:val="PiedepginaCar"/>
    <w:uiPriority w:val="99"/>
    <w:unhideWhenUsed/>
    <w:rsid w:val="000331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1FF"/>
    <w:rPr>
      <w:lang w:val="es-MX"/>
    </w:rPr>
  </w:style>
  <w:style w:type="paragraph" w:styleId="NormalWeb">
    <w:name w:val="Normal (Web)"/>
    <w:basedOn w:val="Normal"/>
    <w:uiPriority w:val="99"/>
    <w:semiHidden/>
    <w:unhideWhenUsed/>
    <w:rsid w:val="00EC620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Textodeglobo">
    <w:name w:val="Balloon Text"/>
    <w:basedOn w:val="Normal"/>
    <w:link w:val="TextodegloboCar"/>
    <w:uiPriority w:val="99"/>
    <w:semiHidden/>
    <w:unhideWhenUsed/>
    <w:rsid w:val="003F4D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43"/>
    <w:rPr>
      <w:rFonts w:ascii="Segoe UI" w:hAnsi="Segoe UI" w:cs="Segoe UI"/>
      <w:sz w:val="18"/>
      <w:szCs w:val="18"/>
      <w:lang w:val="es-MX"/>
    </w:rPr>
  </w:style>
  <w:style w:type="paragraph" w:styleId="Prrafodelista">
    <w:name w:val="List Paragraph"/>
    <w:aliases w:val="TITUTOS"/>
    <w:basedOn w:val="Normal"/>
    <w:link w:val="PrrafodelistaCar"/>
    <w:uiPriority w:val="34"/>
    <w:qFormat/>
    <w:rsid w:val="00613B5E"/>
    <w:pPr>
      <w:ind w:left="720"/>
      <w:contextualSpacing/>
    </w:pPr>
  </w:style>
  <w:style w:type="character" w:customStyle="1" w:styleId="PrrafodelistaCar">
    <w:name w:val="Párrafo de lista Car"/>
    <w:aliases w:val="TITUTOS Car"/>
    <w:basedOn w:val="Fuentedeprrafopredeter"/>
    <w:link w:val="Prrafodelista"/>
    <w:uiPriority w:val="34"/>
    <w:rsid w:val="00BC1E63"/>
    <w:rPr>
      <w:lang w:val="es-MX"/>
    </w:rPr>
  </w:style>
  <w:style w:type="paragraph" w:styleId="TtuloTDC">
    <w:name w:val="TOC Heading"/>
    <w:basedOn w:val="Ttulo1"/>
    <w:next w:val="Normal"/>
    <w:uiPriority w:val="39"/>
    <w:unhideWhenUsed/>
    <w:qFormat/>
    <w:rsid w:val="00C41741"/>
    <w:pPr>
      <w:outlineLvl w:val="9"/>
    </w:pPr>
    <w:rPr>
      <w:lang w:val="en-US"/>
    </w:rPr>
  </w:style>
  <w:style w:type="paragraph" w:styleId="TDC1">
    <w:name w:val="toc 1"/>
    <w:basedOn w:val="Normal"/>
    <w:next w:val="Normal"/>
    <w:autoRedefine/>
    <w:uiPriority w:val="39"/>
    <w:unhideWhenUsed/>
    <w:qFormat/>
    <w:rsid w:val="00263275"/>
    <w:pPr>
      <w:tabs>
        <w:tab w:val="right" w:leader="dot" w:pos="10490"/>
      </w:tabs>
      <w:spacing w:before="240"/>
    </w:pPr>
  </w:style>
  <w:style w:type="character" w:styleId="Hipervnculo">
    <w:name w:val="Hyperlink"/>
    <w:basedOn w:val="Fuentedeprrafopredeter"/>
    <w:uiPriority w:val="99"/>
    <w:unhideWhenUsed/>
    <w:rsid w:val="00252CA7"/>
    <w:rPr>
      <w:color w:val="0563C1" w:themeColor="hyperlink"/>
      <w:u w:val="single"/>
    </w:rPr>
  </w:style>
  <w:style w:type="paragraph" w:styleId="Textonotapie">
    <w:name w:val="footnote text"/>
    <w:basedOn w:val="Normal"/>
    <w:link w:val="TextonotapieCar"/>
    <w:uiPriority w:val="99"/>
    <w:semiHidden/>
    <w:unhideWhenUsed/>
    <w:rsid w:val="00B169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98A"/>
    <w:rPr>
      <w:sz w:val="20"/>
      <w:szCs w:val="20"/>
      <w:lang w:val="es-MX"/>
    </w:rPr>
  </w:style>
  <w:style w:type="character" w:styleId="Refdenotaalpie">
    <w:name w:val="footnote reference"/>
    <w:basedOn w:val="Fuentedeprrafopredeter"/>
    <w:uiPriority w:val="99"/>
    <w:semiHidden/>
    <w:unhideWhenUsed/>
    <w:rsid w:val="00B1698A"/>
    <w:rPr>
      <w:vertAlign w:val="superscript"/>
    </w:rPr>
  </w:style>
  <w:style w:type="character" w:styleId="Refdecomentario">
    <w:name w:val="annotation reference"/>
    <w:basedOn w:val="Fuentedeprrafopredeter"/>
    <w:uiPriority w:val="99"/>
    <w:semiHidden/>
    <w:unhideWhenUsed/>
    <w:rsid w:val="00DB76A2"/>
    <w:rPr>
      <w:sz w:val="16"/>
      <w:szCs w:val="16"/>
    </w:rPr>
  </w:style>
  <w:style w:type="paragraph" w:styleId="Textocomentario">
    <w:name w:val="annotation text"/>
    <w:basedOn w:val="Normal"/>
    <w:link w:val="TextocomentarioCar"/>
    <w:uiPriority w:val="99"/>
    <w:unhideWhenUsed/>
    <w:rsid w:val="00DB76A2"/>
    <w:pPr>
      <w:spacing w:line="240" w:lineRule="auto"/>
    </w:pPr>
    <w:rPr>
      <w:sz w:val="20"/>
      <w:szCs w:val="20"/>
    </w:rPr>
  </w:style>
  <w:style w:type="character" w:customStyle="1" w:styleId="TextocomentarioCar">
    <w:name w:val="Texto comentario Car"/>
    <w:basedOn w:val="Fuentedeprrafopredeter"/>
    <w:link w:val="Textocomentario"/>
    <w:uiPriority w:val="99"/>
    <w:rsid w:val="00DB76A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B76A2"/>
    <w:rPr>
      <w:b/>
      <w:bCs/>
    </w:rPr>
  </w:style>
  <w:style w:type="character" w:customStyle="1" w:styleId="AsuntodelcomentarioCar">
    <w:name w:val="Asunto del comentario Car"/>
    <w:basedOn w:val="TextocomentarioCar"/>
    <w:link w:val="Asuntodelcomentario"/>
    <w:uiPriority w:val="99"/>
    <w:semiHidden/>
    <w:rsid w:val="00DB76A2"/>
    <w:rPr>
      <w:b/>
      <w:bCs/>
      <w:sz w:val="20"/>
      <w:szCs w:val="20"/>
      <w:lang w:val="es-MX"/>
    </w:rPr>
  </w:style>
  <w:style w:type="paragraph" w:styleId="Revisin">
    <w:name w:val="Revision"/>
    <w:hidden/>
    <w:uiPriority w:val="99"/>
    <w:semiHidden/>
    <w:rsid w:val="00763DA0"/>
    <w:pPr>
      <w:spacing w:after="0" w:line="240" w:lineRule="auto"/>
    </w:pPr>
    <w:rPr>
      <w:lang w:val="es-MX"/>
    </w:rPr>
  </w:style>
  <w:style w:type="paragraph" w:styleId="TDC2">
    <w:name w:val="toc 2"/>
    <w:basedOn w:val="Normal"/>
    <w:next w:val="Normal"/>
    <w:autoRedefine/>
    <w:uiPriority w:val="39"/>
    <w:unhideWhenUsed/>
    <w:rsid w:val="004047D9"/>
    <w:pPr>
      <w:tabs>
        <w:tab w:val="right" w:leader="dot" w:pos="10773"/>
      </w:tabs>
      <w:spacing w:after="100"/>
      <w:ind w:left="220"/>
    </w:pPr>
  </w:style>
  <w:style w:type="character" w:customStyle="1" w:styleId="Mencinsinresolver1">
    <w:name w:val="Mención sin resolver1"/>
    <w:basedOn w:val="Fuentedeprrafopredeter"/>
    <w:uiPriority w:val="99"/>
    <w:semiHidden/>
    <w:unhideWhenUsed/>
    <w:rsid w:val="00204ED0"/>
    <w:rPr>
      <w:color w:val="605E5C"/>
      <w:shd w:val="clear" w:color="auto" w:fill="E1DFDD"/>
    </w:rPr>
  </w:style>
  <w:style w:type="paragraph" w:customStyle="1" w:styleId="msonormal0">
    <w:name w:val="msonormal"/>
    <w:basedOn w:val="Normal"/>
    <w:rsid w:val="004B76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4B76C5"/>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xl65">
    <w:name w:val="xl6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6">
    <w:name w:val="xl6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7">
    <w:name w:val="xl6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8">
    <w:name w:val="xl6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9">
    <w:name w:val="xl69"/>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0">
    <w:name w:val="xl7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1">
    <w:name w:val="xl71"/>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2">
    <w:name w:val="xl7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3">
    <w:name w:val="xl73"/>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4">
    <w:name w:val="xl7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5">
    <w:name w:val="xl7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6">
    <w:name w:val="xl76"/>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7">
    <w:name w:val="xl7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8">
    <w:name w:val="xl78"/>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9">
    <w:name w:val="xl79"/>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0">
    <w:name w:val="xl80"/>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1">
    <w:name w:val="xl8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2">
    <w:name w:val="xl8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3">
    <w:name w:val="xl83"/>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4">
    <w:name w:val="xl84"/>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5">
    <w:name w:val="xl8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6">
    <w:name w:val="xl8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7">
    <w:name w:val="xl8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8">
    <w:name w:val="xl88"/>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9">
    <w:name w:val="xl8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0">
    <w:name w:val="xl90"/>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1">
    <w:name w:val="xl91"/>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2">
    <w:name w:val="xl92"/>
    <w:basedOn w:val="Normal"/>
    <w:rsid w:val="004B76C5"/>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3">
    <w:name w:val="xl93"/>
    <w:basedOn w:val="Normal"/>
    <w:rsid w:val="004B76C5"/>
    <w:pP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4">
    <w:name w:val="xl94"/>
    <w:basedOn w:val="Normal"/>
    <w:rsid w:val="004B76C5"/>
    <w:pPr>
      <w:pBdr>
        <w:lef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5">
    <w:name w:val="xl95"/>
    <w:basedOn w:val="Normal"/>
    <w:rsid w:val="004B76C5"/>
    <w:pPr>
      <w:pBdr>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6">
    <w:name w:val="xl96"/>
    <w:basedOn w:val="Normal"/>
    <w:rsid w:val="004B76C5"/>
    <w:pPr>
      <w:pBdr>
        <w:left w:val="single" w:sz="8" w:space="0" w:color="BFBFBF"/>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7">
    <w:name w:val="xl9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8">
    <w:name w:val="xl9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9">
    <w:name w:val="xl9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00">
    <w:name w:val="xl100"/>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1">
    <w:name w:val="xl101"/>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2">
    <w:name w:val="xl10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3">
    <w:name w:val="xl10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4">
    <w:name w:val="xl104"/>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5">
    <w:name w:val="xl10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6">
    <w:name w:val="xl10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7">
    <w:name w:val="xl10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8">
    <w:name w:val="xl1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9">
    <w:name w:val="xl10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0">
    <w:name w:val="xl1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1">
    <w:name w:val="xl11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2">
    <w:name w:val="xl112"/>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3">
    <w:name w:val="xl113"/>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4">
    <w:name w:val="xl11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5">
    <w:name w:val="xl11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6">
    <w:name w:val="xl116"/>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7">
    <w:name w:val="xl117"/>
    <w:basedOn w:val="Normal"/>
    <w:rsid w:val="004B76C5"/>
    <w:pPr>
      <w:pBdr>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8">
    <w:name w:val="xl11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9">
    <w:name w:val="xl119"/>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0">
    <w:name w:val="xl120"/>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1">
    <w:name w:val="xl121"/>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2">
    <w:name w:val="xl12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3">
    <w:name w:val="xl12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4">
    <w:name w:val="xl124"/>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5">
    <w:name w:val="xl12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6">
    <w:name w:val="xl126"/>
    <w:basedOn w:val="Normal"/>
    <w:rsid w:val="004B76C5"/>
    <w:pPr>
      <w:pBdr>
        <w:top w:val="single" w:sz="4"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7">
    <w:name w:val="xl127"/>
    <w:basedOn w:val="Normal"/>
    <w:rsid w:val="004B76C5"/>
    <w:pPr>
      <w:pBdr>
        <w:top w:val="single" w:sz="8" w:space="0" w:color="BFBFBF"/>
        <w:left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8">
    <w:name w:val="xl128"/>
    <w:basedOn w:val="Normal"/>
    <w:rsid w:val="004B76C5"/>
    <w:pPr>
      <w:pBdr>
        <w:top w:val="single" w:sz="8"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9">
    <w:name w:val="xl129"/>
    <w:basedOn w:val="Normal"/>
    <w:rsid w:val="004B76C5"/>
    <w:pPr>
      <w:pBdr>
        <w:top w:val="single" w:sz="8"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0">
    <w:name w:val="xl130"/>
    <w:basedOn w:val="Normal"/>
    <w:rsid w:val="004B76C5"/>
    <w:pPr>
      <w:pBdr>
        <w:top w:val="single" w:sz="4"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1">
    <w:name w:val="xl131"/>
    <w:basedOn w:val="Normal"/>
    <w:rsid w:val="004B76C5"/>
    <w:pPr>
      <w:pBdr>
        <w:top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2">
    <w:name w:val="xl132"/>
    <w:basedOn w:val="Normal"/>
    <w:rsid w:val="004B76C5"/>
    <w:pPr>
      <w:pBdr>
        <w:top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3">
    <w:name w:val="xl133"/>
    <w:basedOn w:val="Normal"/>
    <w:rsid w:val="004B76C5"/>
    <w:pPr>
      <w:pBdr>
        <w:top w:val="single" w:sz="8"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4">
    <w:name w:val="xl134"/>
    <w:basedOn w:val="Normal"/>
    <w:rsid w:val="004B76C5"/>
    <w:pPr>
      <w:pBdr>
        <w:top w:val="single" w:sz="4"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5">
    <w:name w:val="xl135"/>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36">
    <w:name w:val="xl136"/>
    <w:basedOn w:val="Normal"/>
    <w:rsid w:val="004B76C5"/>
    <w:pPr>
      <w:pBdr>
        <w:top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7">
    <w:name w:val="xl137"/>
    <w:basedOn w:val="Normal"/>
    <w:rsid w:val="004B76C5"/>
    <w:pPr>
      <w:pBdr>
        <w:top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8">
    <w:name w:val="xl138"/>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39">
    <w:name w:val="xl13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0">
    <w:name w:val="xl140"/>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1">
    <w:name w:val="xl141"/>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2">
    <w:name w:val="xl14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3">
    <w:name w:val="xl143"/>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4">
    <w:name w:val="xl144"/>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5">
    <w:name w:val="xl145"/>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6">
    <w:name w:val="xl146"/>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7">
    <w:name w:val="xl147"/>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8">
    <w:name w:val="xl148"/>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9">
    <w:name w:val="xl149"/>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50">
    <w:name w:val="xl150"/>
    <w:basedOn w:val="Normal"/>
    <w:rsid w:val="004B76C5"/>
    <w:pPr>
      <w:pBdr>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1">
    <w:name w:val="xl15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2">
    <w:name w:val="xl152"/>
    <w:basedOn w:val="Normal"/>
    <w:rsid w:val="004B76C5"/>
    <w:pPr>
      <w:pBdr>
        <w:top w:val="single" w:sz="8" w:space="0" w:color="BFBFBF"/>
        <w:left w:val="single" w:sz="8"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3">
    <w:name w:val="xl153"/>
    <w:basedOn w:val="Normal"/>
    <w:rsid w:val="004B76C5"/>
    <w:pPr>
      <w:pBdr>
        <w:top w:val="single" w:sz="8" w:space="0" w:color="BFBFBF"/>
        <w:left w:val="single" w:sz="4"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4">
    <w:name w:val="xl154"/>
    <w:basedOn w:val="Normal"/>
    <w:rsid w:val="004B76C5"/>
    <w:pPr>
      <w:pBdr>
        <w:top w:val="single" w:sz="8" w:space="0" w:color="BFBFBF"/>
        <w:left w:val="single" w:sz="4" w:space="0" w:color="BFBFBF"/>
        <w:bottom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5">
    <w:name w:val="xl155"/>
    <w:basedOn w:val="Normal"/>
    <w:rsid w:val="004B76C5"/>
    <w:pPr>
      <w:pBdr>
        <w:top w:val="single" w:sz="4" w:space="0" w:color="BFBFBF"/>
        <w:left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6">
    <w:name w:val="xl156"/>
    <w:basedOn w:val="Normal"/>
    <w:rsid w:val="004B76C5"/>
    <w:pPr>
      <w:pBdr>
        <w:top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7">
    <w:name w:val="xl157"/>
    <w:basedOn w:val="Normal"/>
    <w:rsid w:val="004B76C5"/>
    <w:pPr>
      <w:pBdr>
        <w:top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8">
    <w:name w:val="xl158"/>
    <w:basedOn w:val="Normal"/>
    <w:rsid w:val="004B76C5"/>
    <w:pPr>
      <w:pBdr>
        <w:top w:val="single" w:sz="4" w:space="0" w:color="BFBFBF"/>
        <w:left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9">
    <w:name w:val="xl159"/>
    <w:basedOn w:val="Normal"/>
    <w:rsid w:val="004B76C5"/>
    <w:pPr>
      <w:pBdr>
        <w:top w:val="single" w:sz="4" w:space="0" w:color="BFBFBF"/>
        <w:left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0">
    <w:name w:val="xl160"/>
    <w:basedOn w:val="Normal"/>
    <w:rsid w:val="004B76C5"/>
    <w:pPr>
      <w:pBdr>
        <w:top w:val="single" w:sz="4" w:space="0" w:color="BFBFBF"/>
        <w:left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1">
    <w:name w:val="xl161"/>
    <w:basedOn w:val="Normal"/>
    <w:rsid w:val="004B76C5"/>
    <w:pPr>
      <w:pBdr>
        <w:top w:val="single" w:sz="8" w:space="0" w:color="BFBFBF"/>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2">
    <w:name w:val="xl162"/>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63">
    <w:name w:val="xl163"/>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64">
    <w:name w:val="xl164"/>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5">
    <w:name w:val="xl165"/>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6">
    <w:name w:val="xl166"/>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7">
    <w:name w:val="xl167"/>
    <w:basedOn w:val="Normal"/>
    <w:rsid w:val="004B76C5"/>
    <w:pPr>
      <w:pBdr>
        <w:top w:val="single" w:sz="8" w:space="0" w:color="BFBFBF"/>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8">
    <w:name w:val="xl168"/>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9">
    <w:name w:val="xl169"/>
    <w:basedOn w:val="Normal"/>
    <w:rsid w:val="004B76C5"/>
    <w:pPr>
      <w:pBdr>
        <w:top w:val="single" w:sz="8" w:space="0" w:color="BFBFBF"/>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0">
    <w:name w:val="xl170"/>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1">
    <w:name w:val="xl171"/>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72">
    <w:name w:val="xl17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3">
    <w:name w:val="xl17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4">
    <w:name w:val="xl174"/>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5">
    <w:name w:val="xl175"/>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6">
    <w:name w:val="xl176"/>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7">
    <w:name w:val="xl177"/>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8">
    <w:name w:val="xl178"/>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9">
    <w:name w:val="xl17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0">
    <w:name w:val="xl180"/>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1">
    <w:name w:val="xl181"/>
    <w:basedOn w:val="Normal"/>
    <w:rsid w:val="004B76C5"/>
    <w:pPr>
      <w:pBdr>
        <w:top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82">
    <w:name w:val="xl182"/>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3">
    <w:name w:val="xl18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4">
    <w:name w:val="xl184"/>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5">
    <w:name w:val="xl18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6">
    <w:name w:val="xl186"/>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7">
    <w:name w:val="xl187"/>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8">
    <w:name w:val="xl188"/>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9">
    <w:name w:val="xl18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0">
    <w:name w:val="xl190"/>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1">
    <w:name w:val="xl191"/>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2">
    <w:name w:val="xl19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3">
    <w:name w:val="xl193"/>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4">
    <w:name w:val="xl194"/>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5">
    <w:name w:val="xl195"/>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6">
    <w:name w:val="xl196"/>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7">
    <w:name w:val="xl197"/>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8">
    <w:name w:val="xl19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9">
    <w:name w:val="xl19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0">
    <w:name w:val="xl200"/>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1">
    <w:name w:val="xl20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2">
    <w:name w:val="xl20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3">
    <w:name w:val="xl20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4">
    <w:name w:val="xl204"/>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5">
    <w:name w:val="xl205"/>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6">
    <w:name w:val="xl20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7">
    <w:name w:val="xl20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8">
    <w:name w:val="xl2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09">
    <w:name w:val="xl20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0">
    <w:name w:val="xl2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1">
    <w:name w:val="xl211"/>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2">
    <w:name w:val="xl212"/>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3">
    <w:name w:val="xl213"/>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4">
    <w:name w:val="xl214"/>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5">
    <w:name w:val="xl21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6">
    <w:name w:val="xl21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7">
    <w:name w:val="xl217"/>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8">
    <w:name w:val="xl21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9">
    <w:name w:val="xl21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0">
    <w:name w:val="xl22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1">
    <w:name w:val="xl22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2">
    <w:name w:val="xl222"/>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3">
    <w:name w:val="xl22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4">
    <w:name w:val="xl22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5">
    <w:name w:val="xl22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6">
    <w:name w:val="xl22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7">
    <w:name w:val="xl227"/>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8">
    <w:name w:val="xl228"/>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29">
    <w:name w:val="xl229"/>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0">
    <w:name w:val="xl230"/>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1">
    <w:name w:val="xl23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2">
    <w:name w:val="xl232"/>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3">
    <w:name w:val="xl233"/>
    <w:basedOn w:val="Normal"/>
    <w:rsid w:val="004B76C5"/>
    <w:pPr>
      <w:pBdr>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34">
    <w:name w:val="xl23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5">
    <w:name w:val="xl23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sz w:val="17"/>
      <w:szCs w:val="17"/>
      <w:lang w:eastAsia="es-MX"/>
    </w:rPr>
  </w:style>
  <w:style w:type="paragraph" w:customStyle="1" w:styleId="xl236">
    <w:name w:val="xl23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37">
    <w:name w:val="xl23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8">
    <w:name w:val="xl23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9">
    <w:name w:val="xl239"/>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0">
    <w:name w:val="xl240"/>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41">
    <w:name w:val="xl241"/>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42">
    <w:name w:val="xl242"/>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3">
    <w:name w:val="xl243"/>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4">
    <w:name w:val="xl244"/>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5">
    <w:name w:val="xl245"/>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6">
    <w:name w:val="xl24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7">
    <w:name w:val="xl247"/>
    <w:basedOn w:val="Normal"/>
    <w:rsid w:val="004B76C5"/>
    <w:pPr>
      <w:pBdr>
        <w:lef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8">
    <w:name w:val="xl248"/>
    <w:basedOn w:val="Normal"/>
    <w:rsid w:val="004B76C5"/>
    <w:pP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9">
    <w:name w:val="xl249"/>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0">
    <w:name w:val="xl250"/>
    <w:basedOn w:val="Normal"/>
    <w:rsid w:val="004B76C5"/>
    <w:pPr>
      <w:pBdr>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1">
    <w:name w:val="xl251"/>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2">
    <w:name w:val="xl252"/>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b/>
      <w:bCs/>
      <w:color w:val="BF8F00"/>
      <w:sz w:val="17"/>
      <w:szCs w:val="17"/>
      <w:lang w:eastAsia="es-MX"/>
    </w:rPr>
  </w:style>
  <w:style w:type="paragraph" w:customStyle="1" w:styleId="xl253">
    <w:name w:val="xl253"/>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4">
    <w:name w:val="xl25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5">
    <w:name w:val="xl255"/>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6">
    <w:name w:val="xl25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7">
    <w:name w:val="xl25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8">
    <w:name w:val="xl258"/>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9">
    <w:name w:val="xl259"/>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60">
    <w:name w:val="xl260"/>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1">
    <w:name w:val="xl261"/>
    <w:basedOn w:val="Normal"/>
    <w:rsid w:val="004B76C5"/>
    <w:pPr>
      <w:pBdr>
        <w:top w:val="single" w:sz="8" w:space="0" w:color="BFBFBF"/>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2">
    <w:name w:val="xl262"/>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3">
    <w:name w:val="xl263"/>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264">
    <w:name w:val="xl264"/>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5">
    <w:name w:val="xl265"/>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6">
    <w:name w:val="xl266"/>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7">
    <w:name w:val="xl267"/>
    <w:basedOn w:val="Normal"/>
    <w:rsid w:val="004B76C5"/>
    <w:pPr>
      <w:pBdr>
        <w:top w:val="single" w:sz="8" w:space="0" w:color="BFBFBF"/>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8">
    <w:name w:val="xl268"/>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character" w:styleId="Hipervnculovisitado">
    <w:name w:val="FollowedHyperlink"/>
    <w:basedOn w:val="Fuentedeprrafopredeter"/>
    <w:uiPriority w:val="99"/>
    <w:semiHidden/>
    <w:unhideWhenUsed/>
    <w:rsid w:val="00E10E5B"/>
    <w:rPr>
      <w:color w:val="954F72"/>
      <w:u w:val="single"/>
    </w:rPr>
  </w:style>
  <w:style w:type="paragraph" w:customStyle="1" w:styleId="xl63">
    <w:name w:val="xl6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4">
    <w:name w:val="xl64"/>
    <w:basedOn w:val="Normal"/>
    <w:rsid w:val="00E10E5B"/>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9">
    <w:name w:val="xl269"/>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0">
    <w:name w:val="xl270"/>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1">
    <w:name w:val="xl271"/>
    <w:basedOn w:val="Normal"/>
    <w:rsid w:val="00E10E5B"/>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2">
    <w:name w:val="xl272"/>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3">
    <w:name w:val="xl273"/>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4">
    <w:name w:val="xl274"/>
    <w:basedOn w:val="Normal"/>
    <w:rsid w:val="00E10E5B"/>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5">
    <w:name w:val="xl275"/>
    <w:basedOn w:val="Normal"/>
    <w:rsid w:val="00E10E5B"/>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6">
    <w:name w:val="xl276"/>
    <w:basedOn w:val="Normal"/>
    <w:rsid w:val="00E10E5B"/>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7">
    <w:name w:val="xl277"/>
    <w:basedOn w:val="Normal"/>
    <w:rsid w:val="00E10E5B"/>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8">
    <w:name w:val="xl278"/>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79">
    <w:name w:val="xl279"/>
    <w:basedOn w:val="Normal"/>
    <w:rsid w:val="00E10E5B"/>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80">
    <w:name w:val="xl280"/>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81">
    <w:name w:val="xl281"/>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2">
    <w:name w:val="xl282"/>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3">
    <w:name w:val="xl28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4">
    <w:name w:val="xl284"/>
    <w:basedOn w:val="Normal"/>
    <w:rsid w:val="00E10E5B"/>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table" w:styleId="Tablaconcuadrcula4-nfasis3">
    <w:name w:val="Grid Table 4 Accent 3"/>
    <w:basedOn w:val="Tablanormal"/>
    <w:uiPriority w:val="49"/>
    <w:rsid w:val="000F48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2D3AEC"/>
    <w:rPr>
      <w:rFonts w:asciiTheme="majorHAnsi" w:eastAsiaTheme="majorEastAsia" w:hAnsiTheme="majorHAnsi" w:cstheme="majorBidi"/>
      <w:color w:val="1F4D78" w:themeColor="accent1" w:themeShade="7F"/>
      <w:sz w:val="24"/>
      <w:szCs w:val="24"/>
      <w:lang w:val="es-MX"/>
    </w:rPr>
  </w:style>
  <w:style w:type="character" w:styleId="Mencinsinresolver">
    <w:name w:val="Unresolved Mention"/>
    <w:basedOn w:val="Fuentedeprrafopredeter"/>
    <w:uiPriority w:val="99"/>
    <w:semiHidden/>
    <w:unhideWhenUsed/>
    <w:rsid w:val="00931152"/>
    <w:rPr>
      <w:color w:val="605E5C"/>
      <w:shd w:val="clear" w:color="auto" w:fill="E1DFDD"/>
    </w:rPr>
  </w:style>
  <w:style w:type="paragraph" w:customStyle="1" w:styleId="font6">
    <w:name w:val="font6"/>
    <w:basedOn w:val="Normal"/>
    <w:rsid w:val="00931152"/>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font7">
    <w:name w:val="font7"/>
    <w:basedOn w:val="Normal"/>
    <w:rsid w:val="00931152"/>
    <w:pPr>
      <w:spacing w:before="100" w:beforeAutospacing="1" w:after="100" w:afterAutospacing="1" w:line="240" w:lineRule="auto"/>
    </w:pPr>
    <w:rPr>
      <w:rFonts w:ascii="Century Gothic" w:eastAsia="Times New Roman" w:hAnsi="Century Gothic" w:cs="Times New Roman"/>
      <w:i/>
      <w:iCs/>
      <w:color w:val="FFFFFF"/>
      <w:sz w:val="17"/>
      <w:szCs w:val="17"/>
      <w:lang w:eastAsia="es-MX"/>
    </w:rPr>
  </w:style>
  <w:style w:type="paragraph" w:styleId="Sinespaciado">
    <w:name w:val="No Spacing"/>
    <w:link w:val="SinespaciadoCar"/>
    <w:uiPriority w:val="1"/>
    <w:qFormat/>
    <w:rsid w:val="00555CB3"/>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555CB3"/>
    <w:rPr>
      <w:rFonts w:eastAsiaTheme="minorEastAsia"/>
      <w:lang w:val="es-MX" w:eastAsia="es-MX"/>
    </w:rPr>
  </w:style>
  <w:style w:type="paragraph" w:styleId="TDC3">
    <w:name w:val="toc 3"/>
    <w:basedOn w:val="Normal"/>
    <w:next w:val="Normal"/>
    <w:autoRedefine/>
    <w:uiPriority w:val="39"/>
    <w:unhideWhenUsed/>
    <w:rsid w:val="00D56C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6707">
      <w:bodyDiv w:val="1"/>
      <w:marLeft w:val="0"/>
      <w:marRight w:val="0"/>
      <w:marTop w:val="0"/>
      <w:marBottom w:val="0"/>
      <w:divBdr>
        <w:top w:val="none" w:sz="0" w:space="0" w:color="auto"/>
        <w:left w:val="none" w:sz="0" w:space="0" w:color="auto"/>
        <w:bottom w:val="none" w:sz="0" w:space="0" w:color="auto"/>
        <w:right w:val="none" w:sz="0" w:space="0" w:color="auto"/>
      </w:divBdr>
    </w:div>
    <w:div w:id="16128596">
      <w:bodyDiv w:val="1"/>
      <w:marLeft w:val="0"/>
      <w:marRight w:val="0"/>
      <w:marTop w:val="0"/>
      <w:marBottom w:val="0"/>
      <w:divBdr>
        <w:top w:val="none" w:sz="0" w:space="0" w:color="auto"/>
        <w:left w:val="none" w:sz="0" w:space="0" w:color="auto"/>
        <w:bottom w:val="none" w:sz="0" w:space="0" w:color="auto"/>
        <w:right w:val="none" w:sz="0" w:space="0" w:color="auto"/>
      </w:divBdr>
    </w:div>
    <w:div w:id="50815885">
      <w:bodyDiv w:val="1"/>
      <w:marLeft w:val="0"/>
      <w:marRight w:val="0"/>
      <w:marTop w:val="0"/>
      <w:marBottom w:val="0"/>
      <w:divBdr>
        <w:top w:val="none" w:sz="0" w:space="0" w:color="auto"/>
        <w:left w:val="none" w:sz="0" w:space="0" w:color="auto"/>
        <w:bottom w:val="none" w:sz="0" w:space="0" w:color="auto"/>
        <w:right w:val="none" w:sz="0" w:space="0" w:color="auto"/>
      </w:divBdr>
    </w:div>
    <w:div w:id="65492393">
      <w:bodyDiv w:val="1"/>
      <w:marLeft w:val="0"/>
      <w:marRight w:val="0"/>
      <w:marTop w:val="0"/>
      <w:marBottom w:val="0"/>
      <w:divBdr>
        <w:top w:val="none" w:sz="0" w:space="0" w:color="auto"/>
        <w:left w:val="none" w:sz="0" w:space="0" w:color="auto"/>
        <w:bottom w:val="none" w:sz="0" w:space="0" w:color="auto"/>
        <w:right w:val="none" w:sz="0" w:space="0" w:color="auto"/>
      </w:divBdr>
    </w:div>
    <w:div w:id="105589960">
      <w:bodyDiv w:val="1"/>
      <w:marLeft w:val="0"/>
      <w:marRight w:val="0"/>
      <w:marTop w:val="0"/>
      <w:marBottom w:val="0"/>
      <w:divBdr>
        <w:top w:val="none" w:sz="0" w:space="0" w:color="auto"/>
        <w:left w:val="none" w:sz="0" w:space="0" w:color="auto"/>
        <w:bottom w:val="none" w:sz="0" w:space="0" w:color="auto"/>
        <w:right w:val="none" w:sz="0" w:space="0" w:color="auto"/>
      </w:divBdr>
    </w:div>
    <w:div w:id="113252914">
      <w:bodyDiv w:val="1"/>
      <w:marLeft w:val="0"/>
      <w:marRight w:val="0"/>
      <w:marTop w:val="0"/>
      <w:marBottom w:val="0"/>
      <w:divBdr>
        <w:top w:val="none" w:sz="0" w:space="0" w:color="auto"/>
        <w:left w:val="none" w:sz="0" w:space="0" w:color="auto"/>
        <w:bottom w:val="none" w:sz="0" w:space="0" w:color="auto"/>
        <w:right w:val="none" w:sz="0" w:space="0" w:color="auto"/>
      </w:divBdr>
      <w:divsChild>
        <w:div w:id="204487701">
          <w:marLeft w:val="446"/>
          <w:marRight w:val="0"/>
          <w:marTop w:val="0"/>
          <w:marBottom w:val="0"/>
          <w:divBdr>
            <w:top w:val="none" w:sz="0" w:space="0" w:color="auto"/>
            <w:left w:val="none" w:sz="0" w:space="0" w:color="auto"/>
            <w:bottom w:val="none" w:sz="0" w:space="0" w:color="auto"/>
            <w:right w:val="none" w:sz="0" w:space="0" w:color="auto"/>
          </w:divBdr>
        </w:div>
        <w:div w:id="606931925">
          <w:marLeft w:val="446"/>
          <w:marRight w:val="0"/>
          <w:marTop w:val="0"/>
          <w:marBottom w:val="0"/>
          <w:divBdr>
            <w:top w:val="none" w:sz="0" w:space="0" w:color="auto"/>
            <w:left w:val="none" w:sz="0" w:space="0" w:color="auto"/>
            <w:bottom w:val="none" w:sz="0" w:space="0" w:color="auto"/>
            <w:right w:val="none" w:sz="0" w:space="0" w:color="auto"/>
          </w:divBdr>
        </w:div>
        <w:div w:id="796684188">
          <w:marLeft w:val="446"/>
          <w:marRight w:val="0"/>
          <w:marTop w:val="0"/>
          <w:marBottom w:val="0"/>
          <w:divBdr>
            <w:top w:val="none" w:sz="0" w:space="0" w:color="auto"/>
            <w:left w:val="none" w:sz="0" w:space="0" w:color="auto"/>
            <w:bottom w:val="none" w:sz="0" w:space="0" w:color="auto"/>
            <w:right w:val="none" w:sz="0" w:space="0" w:color="auto"/>
          </w:divBdr>
        </w:div>
        <w:div w:id="831792472">
          <w:marLeft w:val="446"/>
          <w:marRight w:val="0"/>
          <w:marTop w:val="0"/>
          <w:marBottom w:val="0"/>
          <w:divBdr>
            <w:top w:val="none" w:sz="0" w:space="0" w:color="auto"/>
            <w:left w:val="none" w:sz="0" w:space="0" w:color="auto"/>
            <w:bottom w:val="none" w:sz="0" w:space="0" w:color="auto"/>
            <w:right w:val="none" w:sz="0" w:space="0" w:color="auto"/>
          </w:divBdr>
        </w:div>
        <w:div w:id="1224095731">
          <w:marLeft w:val="446"/>
          <w:marRight w:val="0"/>
          <w:marTop w:val="0"/>
          <w:marBottom w:val="0"/>
          <w:divBdr>
            <w:top w:val="none" w:sz="0" w:space="0" w:color="auto"/>
            <w:left w:val="none" w:sz="0" w:space="0" w:color="auto"/>
            <w:bottom w:val="none" w:sz="0" w:space="0" w:color="auto"/>
            <w:right w:val="none" w:sz="0" w:space="0" w:color="auto"/>
          </w:divBdr>
        </w:div>
        <w:div w:id="1949776609">
          <w:marLeft w:val="446"/>
          <w:marRight w:val="0"/>
          <w:marTop w:val="0"/>
          <w:marBottom w:val="0"/>
          <w:divBdr>
            <w:top w:val="none" w:sz="0" w:space="0" w:color="auto"/>
            <w:left w:val="none" w:sz="0" w:space="0" w:color="auto"/>
            <w:bottom w:val="none" w:sz="0" w:space="0" w:color="auto"/>
            <w:right w:val="none" w:sz="0" w:space="0" w:color="auto"/>
          </w:divBdr>
        </w:div>
        <w:div w:id="2006934039">
          <w:marLeft w:val="446"/>
          <w:marRight w:val="0"/>
          <w:marTop w:val="0"/>
          <w:marBottom w:val="0"/>
          <w:divBdr>
            <w:top w:val="none" w:sz="0" w:space="0" w:color="auto"/>
            <w:left w:val="none" w:sz="0" w:space="0" w:color="auto"/>
            <w:bottom w:val="none" w:sz="0" w:space="0" w:color="auto"/>
            <w:right w:val="none" w:sz="0" w:space="0" w:color="auto"/>
          </w:divBdr>
        </w:div>
        <w:div w:id="2042044973">
          <w:marLeft w:val="446"/>
          <w:marRight w:val="0"/>
          <w:marTop w:val="0"/>
          <w:marBottom w:val="0"/>
          <w:divBdr>
            <w:top w:val="none" w:sz="0" w:space="0" w:color="auto"/>
            <w:left w:val="none" w:sz="0" w:space="0" w:color="auto"/>
            <w:bottom w:val="none" w:sz="0" w:space="0" w:color="auto"/>
            <w:right w:val="none" w:sz="0" w:space="0" w:color="auto"/>
          </w:divBdr>
        </w:div>
      </w:divsChild>
    </w:div>
    <w:div w:id="114638800">
      <w:bodyDiv w:val="1"/>
      <w:marLeft w:val="0"/>
      <w:marRight w:val="0"/>
      <w:marTop w:val="0"/>
      <w:marBottom w:val="0"/>
      <w:divBdr>
        <w:top w:val="none" w:sz="0" w:space="0" w:color="auto"/>
        <w:left w:val="none" w:sz="0" w:space="0" w:color="auto"/>
        <w:bottom w:val="none" w:sz="0" w:space="0" w:color="auto"/>
        <w:right w:val="none" w:sz="0" w:space="0" w:color="auto"/>
      </w:divBdr>
    </w:div>
    <w:div w:id="114911499">
      <w:bodyDiv w:val="1"/>
      <w:marLeft w:val="0"/>
      <w:marRight w:val="0"/>
      <w:marTop w:val="0"/>
      <w:marBottom w:val="0"/>
      <w:divBdr>
        <w:top w:val="none" w:sz="0" w:space="0" w:color="auto"/>
        <w:left w:val="none" w:sz="0" w:space="0" w:color="auto"/>
        <w:bottom w:val="none" w:sz="0" w:space="0" w:color="auto"/>
        <w:right w:val="none" w:sz="0" w:space="0" w:color="auto"/>
      </w:divBdr>
    </w:div>
    <w:div w:id="121700808">
      <w:bodyDiv w:val="1"/>
      <w:marLeft w:val="0"/>
      <w:marRight w:val="0"/>
      <w:marTop w:val="0"/>
      <w:marBottom w:val="0"/>
      <w:divBdr>
        <w:top w:val="none" w:sz="0" w:space="0" w:color="auto"/>
        <w:left w:val="none" w:sz="0" w:space="0" w:color="auto"/>
        <w:bottom w:val="none" w:sz="0" w:space="0" w:color="auto"/>
        <w:right w:val="none" w:sz="0" w:space="0" w:color="auto"/>
      </w:divBdr>
    </w:div>
    <w:div w:id="124977465">
      <w:bodyDiv w:val="1"/>
      <w:marLeft w:val="0"/>
      <w:marRight w:val="0"/>
      <w:marTop w:val="0"/>
      <w:marBottom w:val="0"/>
      <w:divBdr>
        <w:top w:val="none" w:sz="0" w:space="0" w:color="auto"/>
        <w:left w:val="none" w:sz="0" w:space="0" w:color="auto"/>
        <w:bottom w:val="none" w:sz="0" w:space="0" w:color="auto"/>
        <w:right w:val="none" w:sz="0" w:space="0" w:color="auto"/>
      </w:divBdr>
    </w:div>
    <w:div w:id="127671888">
      <w:bodyDiv w:val="1"/>
      <w:marLeft w:val="0"/>
      <w:marRight w:val="0"/>
      <w:marTop w:val="0"/>
      <w:marBottom w:val="0"/>
      <w:divBdr>
        <w:top w:val="none" w:sz="0" w:space="0" w:color="auto"/>
        <w:left w:val="none" w:sz="0" w:space="0" w:color="auto"/>
        <w:bottom w:val="none" w:sz="0" w:space="0" w:color="auto"/>
        <w:right w:val="none" w:sz="0" w:space="0" w:color="auto"/>
      </w:divBdr>
    </w:div>
    <w:div w:id="132841489">
      <w:bodyDiv w:val="1"/>
      <w:marLeft w:val="0"/>
      <w:marRight w:val="0"/>
      <w:marTop w:val="0"/>
      <w:marBottom w:val="0"/>
      <w:divBdr>
        <w:top w:val="none" w:sz="0" w:space="0" w:color="auto"/>
        <w:left w:val="none" w:sz="0" w:space="0" w:color="auto"/>
        <w:bottom w:val="none" w:sz="0" w:space="0" w:color="auto"/>
        <w:right w:val="none" w:sz="0" w:space="0" w:color="auto"/>
      </w:divBdr>
    </w:div>
    <w:div w:id="135883024">
      <w:bodyDiv w:val="1"/>
      <w:marLeft w:val="0"/>
      <w:marRight w:val="0"/>
      <w:marTop w:val="0"/>
      <w:marBottom w:val="0"/>
      <w:divBdr>
        <w:top w:val="none" w:sz="0" w:space="0" w:color="auto"/>
        <w:left w:val="none" w:sz="0" w:space="0" w:color="auto"/>
        <w:bottom w:val="none" w:sz="0" w:space="0" w:color="auto"/>
        <w:right w:val="none" w:sz="0" w:space="0" w:color="auto"/>
      </w:divBdr>
    </w:div>
    <w:div w:id="141967564">
      <w:bodyDiv w:val="1"/>
      <w:marLeft w:val="0"/>
      <w:marRight w:val="0"/>
      <w:marTop w:val="0"/>
      <w:marBottom w:val="0"/>
      <w:divBdr>
        <w:top w:val="none" w:sz="0" w:space="0" w:color="auto"/>
        <w:left w:val="none" w:sz="0" w:space="0" w:color="auto"/>
        <w:bottom w:val="none" w:sz="0" w:space="0" w:color="auto"/>
        <w:right w:val="none" w:sz="0" w:space="0" w:color="auto"/>
      </w:divBdr>
    </w:div>
    <w:div w:id="162858016">
      <w:bodyDiv w:val="1"/>
      <w:marLeft w:val="0"/>
      <w:marRight w:val="0"/>
      <w:marTop w:val="0"/>
      <w:marBottom w:val="0"/>
      <w:divBdr>
        <w:top w:val="none" w:sz="0" w:space="0" w:color="auto"/>
        <w:left w:val="none" w:sz="0" w:space="0" w:color="auto"/>
        <w:bottom w:val="none" w:sz="0" w:space="0" w:color="auto"/>
        <w:right w:val="none" w:sz="0" w:space="0" w:color="auto"/>
      </w:divBdr>
    </w:div>
    <w:div w:id="166559502">
      <w:bodyDiv w:val="1"/>
      <w:marLeft w:val="0"/>
      <w:marRight w:val="0"/>
      <w:marTop w:val="0"/>
      <w:marBottom w:val="0"/>
      <w:divBdr>
        <w:top w:val="none" w:sz="0" w:space="0" w:color="auto"/>
        <w:left w:val="none" w:sz="0" w:space="0" w:color="auto"/>
        <w:bottom w:val="none" w:sz="0" w:space="0" w:color="auto"/>
        <w:right w:val="none" w:sz="0" w:space="0" w:color="auto"/>
      </w:divBdr>
    </w:div>
    <w:div w:id="172695026">
      <w:bodyDiv w:val="1"/>
      <w:marLeft w:val="0"/>
      <w:marRight w:val="0"/>
      <w:marTop w:val="0"/>
      <w:marBottom w:val="0"/>
      <w:divBdr>
        <w:top w:val="none" w:sz="0" w:space="0" w:color="auto"/>
        <w:left w:val="none" w:sz="0" w:space="0" w:color="auto"/>
        <w:bottom w:val="none" w:sz="0" w:space="0" w:color="auto"/>
        <w:right w:val="none" w:sz="0" w:space="0" w:color="auto"/>
      </w:divBdr>
    </w:div>
    <w:div w:id="180316119">
      <w:bodyDiv w:val="1"/>
      <w:marLeft w:val="0"/>
      <w:marRight w:val="0"/>
      <w:marTop w:val="0"/>
      <w:marBottom w:val="0"/>
      <w:divBdr>
        <w:top w:val="none" w:sz="0" w:space="0" w:color="auto"/>
        <w:left w:val="none" w:sz="0" w:space="0" w:color="auto"/>
        <w:bottom w:val="none" w:sz="0" w:space="0" w:color="auto"/>
        <w:right w:val="none" w:sz="0" w:space="0" w:color="auto"/>
      </w:divBdr>
    </w:div>
    <w:div w:id="190187041">
      <w:bodyDiv w:val="1"/>
      <w:marLeft w:val="0"/>
      <w:marRight w:val="0"/>
      <w:marTop w:val="0"/>
      <w:marBottom w:val="0"/>
      <w:divBdr>
        <w:top w:val="none" w:sz="0" w:space="0" w:color="auto"/>
        <w:left w:val="none" w:sz="0" w:space="0" w:color="auto"/>
        <w:bottom w:val="none" w:sz="0" w:space="0" w:color="auto"/>
        <w:right w:val="none" w:sz="0" w:space="0" w:color="auto"/>
      </w:divBdr>
    </w:div>
    <w:div w:id="195968859">
      <w:bodyDiv w:val="1"/>
      <w:marLeft w:val="0"/>
      <w:marRight w:val="0"/>
      <w:marTop w:val="0"/>
      <w:marBottom w:val="0"/>
      <w:divBdr>
        <w:top w:val="none" w:sz="0" w:space="0" w:color="auto"/>
        <w:left w:val="none" w:sz="0" w:space="0" w:color="auto"/>
        <w:bottom w:val="none" w:sz="0" w:space="0" w:color="auto"/>
        <w:right w:val="none" w:sz="0" w:space="0" w:color="auto"/>
      </w:divBdr>
    </w:div>
    <w:div w:id="198663643">
      <w:bodyDiv w:val="1"/>
      <w:marLeft w:val="0"/>
      <w:marRight w:val="0"/>
      <w:marTop w:val="0"/>
      <w:marBottom w:val="0"/>
      <w:divBdr>
        <w:top w:val="none" w:sz="0" w:space="0" w:color="auto"/>
        <w:left w:val="none" w:sz="0" w:space="0" w:color="auto"/>
        <w:bottom w:val="none" w:sz="0" w:space="0" w:color="auto"/>
        <w:right w:val="none" w:sz="0" w:space="0" w:color="auto"/>
      </w:divBdr>
    </w:div>
    <w:div w:id="213663296">
      <w:bodyDiv w:val="1"/>
      <w:marLeft w:val="0"/>
      <w:marRight w:val="0"/>
      <w:marTop w:val="0"/>
      <w:marBottom w:val="0"/>
      <w:divBdr>
        <w:top w:val="none" w:sz="0" w:space="0" w:color="auto"/>
        <w:left w:val="none" w:sz="0" w:space="0" w:color="auto"/>
        <w:bottom w:val="none" w:sz="0" w:space="0" w:color="auto"/>
        <w:right w:val="none" w:sz="0" w:space="0" w:color="auto"/>
      </w:divBdr>
    </w:div>
    <w:div w:id="218588550">
      <w:bodyDiv w:val="1"/>
      <w:marLeft w:val="0"/>
      <w:marRight w:val="0"/>
      <w:marTop w:val="0"/>
      <w:marBottom w:val="0"/>
      <w:divBdr>
        <w:top w:val="none" w:sz="0" w:space="0" w:color="auto"/>
        <w:left w:val="none" w:sz="0" w:space="0" w:color="auto"/>
        <w:bottom w:val="none" w:sz="0" w:space="0" w:color="auto"/>
        <w:right w:val="none" w:sz="0" w:space="0" w:color="auto"/>
      </w:divBdr>
    </w:div>
    <w:div w:id="219368166">
      <w:bodyDiv w:val="1"/>
      <w:marLeft w:val="0"/>
      <w:marRight w:val="0"/>
      <w:marTop w:val="0"/>
      <w:marBottom w:val="0"/>
      <w:divBdr>
        <w:top w:val="none" w:sz="0" w:space="0" w:color="auto"/>
        <w:left w:val="none" w:sz="0" w:space="0" w:color="auto"/>
        <w:bottom w:val="none" w:sz="0" w:space="0" w:color="auto"/>
        <w:right w:val="none" w:sz="0" w:space="0" w:color="auto"/>
      </w:divBdr>
    </w:div>
    <w:div w:id="254898868">
      <w:bodyDiv w:val="1"/>
      <w:marLeft w:val="0"/>
      <w:marRight w:val="0"/>
      <w:marTop w:val="0"/>
      <w:marBottom w:val="0"/>
      <w:divBdr>
        <w:top w:val="none" w:sz="0" w:space="0" w:color="auto"/>
        <w:left w:val="none" w:sz="0" w:space="0" w:color="auto"/>
        <w:bottom w:val="none" w:sz="0" w:space="0" w:color="auto"/>
        <w:right w:val="none" w:sz="0" w:space="0" w:color="auto"/>
      </w:divBdr>
    </w:div>
    <w:div w:id="264076057">
      <w:bodyDiv w:val="1"/>
      <w:marLeft w:val="0"/>
      <w:marRight w:val="0"/>
      <w:marTop w:val="0"/>
      <w:marBottom w:val="0"/>
      <w:divBdr>
        <w:top w:val="none" w:sz="0" w:space="0" w:color="auto"/>
        <w:left w:val="none" w:sz="0" w:space="0" w:color="auto"/>
        <w:bottom w:val="none" w:sz="0" w:space="0" w:color="auto"/>
        <w:right w:val="none" w:sz="0" w:space="0" w:color="auto"/>
      </w:divBdr>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304894440">
      <w:bodyDiv w:val="1"/>
      <w:marLeft w:val="0"/>
      <w:marRight w:val="0"/>
      <w:marTop w:val="0"/>
      <w:marBottom w:val="0"/>
      <w:divBdr>
        <w:top w:val="none" w:sz="0" w:space="0" w:color="auto"/>
        <w:left w:val="none" w:sz="0" w:space="0" w:color="auto"/>
        <w:bottom w:val="none" w:sz="0" w:space="0" w:color="auto"/>
        <w:right w:val="none" w:sz="0" w:space="0" w:color="auto"/>
      </w:divBdr>
    </w:div>
    <w:div w:id="306596227">
      <w:bodyDiv w:val="1"/>
      <w:marLeft w:val="0"/>
      <w:marRight w:val="0"/>
      <w:marTop w:val="0"/>
      <w:marBottom w:val="0"/>
      <w:divBdr>
        <w:top w:val="none" w:sz="0" w:space="0" w:color="auto"/>
        <w:left w:val="none" w:sz="0" w:space="0" w:color="auto"/>
        <w:bottom w:val="none" w:sz="0" w:space="0" w:color="auto"/>
        <w:right w:val="none" w:sz="0" w:space="0" w:color="auto"/>
      </w:divBdr>
    </w:div>
    <w:div w:id="309939350">
      <w:bodyDiv w:val="1"/>
      <w:marLeft w:val="0"/>
      <w:marRight w:val="0"/>
      <w:marTop w:val="0"/>
      <w:marBottom w:val="0"/>
      <w:divBdr>
        <w:top w:val="none" w:sz="0" w:space="0" w:color="auto"/>
        <w:left w:val="none" w:sz="0" w:space="0" w:color="auto"/>
        <w:bottom w:val="none" w:sz="0" w:space="0" w:color="auto"/>
        <w:right w:val="none" w:sz="0" w:space="0" w:color="auto"/>
      </w:divBdr>
    </w:div>
    <w:div w:id="326639768">
      <w:bodyDiv w:val="1"/>
      <w:marLeft w:val="0"/>
      <w:marRight w:val="0"/>
      <w:marTop w:val="0"/>
      <w:marBottom w:val="0"/>
      <w:divBdr>
        <w:top w:val="none" w:sz="0" w:space="0" w:color="auto"/>
        <w:left w:val="none" w:sz="0" w:space="0" w:color="auto"/>
        <w:bottom w:val="none" w:sz="0" w:space="0" w:color="auto"/>
        <w:right w:val="none" w:sz="0" w:space="0" w:color="auto"/>
      </w:divBdr>
    </w:div>
    <w:div w:id="329069204">
      <w:bodyDiv w:val="1"/>
      <w:marLeft w:val="0"/>
      <w:marRight w:val="0"/>
      <w:marTop w:val="0"/>
      <w:marBottom w:val="0"/>
      <w:divBdr>
        <w:top w:val="none" w:sz="0" w:space="0" w:color="auto"/>
        <w:left w:val="none" w:sz="0" w:space="0" w:color="auto"/>
        <w:bottom w:val="none" w:sz="0" w:space="0" w:color="auto"/>
        <w:right w:val="none" w:sz="0" w:space="0" w:color="auto"/>
      </w:divBdr>
    </w:div>
    <w:div w:id="359472834">
      <w:bodyDiv w:val="1"/>
      <w:marLeft w:val="0"/>
      <w:marRight w:val="0"/>
      <w:marTop w:val="0"/>
      <w:marBottom w:val="0"/>
      <w:divBdr>
        <w:top w:val="none" w:sz="0" w:space="0" w:color="auto"/>
        <w:left w:val="none" w:sz="0" w:space="0" w:color="auto"/>
        <w:bottom w:val="none" w:sz="0" w:space="0" w:color="auto"/>
        <w:right w:val="none" w:sz="0" w:space="0" w:color="auto"/>
      </w:divBdr>
    </w:div>
    <w:div w:id="369113239">
      <w:bodyDiv w:val="1"/>
      <w:marLeft w:val="0"/>
      <w:marRight w:val="0"/>
      <w:marTop w:val="0"/>
      <w:marBottom w:val="0"/>
      <w:divBdr>
        <w:top w:val="none" w:sz="0" w:space="0" w:color="auto"/>
        <w:left w:val="none" w:sz="0" w:space="0" w:color="auto"/>
        <w:bottom w:val="none" w:sz="0" w:space="0" w:color="auto"/>
        <w:right w:val="none" w:sz="0" w:space="0" w:color="auto"/>
      </w:divBdr>
    </w:div>
    <w:div w:id="411270935">
      <w:bodyDiv w:val="1"/>
      <w:marLeft w:val="0"/>
      <w:marRight w:val="0"/>
      <w:marTop w:val="0"/>
      <w:marBottom w:val="0"/>
      <w:divBdr>
        <w:top w:val="none" w:sz="0" w:space="0" w:color="auto"/>
        <w:left w:val="none" w:sz="0" w:space="0" w:color="auto"/>
        <w:bottom w:val="none" w:sz="0" w:space="0" w:color="auto"/>
        <w:right w:val="none" w:sz="0" w:space="0" w:color="auto"/>
      </w:divBdr>
    </w:div>
    <w:div w:id="412164265">
      <w:bodyDiv w:val="1"/>
      <w:marLeft w:val="0"/>
      <w:marRight w:val="0"/>
      <w:marTop w:val="0"/>
      <w:marBottom w:val="0"/>
      <w:divBdr>
        <w:top w:val="none" w:sz="0" w:space="0" w:color="auto"/>
        <w:left w:val="none" w:sz="0" w:space="0" w:color="auto"/>
        <w:bottom w:val="none" w:sz="0" w:space="0" w:color="auto"/>
        <w:right w:val="none" w:sz="0" w:space="0" w:color="auto"/>
      </w:divBdr>
    </w:div>
    <w:div w:id="421952140">
      <w:bodyDiv w:val="1"/>
      <w:marLeft w:val="0"/>
      <w:marRight w:val="0"/>
      <w:marTop w:val="0"/>
      <w:marBottom w:val="0"/>
      <w:divBdr>
        <w:top w:val="none" w:sz="0" w:space="0" w:color="auto"/>
        <w:left w:val="none" w:sz="0" w:space="0" w:color="auto"/>
        <w:bottom w:val="none" w:sz="0" w:space="0" w:color="auto"/>
        <w:right w:val="none" w:sz="0" w:space="0" w:color="auto"/>
      </w:divBdr>
    </w:div>
    <w:div w:id="437214231">
      <w:bodyDiv w:val="1"/>
      <w:marLeft w:val="0"/>
      <w:marRight w:val="0"/>
      <w:marTop w:val="0"/>
      <w:marBottom w:val="0"/>
      <w:divBdr>
        <w:top w:val="none" w:sz="0" w:space="0" w:color="auto"/>
        <w:left w:val="none" w:sz="0" w:space="0" w:color="auto"/>
        <w:bottom w:val="none" w:sz="0" w:space="0" w:color="auto"/>
        <w:right w:val="none" w:sz="0" w:space="0" w:color="auto"/>
      </w:divBdr>
    </w:div>
    <w:div w:id="439033268">
      <w:bodyDiv w:val="1"/>
      <w:marLeft w:val="0"/>
      <w:marRight w:val="0"/>
      <w:marTop w:val="0"/>
      <w:marBottom w:val="0"/>
      <w:divBdr>
        <w:top w:val="none" w:sz="0" w:space="0" w:color="auto"/>
        <w:left w:val="none" w:sz="0" w:space="0" w:color="auto"/>
        <w:bottom w:val="none" w:sz="0" w:space="0" w:color="auto"/>
        <w:right w:val="none" w:sz="0" w:space="0" w:color="auto"/>
      </w:divBdr>
    </w:div>
    <w:div w:id="457332416">
      <w:bodyDiv w:val="1"/>
      <w:marLeft w:val="0"/>
      <w:marRight w:val="0"/>
      <w:marTop w:val="0"/>
      <w:marBottom w:val="0"/>
      <w:divBdr>
        <w:top w:val="none" w:sz="0" w:space="0" w:color="auto"/>
        <w:left w:val="none" w:sz="0" w:space="0" w:color="auto"/>
        <w:bottom w:val="none" w:sz="0" w:space="0" w:color="auto"/>
        <w:right w:val="none" w:sz="0" w:space="0" w:color="auto"/>
      </w:divBdr>
      <w:divsChild>
        <w:div w:id="895049308">
          <w:marLeft w:val="547"/>
          <w:marRight w:val="0"/>
          <w:marTop w:val="0"/>
          <w:marBottom w:val="0"/>
          <w:divBdr>
            <w:top w:val="none" w:sz="0" w:space="0" w:color="auto"/>
            <w:left w:val="none" w:sz="0" w:space="0" w:color="auto"/>
            <w:bottom w:val="none" w:sz="0" w:space="0" w:color="auto"/>
            <w:right w:val="none" w:sz="0" w:space="0" w:color="auto"/>
          </w:divBdr>
        </w:div>
      </w:divsChild>
    </w:div>
    <w:div w:id="481044022">
      <w:bodyDiv w:val="1"/>
      <w:marLeft w:val="0"/>
      <w:marRight w:val="0"/>
      <w:marTop w:val="0"/>
      <w:marBottom w:val="0"/>
      <w:divBdr>
        <w:top w:val="none" w:sz="0" w:space="0" w:color="auto"/>
        <w:left w:val="none" w:sz="0" w:space="0" w:color="auto"/>
        <w:bottom w:val="none" w:sz="0" w:space="0" w:color="auto"/>
        <w:right w:val="none" w:sz="0" w:space="0" w:color="auto"/>
      </w:divBdr>
    </w:div>
    <w:div w:id="488601563">
      <w:bodyDiv w:val="1"/>
      <w:marLeft w:val="0"/>
      <w:marRight w:val="0"/>
      <w:marTop w:val="0"/>
      <w:marBottom w:val="0"/>
      <w:divBdr>
        <w:top w:val="none" w:sz="0" w:space="0" w:color="auto"/>
        <w:left w:val="none" w:sz="0" w:space="0" w:color="auto"/>
        <w:bottom w:val="none" w:sz="0" w:space="0" w:color="auto"/>
        <w:right w:val="none" w:sz="0" w:space="0" w:color="auto"/>
      </w:divBdr>
    </w:div>
    <w:div w:id="502209656">
      <w:bodyDiv w:val="1"/>
      <w:marLeft w:val="0"/>
      <w:marRight w:val="0"/>
      <w:marTop w:val="0"/>
      <w:marBottom w:val="0"/>
      <w:divBdr>
        <w:top w:val="none" w:sz="0" w:space="0" w:color="auto"/>
        <w:left w:val="none" w:sz="0" w:space="0" w:color="auto"/>
        <w:bottom w:val="none" w:sz="0" w:space="0" w:color="auto"/>
        <w:right w:val="none" w:sz="0" w:space="0" w:color="auto"/>
      </w:divBdr>
    </w:div>
    <w:div w:id="504975199">
      <w:bodyDiv w:val="1"/>
      <w:marLeft w:val="0"/>
      <w:marRight w:val="0"/>
      <w:marTop w:val="0"/>
      <w:marBottom w:val="0"/>
      <w:divBdr>
        <w:top w:val="none" w:sz="0" w:space="0" w:color="auto"/>
        <w:left w:val="none" w:sz="0" w:space="0" w:color="auto"/>
        <w:bottom w:val="none" w:sz="0" w:space="0" w:color="auto"/>
        <w:right w:val="none" w:sz="0" w:space="0" w:color="auto"/>
      </w:divBdr>
    </w:div>
    <w:div w:id="505708450">
      <w:bodyDiv w:val="1"/>
      <w:marLeft w:val="0"/>
      <w:marRight w:val="0"/>
      <w:marTop w:val="0"/>
      <w:marBottom w:val="0"/>
      <w:divBdr>
        <w:top w:val="none" w:sz="0" w:space="0" w:color="auto"/>
        <w:left w:val="none" w:sz="0" w:space="0" w:color="auto"/>
        <w:bottom w:val="none" w:sz="0" w:space="0" w:color="auto"/>
        <w:right w:val="none" w:sz="0" w:space="0" w:color="auto"/>
      </w:divBdr>
    </w:div>
    <w:div w:id="514345348">
      <w:bodyDiv w:val="1"/>
      <w:marLeft w:val="0"/>
      <w:marRight w:val="0"/>
      <w:marTop w:val="0"/>
      <w:marBottom w:val="0"/>
      <w:divBdr>
        <w:top w:val="none" w:sz="0" w:space="0" w:color="auto"/>
        <w:left w:val="none" w:sz="0" w:space="0" w:color="auto"/>
        <w:bottom w:val="none" w:sz="0" w:space="0" w:color="auto"/>
        <w:right w:val="none" w:sz="0" w:space="0" w:color="auto"/>
      </w:divBdr>
    </w:div>
    <w:div w:id="527644009">
      <w:bodyDiv w:val="1"/>
      <w:marLeft w:val="0"/>
      <w:marRight w:val="0"/>
      <w:marTop w:val="0"/>
      <w:marBottom w:val="0"/>
      <w:divBdr>
        <w:top w:val="none" w:sz="0" w:space="0" w:color="auto"/>
        <w:left w:val="none" w:sz="0" w:space="0" w:color="auto"/>
        <w:bottom w:val="none" w:sz="0" w:space="0" w:color="auto"/>
        <w:right w:val="none" w:sz="0" w:space="0" w:color="auto"/>
      </w:divBdr>
    </w:div>
    <w:div w:id="535433545">
      <w:bodyDiv w:val="1"/>
      <w:marLeft w:val="0"/>
      <w:marRight w:val="0"/>
      <w:marTop w:val="0"/>
      <w:marBottom w:val="0"/>
      <w:divBdr>
        <w:top w:val="none" w:sz="0" w:space="0" w:color="auto"/>
        <w:left w:val="none" w:sz="0" w:space="0" w:color="auto"/>
        <w:bottom w:val="none" w:sz="0" w:space="0" w:color="auto"/>
        <w:right w:val="none" w:sz="0" w:space="0" w:color="auto"/>
      </w:divBdr>
    </w:div>
    <w:div w:id="539368187">
      <w:bodyDiv w:val="1"/>
      <w:marLeft w:val="0"/>
      <w:marRight w:val="0"/>
      <w:marTop w:val="0"/>
      <w:marBottom w:val="0"/>
      <w:divBdr>
        <w:top w:val="none" w:sz="0" w:space="0" w:color="auto"/>
        <w:left w:val="none" w:sz="0" w:space="0" w:color="auto"/>
        <w:bottom w:val="none" w:sz="0" w:space="0" w:color="auto"/>
        <w:right w:val="none" w:sz="0" w:space="0" w:color="auto"/>
      </w:divBdr>
    </w:div>
    <w:div w:id="567038126">
      <w:bodyDiv w:val="1"/>
      <w:marLeft w:val="0"/>
      <w:marRight w:val="0"/>
      <w:marTop w:val="0"/>
      <w:marBottom w:val="0"/>
      <w:divBdr>
        <w:top w:val="none" w:sz="0" w:space="0" w:color="auto"/>
        <w:left w:val="none" w:sz="0" w:space="0" w:color="auto"/>
        <w:bottom w:val="none" w:sz="0" w:space="0" w:color="auto"/>
        <w:right w:val="none" w:sz="0" w:space="0" w:color="auto"/>
      </w:divBdr>
    </w:div>
    <w:div w:id="570042074">
      <w:bodyDiv w:val="1"/>
      <w:marLeft w:val="0"/>
      <w:marRight w:val="0"/>
      <w:marTop w:val="0"/>
      <w:marBottom w:val="0"/>
      <w:divBdr>
        <w:top w:val="none" w:sz="0" w:space="0" w:color="auto"/>
        <w:left w:val="none" w:sz="0" w:space="0" w:color="auto"/>
        <w:bottom w:val="none" w:sz="0" w:space="0" w:color="auto"/>
        <w:right w:val="none" w:sz="0" w:space="0" w:color="auto"/>
      </w:divBdr>
    </w:div>
    <w:div w:id="579019505">
      <w:bodyDiv w:val="1"/>
      <w:marLeft w:val="0"/>
      <w:marRight w:val="0"/>
      <w:marTop w:val="0"/>
      <w:marBottom w:val="0"/>
      <w:divBdr>
        <w:top w:val="none" w:sz="0" w:space="0" w:color="auto"/>
        <w:left w:val="none" w:sz="0" w:space="0" w:color="auto"/>
        <w:bottom w:val="none" w:sz="0" w:space="0" w:color="auto"/>
        <w:right w:val="none" w:sz="0" w:space="0" w:color="auto"/>
      </w:divBdr>
    </w:div>
    <w:div w:id="588008289">
      <w:bodyDiv w:val="1"/>
      <w:marLeft w:val="0"/>
      <w:marRight w:val="0"/>
      <w:marTop w:val="0"/>
      <w:marBottom w:val="0"/>
      <w:divBdr>
        <w:top w:val="none" w:sz="0" w:space="0" w:color="auto"/>
        <w:left w:val="none" w:sz="0" w:space="0" w:color="auto"/>
        <w:bottom w:val="none" w:sz="0" w:space="0" w:color="auto"/>
        <w:right w:val="none" w:sz="0" w:space="0" w:color="auto"/>
      </w:divBdr>
    </w:div>
    <w:div w:id="635719654">
      <w:bodyDiv w:val="1"/>
      <w:marLeft w:val="0"/>
      <w:marRight w:val="0"/>
      <w:marTop w:val="0"/>
      <w:marBottom w:val="0"/>
      <w:divBdr>
        <w:top w:val="none" w:sz="0" w:space="0" w:color="auto"/>
        <w:left w:val="none" w:sz="0" w:space="0" w:color="auto"/>
        <w:bottom w:val="none" w:sz="0" w:space="0" w:color="auto"/>
        <w:right w:val="none" w:sz="0" w:space="0" w:color="auto"/>
      </w:divBdr>
    </w:div>
    <w:div w:id="649598121">
      <w:bodyDiv w:val="1"/>
      <w:marLeft w:val="0"/>
      <w:marRight w:val="0"/>
      <w:marTop w:val="0"/>
      <w:marBottom w:val="0"/>
      <w:divBdr>
        <w:top w:val="none" w:sz="0" w:space="0" w:color="auto"/>
        <w:left w:val="none" w:sz="0" w:space="0" w:color="auto"/>
        <w:bottom w:val="none" w:sz="0" w:space="0" w:color="auto"/>
        <w:right w:val="none" w:sz="0" w:space="0" w:color="auto"/>
      </w:divBdr>
    </w:div>
    <w:div w:id="658341834">
      <w:bodyDiv w:val="1"/>
      <w:marLeft w:val="0"/>
      <w:marRight w:val="0"/>
      <w:marTop w:val="0"/>
      <w:marBottom w:val="0"/>
      <w:divBdr>
        <w:top w:val="none" w:sz="0" w:space="0" w:color="auto"/>
        <w:left w:val="none" w:sz="0" w:space="0" w:color="auto"/>
        <w:bottom w:val="none" w:sz="0" w:space="0" w:color="auto"/>
        <w:right w:val="none" w:sz="0" w:space="0" w:color="auto"/>
      </w:divBdr>
    </w:div>
    <w:div w:id="679545827">
      <w:bodyDiv w:val="1"/>
      <w:marLeft w:val="0"/>
      <w:marRight w:val="0"/>
      <w:marTop w:val="0"/>
      <w:marBottom w:val="0"/>
      <w:divBdr>
        <w:top w:val="none" w:sz="0" w:space="0" w:color="auto"/>
        <w:left w:val="none" w:sz="0" w:space="0" w:color="auto"/>
        <w:bottom w:val="none" w:sz="0" w:space="0" w:color="auto"/>
        <w:right w:val="none" w:sz="0" w:space="0" w:color="auto"/>
      </w:divBdr>
    </w:div>
    <w:div w:id="695930314">
      <w:bodyDiv w:val="1"/>
      <w:marLeft w:val="0"/>
      <w:marRight w:val="0"/>
      <w:marTop w:val="0"/>
      <w:marBottom w:val="0"/>
      <w:divBdr>
        <w:top w:val="none" w:sz="0" w:space="0" w:color="auto"/>
        <w:left w:val="none" w:sz="0" w:space="0" w:color="auto"/>
        <w:bottom w:val="none" w:sz="0" w:space="0" w:color="auto"/>
        <w:right w:val="none" w:sz="0" w:space="0" w:color="auto"/>
      </w:divBdr>
    </w:div>
    <w:div w:id="696465312">
      <w:bodyDiv w:val="1"/>
      <w:marLeft w:val="0"/>
      <w:marRight w:val="0"/>
      <w:marTop w:val="0"/>
      <w:marBottom w:val="0"/>
      <w:divBdr>
        <w:top w:val="none" w:sz="0" w:space="0" w:color="auto"/>
        <w:left w:val="none" w:sz="0" w:space="0" w:color="auto"/>
        <w:bottom w:val="none" w:sz="0" w:space="0" w:color="auto"/>
        <w:right w:val="none" w:sz="0" w:space="0" w:color="auto"/>
      </w:divBdr>
    </w:div>
    <w:div w:id="700207154">
      <w:bodyDiv w:val="1"/>
      <w:marLeft w:val="0"/>
      <w:marRight w:val="0"/>
      <w:marTop w:val="0"/>
      <w:marBottom w:val="0"/>
      <w:divBdr>
        <w:top w:val="none" w:sz="0" w:space="0" w:color="auto"/>
        <w:left w:val="none" w:sz="0" w:space="0" w:color="auto"/>
        <w:bottom w:val="none" w:sz="0" w:space="0" w:color="auto"/>
        <w:right w:val="none" w:sz="0" w:space="0" w:color="auto"/>
      </w:divBdr>
    </w:div>
    <w:div w:id="701979751">
      <w:bodyDiv w:val="1"/>
      <w:marLeft w:val="0"/>
      <w:marRight w:val="0"/>
      <w:marTop w:val="0"/>
      <w:marBottom w:val="0"/>
      <w:divBdr>
        <w:top w:val="none" w:sz="0" w:space="0" w:color="auto"/>
        <w:left w:val="none" w:sz="0" w:space="0" w:color="auto"/>
        <w:bottom w:val="none" w:sz="0" w:space="0" w:color="auto"/>
        <w:right w:val="none" w:sz="0" w:space="0" w:color="auto"/>
      </w:divBdr>
    </w:div>
    <w:div w:id="706413179">
      <w:bodyDiv w:val="1"/>
      <w:marLeft w:val="0"/>
      <w:marRight w:val="0"/>
      <w:marTop w:val="0"/>
      <w:marBottom w:val="0"/>
      <w:divBdr>
        <w:top w:val="none" w:sz="0" w:space="0" w:color="auto"/>
        <w:left w:val="none" w:sz="0" w:space="0" w:color="auto"/>
        <w:bottom w:val="none" w:sz="0" w:space="0" w:color="auto"/>
        <w:right w:val="none" w:sz="0" w:space="0" w:color="auto"/>
      </w:divBdr>
    </w:div>
    <w:div w:id="709375921">
      <w:bodyDiv w:val="1"/>
      <w:marLeft w:val="0"/>
      <w:marRight w:val="0"/>
      <w:marTop w:val="0"/>
      <w:marBottom w:val="0"/>
      <w:divBdr>
        <w:top w:val="none" w:sz="0" w:space="0" w:color="auto"/>
        <w:left w:val="none" w:sz="0" w:space="0" w:color="auto"/>
        <w:bottom w:val="none" w:sz="0" w:space="0" w:color="auto"/>
        <w:right w:val="none" w:sz="0" w:space="0" w:color="auto"/>
      </w:divBdr>
    </w:div>
    <w:div w:id="715350919">
      <w:bodyDiv w:val="1"/>
      <w:marLeft w:val="0"/>
      <w:marRight w:val="0"/>
      <w:marTop w:val="0"/>
      <w:marBottom w:val="0"/>
      <w:divBdr>
        <w:top w:val="none" w:sz="0" w:space="0" w:color="auto"/>
        <w:left w:val="none" w:sz="0" w:space="0" w:color="auto"/>
        <w:bottom w:val="none" w:sz="0" w:space="0" w:color="auto"/>
        <w:right w:val="none" w:sz="0" w:space="0" w:color="auto"/>
      </w:divBdr>
    </w:div>
    <w:div w:id="716778589">
      <w:bodyDiv w:val="1"/>
      <w:marLeft w:val="0"/>
      <w:marRight w:val="0"/>
      <w:marTop w:val="0"/>
      <w:marBottom w:val="0"/>
      <w:divBdr>
        <w:top w:val="none" w:sz="0" w:space="0" w:color="auto"/>
        <w:left w:val="none" w:sz="0" w:space="0" w:color="auto"/>
        <w:bottom w:val="none" w:sz="0" w:space="0" w:color="auto"/>
        <w:right w:val="none" w:sz="0" w:space="0" w:color="auto"/>
      </w:divBdr>
    </w:div>
    <w:div w:id="722288865">
      <w:bodyDiv w:val="1"/>
      <w:marLeft w:val="0"/>
      <w:marRight w:val="0"/>
      <w:marTop w:val="0"/>
      <w:marBottom w:val="0"/>
      <w:divBdr>
        <w:top w:val="none" w:sz="0" w:space="0" w:color="auto"/>
        <w:left w:val="none" w:sz="0" w:space="0" w:color="auto"/>
        <w:bottom w:val="none" w:sz="0" w:space="0" w:color="auto"/>
        <w:right w:val="none" w:sz="0" w:space="0" w:color="auto"/>
      </w:divBdr>
    </w:div>
    <w:div w:id="725646299">
      <w:bodyDiv w:val="1"/>
      <w:marLeft w:val="0"/>
      <w:marRight w:val="0"/>
      <w:marTop w:val="0"/>
      <w:marBottom w:val="0"/>
      <w:divBdr>
        <w:top w:val="none" w:sz="0" w:space="0" w:color="auto"/>
        <w:left w:val="none" w:sz="0" w:space="0" w:color="auto"/>
        <w:bottom w:val="none" w:sz="0" w:space="0" w:color="auto"/>
        <w:right w:val="none" w:sz="0" w:space="0" w:color="auto"/>
      </w:divBdr>
    </w:div>
    <w:div w:id="732776239">
      <w:bodyDiv w:val="1"/>
      <w:marLeft w:val="0"/>
      <w:marRight w:val="0"/>
      <w:marTop w:val="0"/>
      <w:marBottom w:val="0"/>
      <w:divBdr>
        <w:top w:val="none" w:sz="0" w:space="0" w:color="auto"/>
        <w:left w:val="none" w:sz="0" w:space="0" w:color="auto"/>
        <w:bottom w:val="none" w:sz="0" w:space="0" w:color="auto"/>
        <w:right w:val="none" w:sz="0" w:space="0" w:color="auto"/>
      </w:divBdr>
    </w:div>
    <w:div w:id="733313371">
      <w:bodyDiv w:val="1"/>
      <w:marLeft w:val="0"/>
      <w:marRight w:val="0"/>
      <w:marTop w:val="0"/>
      <w:marBottom w:val="0"/>
      <w:divBdr>
        <w:top w:val="none" w:sz="0" w:space="0" w:color="auto"/>
        <w:left w:val="none" w:sz="0" w:space="0" w:color="auto"/>
        <w:bottom w:val="none" w:sz="0" w:space="0" w:color="auto"/>
        <w:right w:val="none" w:sz="0" w:space="0" w:color="auto"/>
      </w:divBdr>
    </w:div>
    <w:div w:id="739063189">
      <w:bodyDiv w:val="1"/>
      <w:marLeft w:val="0"/>
      <w:marRight w:val="0"/>
      <w:marTop w:val="0"/>
      <w:marBottom w:val="0"/>
      <w:divBdr>
        <w:top w:val="none" w:sz="0" w:space="0" w:color="auto"/>
        <w:left w:val="none" w:sz="0" w:space="0" w:color="auto"/>
        <w:bottom w:val="none" w:sz="0" w:space="0" w:color="auto"/>
        <w:right w:val="none" w:sz="0" w:space="0" w:color="auto"/>
      </w:divBdr>
    </w:div>
    <w:div w:id="739403251">
      <w:bodyDiv w:val="1"/>
      <w:marLeft w:val="0"/>
      <w:marRight w:val="0"/>
      <w:marTop w:val="0"/>
      <w:marBottom w:val="0"/>
      <w:divBdr>
        <w:top w:val="none" w:sz="0" w:space="0" w:color="auto"/>
        <w:left w:val="none" w:sz="0" w:space="0" w:color="auto"/>
        <w:bottom w:val="none" w:sz="0" w:space="0" w:color="auto"/>
        <w:right w:val="none" w:sz="0" w:space="0" w:color="auto"/>
      </w:divBdr>
    </w:div>
    <w:div w:id="751314864">
      <w:bodyDiv w:val="1"/>
      <w:marLeft w:val="0"/>
      <w:marRight w:val="0"/>
      <w:marTop w:val="0"/>
      <w:marBottom w:val="0"/>
      <w:divBdr>
        <w:top w:val="none" w:sz="0" w:space="0" w:color="auto"/>
        <w:left w:val="none" w:sz="0" w:space="0" w:color="auto"/>
        <w:bottom w:val="none" w:sz="0" w:space="0" w:color="auto"/>
        <w:right w:val="none" w:sz="0" w:space="0" w:color="auto"/>
      </w:divBdr>
    </w:div>
    <w:div w:id="754404913">
      <w:bodyDiv w:val="1"/>
      <w:marLeft w:val="0"/>
      <w:marRight w:val="0"/>
      <w:marTop w:val="0"/>
      <w:marBottom w:val="0"/>
      <w:divBdr>
        <w:top w:val="none" w:sz="0" w:space="0" w:color="auto"/>
        <w:left w:val="none" w:sz="0" w:space="0" w:color="auto"/>
        <w:bottom w:val="none" w:sz="0" w:space="0" w:color="auto"/>
        <w:right w:val="none" w:sz="0" w:space="0" w:color="auto"/>
      </w:divBdr>
    </w:div>
    <w:div w:id="756051594">
      <w:bodyDiv w:val="1"/>
      <w:marLeft w:val="0"/>
      <w:marRight w:val="0"/>
      <w:marTop w:val="0"/>
      <w:marBottom w:val="0"/>
      <w:divBdr>
        <w:top w:val="none" w:sz="0" w:space="0" w:color="auto"/>
        <w:left w:val="none" w:sz="0" w:space="0" w:color="auto"/>
        <w:bottom w:val="none" w:sz="0" w:space="0" w:color="auto"/>
        <w:right w:val="none" w:sz="0" w:space="0" w:color="auto"/>
      </w:divBdr>
    </w:div>
    <w:div w:id="764543264">
      <w:bodyDiv w:val="1"/>
      <w:marLeft w:val="0"/>
      <w:marRight w:val="0"/>
      <w:marTop w:val="0"/>
      <w:marBottom w:val="0"/>
      <w:divBdr>
        <w:top w:val="none" w:sz="0" w:space="0" w:color="auto"/>
        <w:left w:val="none" w:sz="0" w:space="0" w:color="auto"/>
        <w:bottom w:val="none" w:sz="0" w:space="0" w:color="auto"/>
        <w:right w:val="none" w:sz="0" w:space="0" w:color="auto"/>
      </w:divBdr>
    </w:div>
    <w:div w:id="826675176">
      <w:bodyDiv w:val="1"/>
      <w:marLeft w:val="0"/>
      <w:marRight w:val="0"/>
      <w:marTop w:val="0"/>
      <w:marBottom w:val="0"/>
      <w:divBdr>
        <w:top w:val="none" w:sz="0" w:space="0" w:color="auto"/>
        <w:left w:val="none" w:sz="0" w:space="0" w:color="auto"/>
        <w:bottom w:val="none" w:sz="0" w:space="0" w:color="auto"/>
        <w:right w:val="none" w:sz="0" w:space="0" w:color="auto"/>
      </w:divBdr>
    </w:div>
    <w:div w:id="831288404">
      <w:bodyDiv w:val="1"/>
      <w:marLeft w:val="0"/>
      <w:marRight w:val="0"/>
      <w:marTop w:val="0"/>
      <w:marBottom w:val="0"/>
      <w:divBdr>
        <w:top w:val="none" w:sz="0" w:space="0" w:color="auto"/>
        <w:left w:val="none" w:sz="0" w:space="0" w:color="auto"/>
        <w:bottom w:val="none" w:sz="0" w:space="0" w:color="auto"/>
        <w:right w:val="none" w:sz="0" w:space="0" w:color="auto"/>
      </w:divBdr>
    </w:div>
    <w:div w:id="840581616">
      <w:bodyDiv w:val="1"/>
      <w:marLeft w:val="0"/>
      <w:marRight w:val="0"/>
      <w:marTop w:val="0"/>
      <w:marBottom w:val="0"/>
      <w:divBdr>
        <w:top w:val="none" w:sz="0" w:space="0" w:color="auto"/>
        <w:left w:val="none" w:sz="0" w:space="0" w:color="auto"/>
        <w:bottom w:val="none" w:sz="0" w:space="0" w:color="auto"/>
        <w:right w:val="none" w:sz="0" w:space="0" w:color="auto"/>
      </w:divBdr>
    </w:div>
    <w:div w:id="842404047">
      <w:bodyDiv w:val="1"/>
      <w:marLeft w:val="0"/>
      <w:marRight w:val="0"/>
      <w:marTop w:val="0"/>
      <w:marBottom w:val="0"/>
      <w:divBdr>
        <w:top w:val="none" w:sz="0" w:space="0" w:color="auto"/>
        <w:left w:val="none" w:sz="0" w:space="0" w:color="auto"/>
        <w:bottom w:val="none" w:sz="0" w:space="0" w:color="auto"/>
        <w:right w:val="none" w:sz="0" w:space="0" w:color="auto"/>
      </w:divBdr>
      <w:divsChild>
        <w:div w:id="1706178585">
          <w:marLeft w:val="1440"/>
          <w:marRight w:val="0"/>
          <w:marTop w:val="0"/>
          <w:marBottom w:val="0"/>
          <w:divBdr>
            <w:top w:val="none" w:sz="0" w:space="0" w:color="auto"/>
            <w:left w:val="none" w:sz="0" w:space="0" w:color="auto"/>
            <w:bottom w:val="none" w:sz="0" w:space="0" w:color="auto"/>
            <w:right w:val="none" w:sz="0" w:space="0" w:color="auto"/>
          </w:divBdr>
        </w:div>
      </w:divsChild>
    </w:div>
    <w:div w:id="847982623">
      <w:bodyDiv w:val="1"/>
      <w:marLeft w:val="0"/>
      <w:marRight w:val="0"/>
      <w:marTop w:val="0"/>
      <w:marBottom w:val="0"/>
      <w:divBdr>
        <w:top w:val="none" w:sz="0" w:space="0" w:color="auto"/>
        <w:left w:val="none" w:sz="0" w:space="0" w:color="auto"/>
        <w:bottom w:val="none" w:sz="0" w:space="0" w:color="auto"/>
        <w:right w:val="none" w:sz="0" w:space="0" w:color="auto"/>
      </w:divBdr>
    </w:div>
    <w:div w:id="870998339">
      <w:bodyDiv w:val="1"/>
      <w:marLeft w:val="0"/>
      <w:marRight w:val="0"/>
      <w:marTop w:val="0"/>
      <w:marBottom w:val="0"/>
      <w:divBdr>
        <w:top w:val="none" w:sz="0" w:space="0" w:color="auto"/>
        <w:left w:val="none" w:sz="0" w:space="0" w:color="auto"/>
        <w:bottom w:val="none" w:sz="0" w:space="0" w:color="auto"/>
        <w:right w:val="none" w:sz="0" w:space="0" w:color="auto"/>
      </w:divBdr>
      <w:divsChild>
        <w:div w:id="1941066182">
          <w:marLeft w:val="562"/>
          <w:marRight w:val="0"/>
          <w:marTop w:val="120"/>
          <w:marBottom w:val="120"/>
          <w:divBdr>
            <w:top w:val="none" w:sz="0" w:space="0" w:color="auto"/>
            <w:left w:val="none" w:sz="0" w:space="0" w:color="auto"/>
            <w:bottom w:val="none" w:sz="0" w:space="0" w:color="auto"/>
            <w:right w:val="none" w:sz="0" w:space="0" w:color="auto"/>
          </w:divBdr>
        </w:div>
      </w:divsChild>
    </w:div>
    <w:div w:id="913858804">
      <w:bodyDiv w:val="1"/>
      <w:marLeft w:val="0"/>
      <w:marRight w:val="0"/>
      <w:marTop w:val="0"/>
      <w:marBottom w:val="0"/>
      <w:divBdr>
        <w:top w:val="none" w:sz="0" w:space="0" w:color="auto"/>
        <w:left w:val="none" w:sz="0" w:space="0" w:color="auto"/>
        <w:bottom w:val="none" w:sz="0" w:space="0" w:color="auto"/>
        <w:right w:val="none" w:sz="0" w:space="0" w:color="auto"/>
      </w:divBdr>
    </w:div>
    <w:div w:id="923342496">
      <w:bodyDiv w:val="1"/>
      <w:marLeft w:val="0"/>
      <w:marRight w:val="0"/>
      <w:marTop w:val="0"/>
      <w:marBottom w:val="0"/>
      <w:divBdr>
        <w:top w:val="none" w:sz="0" w:space="0" w:color="auto"/>
        <w:left w:val="none" w:sz="0" w:space="0" w:color="auto"/>
        <w:bottom w:val="none" w:sz="0" w:space="0" w:color="auto"/>
        <w:right w:val="none" w:sz="0" w:space="0" w:color="auto"/>
      </w:divBdr>
    </w:div>
    <w:div w:id="947271342">
      <w:bodyDiv w:val="1"/>
      <w:marLeft w:val="0"/>
      <w:marRight w:val="0"/>
      <w:marTop w:val="0"/>
      <w:marBottom w:val="0"/>
      <w:divBdr>
        <w:top w:val="none" w:sz="0" w:space="0" w:color="auto"/>
        <w:left w:val="none" w:sz="0" w:space="0" w:color="auto"/>
        <w:bottom w:val="none" w:sz="0" w:space="0" w:color="auto"/>
        <w:right w:val="none" w:sz="0" w:space="0" w:color="auto"/>
      </w:divBdr>
    </w:div>
    <w:div w:id="947851185">
      <w:bodyDiv w:val="1"/>
      <w:marLeft w:val="0"/>
      <w:marRight w:val="0"/>
      <w:marTop w:val="0"/>
      <w:marBottom w:val="0"/>
      <w:divBdr>
        <w:top w:val="none" w:sz="0" w:space="0" w:color="auto"/>
        <w:left w:val="none" w:sz="0" w:space="0" w:color="auto"/>
        <w:bottom w:val="none" w:sz="0" w:space="0" w:color="auto"/>
        <w:right w:val="none" w:sz="0" w:space="0" w:color="auto"/>
      </w:divBdr>
    </w:div>
    <w:div w:id="951740902">
      <w:bodyDiv w:val="1"/>
      <w:marLeft w:val="0"/>
      <w:marRight w:val="0"/>
      <w:marTop w:val="0"/>
      <w:marBottom w:val="0"/>
      <w:divBdr>
        <w:top w:val="none" w:sz="0" w:space="0" w:color="auto"/>
        <w:left w:val="none" w:sz="0" w:space="0" w:color="auto"/>
        <w:bottom w:val="none" w:sz="0" w:space="0" w:color="auto"/>
        <w:right w:val="none" w:sz="0" w:space="0" w:color="auto"/>
      </w:divBdr>
    </w:div>
    <w:div w:id="951940180">
      <w:bodyDiv w:val="1"/>
      <w:marLeft w:val="0"/>
      <w:marRight w:val="0"/>
      <w:marTop w:val="0"/>
      <w:marBottom w:val="0"/>
      <w:divBdr>
        <w:top w:val="none" w:sz="0" w:space="0" w:color="auto"/>
        <w:left w:val="none" w:sz="0" w:space="0" w:color="auto"/>
        <w:bottom w:val="none" w:sz="0" w:space="0" w:color="auto"/>
        <w:right w:val="none" w:sz="0" w:space="0" w:color="auto"/>
      </w:divBdr>
    </w:div>
    <w:div w:id="973801500">
      <w:bodyDiv w:val="1"/>
      <w:marLeft w:val="0"/>
      <w:marRight w:val="0"/>
      <w:marTop w:val="0"/>
      <w:marBottom w:val="0"/>
      <w:divBdr>
        <w:top w:val="none" w:sz="0" w:space="0" w:color="auto"/>
        <w:left w:val="none" w:sz="0" w:space="0" w:color="auto"/>
        <w:bottom w:val="none" w:sz="0" w:space="0" w:color="auto"/>
        <w:right w:val="none" w:sz="0" w:space="0" w:color="auto"/>
      </w:divBdr>
    </w:div>
    <w:div w:id="978533273">
      <w:bodyDiv w:val="1"/>
      <w:marLeft w:val="0"/>
      <w:marRight w:val="0"/>
      <w:marTop w:val="0"/>
      <w:marBottom w:val="0"/>
      <w:divBdr>
        <w:top w:val="none" w:sz="0" w:space="0" w:color="auto"/>
        <w:left w:val="none" w:sz="0" w:space="0" w:color="auto"/>
        <w:bottom w:val="none" w:sz="0" w:space="0" w:color="auto"/>
        <w:right w:val="none" w:sz="0" w:space="0" w:color="auto"/>
      </w:divBdr>
    </w:div>
    <w:div w:id="984049480">
      <w:bodyDiv w:val="1"/>
      <w:marLeft w:val="0"/>
      <w:marRight w:val="0"/>
      <w:marTop w:val="0"/>
      <w:marBottom w:val="0"/>
      <w:divBdr>
        <w:top w:val="none" w:sz="0" w:space="0" w:color="auto"/>
        <w:left w:val="none" w:sz="0" w:space="0" w:color="auto"/>
        <w:bottom w:val="none" w:sz="0" w:space="0" w:color="auto"/>
        <w:right w:val="none" w:sz="0" w:space="0" w:color="auto"/>
      </w:divBdr>
    </w:div>
    <w:div w:id="994720786">
      <w:bodyDiv w:val="1"/>
      <w:marLeft w:val="0"/>
      <w:marRight w:val="0"/>
      <w:marTop w:val="0"/>
      <w:marBottom w:val="0"/>
      <w:divBdr>
        <w:top w:val="none" w:sz="0" w:space="0" w:color="auto"/>
        <w:left w:val="none" w:sz="0" w:space="0" w:color="auto"/>
        <w:bottom w:val="none" w:sz="0" w:space="0" w:color="auto"/>
        <w:right w:val="none" w:sz="0" w:space="0" w:color="auto"/>
      </w:divBdr>
    </w:div>
    <w:div w:id="995301858">
      <w:bodyDiv w:val="1"/>
      <w:marLeft w:val="0"/>
      <w:marRight w:val="0"/>
      <w:marTop w:val="0"/>
      <w:marBottom w:val="0"/>
      <w:divBdr>
        <w:top w:val="none" w:sz="0" w:space="0" w:color="auto"/>
        <w:left w:val="none" w:sz="0" w:space="0" w:color="auto"/>
        <w:bottom w:val="none" w:sz="0" w:space="0" w:color="auto"/>
        <w:right w:val="none" w:sz="0" w:space="0" w:color="auto"/>
      </w:divBdr>
    </w:div>
    <w:div w:id="1009913918">
      <w:bodyDiv w:val="1"/>
      <w:marLeft w:val="0"/>
      <w:marRight w:val="0"/>
      <w:marTop w:val="0"/>
      <w:marBottom w:val="0"/>
      <w:divBdr>
        <w:top w:val="none" w:sz="0" w:space="0" w:color="auto"/>
        <w:left w:val="none" w:sz="0" w:space="0" w:color="auto"/>
        <w:bottom w:val="none" w:sz="0" w:space="0" w:color="auto"/>
        <w:right w:val="none" w:sz="0" w:space="0" w:color="auto"/>
      </w:divBdr>
    </w:div>
    <w:div w:id="1028020807">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61710432">
      <w:bodyDiv w:val="1"/>
      <w:marLeft w:val="0"/>
      <w:marRight w:val="0"/>
      <w:marTop w:val="0"/>
      <w:marBottom w:val="0"/>
      <w:divBdr>
        <w:top w:val="none" w:sz="0" w:space="0" w:color="auto"/>
        <w:left w:val="none" w:sz="0" w:space="0" w:color="auto"/>
        <w:bottom w:val="none" w:sz="0" w:space="0" w:color="auto"/>
        <w:right w:val="none" w:sz="0" w:space="0" w:color="auto"/>
      </w:divBdr>
    </w:div>
    <w:div w:id="1063604788">
      <w:bodyDiv w:val="1"/>
      <w:marLeft w:val="0"/>
      <w:marRight w:val="0"/>
      <w:marTop w:val="0"/>
      <w:marBottom w:val="0"/>
      <w:divBdr>
        <w:top w:val="none" w:sz="0" w:space="0" w:color="auto"/>
        <w:left w:val="none" w:sz="0" w:space="0" w:color="auto"/>
        <w:bottom w:val="none" w:sz="0" w:space="0" w:color="auto"/>
        <w:right w:val="none" w:sz="0" w:space="0" w:color="auto"/>
      </w:divBdr>
    </w:div>
    <w:div w:id="1129274737">
      <w:bodyDiv w:val="1"/>
      <w:marLeft w:val="0"/>
      <w:marRight w:val="0"/>
      <w:marTop w:val="0"/>
      <w:marBottom w:val="0"/>
      <w:divBdr>
        <w:top w:val="none" w:sz="0" w:space="0" w:color="auto"/>
        <w:left w:val="none" w:sz="0" w:space="0" w:color="auto"/>
        <w:bottom w:val="none" w:sz="0" w:space="0" w:color="auto"/>
        <w:right w:val="none" w:sz="0" w:space="0" w:color="auto"/>
      </w:divBdr>
    </w:div>
    <w:div w:id="1129668968">
      <w:bodyDiv w:val="1"/>
      <w:marLeft w:val="0"/>
      <w:marRight w:val="0"/>
      <w:marTop w:val="0"/>
      <w:marBottom w:val="0"/>
      <w:divBdr>
        <w:top w:val="none" w:sz="0" w:space="0" w:color="auto"/>
        <w:left w:val="none" w:sz="0" w:space="0" w:color="auto"/>
        <w:bottom w:val="none" w:sz="0" w:space="0" w:color="auto"/>
        <w:right w:val="none" w:sz="0" w:space="0" w:color="auto"/>
      </w:divBdr>
    </w:div>
    <w:div w:id="1135372557">
      <w:bodyDiv w:val="1"/>
      <w:marLeft w:val="0"/>
      <w:marRight w:val="0"/>
      <w:marTop w:val="0"/>
      <w:marBottom w:val="0"/>
      <w:divBdr>
        <w:top w:val="none" w:sz="0" w:space="0" w:color="auto"/>
        <w:left w:val="none" w:sz="0" w:space="0" w:color="auto"/>
        <w:bottom w:val="none" w:sz="0" w:space="0" w:color="auto"/>
        <w:right w:val="none" w:sz="0" w:space="0" w:color="auto"/>
      </w:divBdr>
    </w:div>
    <w:div w:id="1153645738">
      <w:bodyDiv w:val="1"/>
      <w:marLeft w:val="0"/>
      <w:marRight w:val="0"/>
      <w:marTop w:val="0"/>
      <w:marBottom w:val="0"/>
      <w:divBdr>
        <w:top w:val="none" w:sz="0" w:space="0" w:color="auto"/>
        <w:left w:val="none" w:sz="0" w:space="0" w:color="auto"/>
        <w:bottom w:val="none" w:sz="0" w:space="0" w:color="auto"/>
        <w:right w:val="none" w:sz="0" w:space="0" w:color="auto"/>
      </w:divBdr>
    </w:div>
    <w:div w:id="1169902772">
      <w:bodyDiv w:val="1"/>
      <w:marLeft w:val="0"/>
      <w:marRight w:val="0"/>
      <w:marTop w:val="0"/>
      <w:marBottom w:val="0"/>
      <w:divBdr>
        <w:top w:val="none" w:sz="0" w:space="0" w:color="auto"/>
        <w:left w:val="none" w:sz="0" w:space="0" w:color="auto"/>
        <w:bottom w:val="none" w:sz="0" w:space="0" w:color="auto"/>
        <w:right w:val="none" w:sz="0" w:space="0" w:color="auto"/>
      </w:divBdr>
    </w:div>
    <w:div w:id="1176266789">
      <w:bodyDiv w:val="1"/>
      <w:marLeft w:val="0"/>
      <w:marRight w:val="0"/>
      <w:marTop w:val="0"/>
      <w:marBottom w:val="0"/>
      <w:divBdr>
        <w:top w:val="none" w:sz="0" w:space="0" w:color="auto"/>
        <w:left w:val="none" w:sz="0" w:space="0" w:color="auto"/>
        <w:bottom w:val="none" w:sz="0" w:space="0" w:color="auto"/>
        <w:right w:val="none" w:sz="0" w:space="0" w:color="auto"/>
      </w:divBdr>
    </w:div>
    <w:div w:id="1193957236">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6692015">
      <w:bodyDiv w:val="1"/>
      <w:marLeft w:val="0"/>
      <w:marRight w:val="0"/>
      <w:marTop w:val="0"/>
      <w:marBottom w:val="0"/>
      <w:divBdr>
        <w:top w:val="none" w:sz="0" w:space="0" w:color="auto"/>
        <w:left w:val="none" w:sz="0" w:space="0" w:color="auto"/>
        <w:bottom w:val="none" w:sz="0" w:space="0" w:color="auto"/>
        <w:right w:val="none" w:sz="0" w:space="0" w:color="auto"/>
      </w:divBdr>
    </w:div>
    <w:div w:id="1196768177">
      <w:bodyDiv w:val="1"/>
      <w:marLeft w:val="0"/>
      <w:marRight w:val="0"/>
      <w:marTop w:val="0"/>
      <w:marBottom w:val="0"/>
      <w:divBdr>
        <w:top w:val="none" w:sz="0" w:space="0" w:color="auto"/>
        <w:left w:val="none" w:sz="0" w:space="0" w:color="auto"/>
        <w:bottom w:val="none" w:sz="0" w:space="0" w:color="auto"/>
        <w:right w:val="none" w:sz="0" w:space="0" w:color="auto"/>
      </w:divBdr>
    </w:div>
    <w:div w:id="1203443091">
      <w:bodyDiv w:val="1"/>
      <w:marLeft w:val="0"/>
      <w:marRight w:val="0"/>
      <w:marTop w:val="0"/>
      <w:marBottom w:val="0"/>
      <w:divBdr>
        <w:top w:val="none" w:sz="0" w:space="0" w:color="auto"/>
        <w:left w:val="none" w:sz="0" w:space="0" w:color="auto"/>
        <w:bottom w:val="none" w:sz="0" w:space="0" w:color="auto"/>
        <w:right w:val="none" w:sz="0" w:space="0" w:color="auto"/>
      </w:divBdr>
    </w:div>
    <w:div w:id="1203857423">
      <w:bodyDiv w:val="1"/>
      <w:marLeft w:val="0"/>
      <w:marRight w:val="0"/>
      <w:marTop w:val="0"/>
      <w:marBottom w:val="0"/>
      <w:divBdr>
        <w:top w:val="none" w:sz="0" w:space="0" w:color="auto"/>
        <w:left w:val="none" w:sz="0" w:space="0" w:color="auto"/>
        <w:bottom w:val="none" w:sz="0" w:space="0" w:color="auto"/>
        <w:right w:val="none" w:sz="0" w:space="0" w:color="auto"/>
      </w:divBdr>
    </w:div>
    <w:div w:id="1206328853">
      <w:bodyDiv w:val="1"/>
      <w:marLeft w:val="0"/>
      <w:marRight w:val="0"/>
      <w:marTop w:val="0"/>
      <w:marBottom w:val="0"/>
      <w:divBdr>
        <w:top w:val="none" w:sz="0" w:space="0" w:color="auto"/>
        <w:left w:val="none" w:sz="0" w:space="0" w:color="auto"/>
        <w:bottom w:val="none" w:sz="0" w:space="0" w:color="auto"/>
        <w:right w:val="none" w:sz="0" w:space="0" w:color="auto"/>
      </w:divBdr>
    </w:div>
    <w:div w:id="1240290067">
      <w:bodyDiv w:val="1"/>
      <w:marLeft w:val="0"/>
      <w:marRight w:val="0"/>
      <w:marTop w:val="0"/>
      <w:marBottom w:val="0"/>
      <w:divBdr>
        <w:top w:val="none" w:sz="0" w:space="0" w:color="auto"/>
        <w:left w:val="none" w:sz="0" w:space="0" w:color="auto"/>
        <w:bottom w:val="none" w:sz="0" w:space="0" w:color="auto"/>
        <w:right w:val="none" w:sz="0" w:space="0" w:color="auto"/>
      </w:divBdr>
    </w:div>
    <w:div w:id="1242333093">
      <w:bodyDiv w:val="1"/>
      <w:marLeft w:val="0"/>
      <w:marRight w:val="0"/>
      <w:marTop w:val="0"/>
      <w:marBottom w:val="0"/>
      <w:divBdr>
        <w:top w:val="none" w:sz="0" w:space="0" w:color="auto"/>
        <w:left w:val="none" w:sz="0" w:space="0" w:color="auto"/>
        <w:bottom w:val="none" w:sz="0" w:space="0" w:color="auto"/>
        <w:right w:val="none" w:sz="0" w:space="0" w:color="auto"/>
      </w:divBdr>
    </w:div>
    <w:div w:id="1260334262">
      <w:bodyDiv w:val="1"/>
      <w:marLeft w:val="0"/>
      <w:marRight w:val="0"/>
      <w:marTop w:val="0"/>
      <w:marBottom w:val="0"/>
      <w:divBdr>
        <w:top w:val="none" w:sz="0" w:space="0" w:color="auto"/>
        <w:left w:val="none" w:sz="0" w:space="0" w:color="auto"/>
        <w:bottom w:val="none" w:sz="0" w:space="0" w:color="auto"/>
        <w:right w:val="none" w:sz="0" w:space="0" w:color="auto"/>
      </w:divBdr>
    </w:div>
    <w:div w:id="1276711371">
      <w:bodyDiv w:val="1"/>
      <w:marLeft w:val="0"/>
      <w:marRight w:val="0"/>
      <w:marTop w:val="0"/>
      <w:marBottom w:val="0"/>
      <w:divBdr>
        <w:top w:val="none" w:sz="0" w:space="0" w:color="auto"/>
        <w:left w:val="none" w:sz="0" w:space="0" w:color="auto"/>
        <w:bottom w:val="none" w:sz="0" w:space="0" w:color="auto"/>
        <w:right w:val="none" w:sz="0" w:space="0" w:color="auto"/>
      </w:divBdr>
    </w:div>
    <w:div w:id="1279801563">
      <w:bodyDiv w:val="1"/>
      <w:marLeft w:val="0"/>
      <w:marRight w:val="0"/>
      <w:marTop w:val="0"/>
      <w:marBottom w:val="0"/>
      <w:divBdr>
        <w:top w:val="none" w:sz="0" w:space="0" w:color="auto"/>
        <w:left w:val="none" w:sz="0" w:space="0" w:color="auto"/>
        <w:bottom w:val="none" w:sz="0" w:space="0" w:color="auto"/>
        <w:right w:val="none" w:sz="0" w:space="0" w:color="auto"/>
      </w:divBdr>
    </w:div>
    <w:div w:id="1280841489">
      <w:bodyDiv w:val="1"/>
      <w:marLeft w:val="0"/>
      <w:marRight w:val="0"/>
      <w:marTop w:val="0"/>
      <w:marBottom w:val="0"/>
      <w:divBdr>
        <w:top w:val="none" w:sz="0" w:space="0" w:color="auto"/>
        <w:left w:val="none" w:sz="0" w:space="0" w:color="auto"/>
        <w:bottom w:val="none" w:sz="0" w:space="0" w:color="auto"/>
        <w:right w:val="none" w:sz="0" w:space="0" w:color="auto"/>
      </w:divBdr>
    </w:div>
    <w:div w:id="1281838296">
      <w:bodyDiv w:val="1"/>
      <w:marLeft w:val="0"/>
      <w:marRight w:val="0"/>
      <w:marTop w:val="0"/>
      <w:marBottom w:val="0"/>
      <w:divBdr>
        <w:top w:val="none" w:sz="0" w:space="0" w:color="auto"/>
        <w:left w:val="none" w:sz="0" w:space="0" w:color="auto"/>
        <w:bottom w:val="none" w:sz="0" w:space="0" w:color="auto"/>
        <w:right w:val="none" w:sz="0" w:space="0" w:color="auto"/>
      </w:divBdr>
    </w:div>
    <w:div w:id="1284001818">
      <w:bodyDiv w:val="1"/>
      <w:marLeft w:val="0"/>
      <w:marRight w:val="0"/>
      <w:marTop w:val="0"/>
      <w:marBottom w:val="0"/>
      <w:divBdr>
        <w:top w:val="none" w:sz="0" w:space="0" w:color="auto"/>
        <w:left w:val="none" w:sz="0" w:space="0" w:color="auto"/>
        <w:bottom w:val="none" w:sz="0" w:space="0" w:color="auto"/>
        <w:right w:val="none" w:sz="0" w:space="0" w:color="auto"/>
      </w:divBdr>
    </w:div>
    <w:div w:id="1286079416">
      <w:bodyDiv w:val="1"/>
      <w:marLeft w:val="0"/>
      <w:marRight w:val="0"/>
      <w:marTop w:val="0"/>
      <w:marBottom w:val="0"/>
      <w:divBdr>
        <w:top w:val="none" w:sz="0" w:space="0" w:color="auto"/>
        <w:left w:val="none" w:sz="0" w:space="0" w:color="auto"/>
        <w:bottom w:val="none" w:sz="0" w:space="0" w:color="auto"/>
        <w:right w:val="none" w:sz="0" w:space="0" w:color="auto"/>
      </w:divBdr>
    </w:div>
    <w:div w:id="1286697422">
      <w:bodyDiv w:val="1"/>
      <w:marLeft w:val="0"/>
      <w:marRight w:val="0"/>
      <w:marTop w:val="0"/>
      <w:marBottom w:val="0"/>
      <w:divBdr>
        <w:top w:val="none" w:sz="0" w:space="0" w:color="auto"/>
        <w:left w:val="none" w:sz="0" w:space="0" w:color="auto"/>
        <w:bottom w:val="none" w:sz="0" w:space="0" w:color="auto"/>
        <w:right w:val="none" w:sz="0" w:space="0" w:color="auto"/>
      </w:divBdr>
    </w:div>
    <w:div w:id="1321076213">
      <w:bodyDiv w:val="1"/>
      <w:marLeft w:val="0"/>
      <w:marRight w:val="0"/>
      <w:marTop w:val="0"/>
      <w:marBottom w:val="0"/>
      <w:divBdr>
        <w:top w:val="none" w:sz="0" w:space="0" w:color="auto"/>
        <w:left w:val="none" w:sz="0" w:space="0" w:color="auto"/>
        <w:bottom w:val="none" w:sz="0" w:space="0" w:color="auto"/>
        <w:right w:val="none" w:sz="0" w:space="0" w:color="auto"/>
      </w:divBdr>
    </w:div>
    <w:div w:id="1339232904">
      <w:bodyDiv w:val="1"/>
      <w:marLeft w:val="0"/>
      <w:marRight w:val="0"/>
      <w:marTop w:val="0"/>
      <w:marBottom w:val="0"/>
      <w:divBdr>
        <w:top w:val="none" w:sz="0" w:space="0" w:color="auto"/>
        <w:left w:val="none" w:sz="0" w:space="0" w:color="auto"/>
        <w:bottom w:val="none" w:sz="0" w:space="0" w:color="auto"/>
        <w:right w:val="none" w:sz="0" w:space="0" w:color="auto"/>
      </w:divBdr>
    </w:div>
    <w:div w:id="1344285431">
      <w:bodyDiv w:val="1"/>
      <w:marLeft w:val="0"/>
      <w:marRight w:val="0"/>
      <w:marTop w:val="0"/>
      <w:marBottom w:val="0"/>
      <w:divBdr>
        <w:top w:val="none" w:sz="0" w:space="0" w:color="auto"/>
        <w:left w:val="none" w:sz="0" w:space="0" w:color="auto"/>
        <w:bottom w:val="none" w:sz="0" w:space="0" w:color="auto"/>
        <w:right w:val="none" w:sz="0" w:space="0" w:color="auto"/>
      </w:divBdr>
    </w:div>
    <w:div w:id="1348286781">
      <w:bodyDiv w:val="1"/>
      <w:marLeft w:val="0"/>
      <w:marRight w:val="0"/>
      <w:marTop w:val="0"/>
      <w:marBottom w:val="0"/>
      <w:divBdr>
        <w:top w:val="none" w:sz="0" w:space="0" w:color="auto"/>
        <w:left w:val="none" w:sz="0" w:space="0" w:color="auto"/>
        <w:bottom w:val="none" w:sz="0" w:space="0" w:color="auto"/>
        <w:right w:val="none" w:sz="0" w:space="0" w:color="auto"/>
      </w:divBdr>
    </w:div>
    <w:div w:id="1357345607">
      <w:bodyDiv w:val="1"/>
      <w:marLeft w:val="0"/>
      <w:marRight w:val="0"/>
      <w:marTop w:val="0"/>
      <w:marBottom w:val="0"/>
      <w:divBdr>
        <w:top w:val="none" w:sz="0" w:space="0" w:color="auto"/>
        <w:left w:val="none" w:sz="0" w:space="0" w:color="auto"/>
        <w:bottom w:val="none" w:sz="0" w:space="0" w:color="auto"/>
        <w:right w:val="none" w:sz="0" w:space="0" w:color="auto"/>
      </w:divBdr>
    </w:div>
    <w:div w:id="1365135923">
      <w:bodyDiv w:val="1"/>
      <w:marLeft w:val="0"/>
      <w:marRight w:val="0"/>
      <w:marTop w:val="0"/>
      <w:marBottom w:val="0"/>
      <w:divBdr>
        <w:top w:val="none" w:sz="0" w:space="0" w:color="auto"/>
        <w:left w:val="none" w:sz="0" w:space="0" w:color="auto"/>
        <w:bottom w:val="none" w:sz="0" w:space="0" w:color="auto"/>
        <w:right w:val="none" w:sz="0" w:space="0" w:color="auto"/>
      </w:divBdr>
    </w:div>
    <w:div w:id="1379624889">
      <w:bodyDiv w:val="1"/>
      <w:marLeft w:val="0"/>
      <w:marRight w:val="0"/>
      <w:marTop w:val="0"/>
      <w:marBottom w:val="0"/>
      <w:divBdr>
        <w:top w:val="none" w:sz="0" w:space="0" w:color="auto"/>
        <w:left w:val="none" w:sz="0" w:space="0" w:color="auto"/>
        <w:bottom w:val="none" w:sz="0" w:space="0" w:color="auto"/>
        <w:right w:val="none" w:sz="0" w:space="0" w:color="auto"/>
      </w:divBdr>
    </w:div>
    <w:div w:id="1384326560">
      <w:bodyDiv w:val="1"/>
      <w:marLeft w:val="0"/>
      <w:marRight w:val="0"/>
      <w:marTop w:val="0"/>
      <w:marBottom w:val="0"/>
      <w:divBdr>
        <w:top w:val="none" w:sz="0" w:space="0" w:color="auto"/>
        <w:left w:val="none" w:sz="0" w:space="0" w:color="auto"/>
        <w:bottom w:val="none" w:sz="0" w:space="0" w:color="auto"/>
        <w:right w:val="none" w:sz="0" w:space="0" w:color="auto"/>
      </w:divBdr>
    </w:div>
    <w:div w:id="1411852201">
      <w:bodyDiv w:val="1"/>
      <w:marLeft w:val="0"/>
      <w:marRight w:val="0"/>
      <w:marTop w:val="0"/>
      <w:marBottom w:val="0"/>
      <w:divBdr>
        <w:top w:val="none" w:sz="0" w:space="0" w:color="auto"/>
        <w:left w:val="none" w:sz="0" w:space="0" w:color="auto"/>
        <w:bottom w:val="none" w:sz="0" w:space="0" w:color="auto"/>
        <w:right w:val="none" w:sz="0" w:space="0" w:color="auto"/>
      </w:divBdr>
    </w:div>
    <w:div w:id="1419668461">
      <w:bodyDiv w:val="1"/>
      <w:marLeft w:val="0"/>
      <w:marRight w:val="0"/>
      <w:marTop w:val="0"/>
      <w:marBottom w:val="0"/>
      <w:divBdr>
        <w:top w:val="none" w:sz="0" w:space="0" w:color="auto"/>
        <w:left w:val="none" w:sz="0" w:space="0" w:color="auto"/>
        <w:bottom w:val="none" w:sz="0" w:space="0" w:color="auto"/>
        <w:right w:val="none" w:sz="0" w:space="0" w:color="auto"/>
      </w:divBdr>
    </w:div>
    <w:div w:id="1454908546">
      <w:bodyDiv w:val="1"/>
      <w:marLeft w:val="0"/>
      <w:marRight w:val="0"/>
      <w:marTop w:val="0"/>
      <w:marBottom w:val="0"/>
      <w:divBdr>
        <w:top w:val="none" w:sz="0" w:space="0" w:color="auto"/>
        <w:left w:val="none" w:sz="0" w:space="0" w:color="auto"/>
        <w:bottom w:val="none" w:sz="0" w:space="0" w:color="auto"/>
        <w:right w:val="none" w:sz="0" w:space="0" w:color="auto"/>
      </w:divBdr>
    </w:div>
    <w:div w:id="1459300864">
      <w:bodyDiv w:val="1"/>
      <w:marLeft w:val="0"/>
      <w:marRight w:val="0"/>
      <w:marTop w:val="0"/>
      <w:marBottom w:val="0"/>
      <w:divBdr>
        <w:top w:val="none" w:sz="0" w:space="0" w:color="auto"/>
        <w:left w:val="none" w:sz="0" w:space="0" w:color="auto"/>
        <w:bottom w:val="none" w:sz="0" w:space="0" w:color="auto"/>
        <w:right w:val="none" w:sz="0" w:space="0" w:color="auto"/>
      </w:divBdr>
    </w:div>
    <w:div w:id="1475444099">
      <w:bodyDiv w:val="1"/>
      <w:marLeft w:val="0"/>
      <w:marRight w:val="0"/>
      <w:marTop w:val="0"/>
      <w:marBottom w:val="0"/>
      <w:divBdr>
        <w:top w:val="none" w:sz="0" w:space="0" w:color="auto"/>
        <w:left w:val="none" w:sz="0" w:space="0" w:color="auto"/>
        <w:bottom w:val="none" w:sz="0" w:space="0" w:color="auto"/>
        <w:right w:val="none" w:sz="0" w:space="0" w:color="auto"/>
      </w:divBdr>
    </w:div>
    <w:div w:id="1508668100">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6953841">
          <w:marLeft w:val="1440"/>
          <w:marRight w:val="0"/>
          <w:marTop w:val="240"/>
          <w:marBottom w:val="0"/>
          <w:divBdr>
            <w:top w:val="none" w:sz="0" w:space="0" w:color="auto"/>
            <w:left w:val="none" w:sz="0" w:space="0" w:color="auto"/>
            <w:bottom w:val="none" w:sz="0" w:space="0" w:color="auto"/>
            <w:right w:val="none" w:sz="0" w:space="0" w:color="auto"/>
          </w:divBdr>
        </w:div>
        <w:div w:id="1819027634">
          <w:marLeft w:val="1440"/>
          <w:marRight w:val="0"/>
          <w:marTop w:val="240"/>
          <w:marBottom w:val="0"/>
          <w:divBdr>
            <w:top w:val="none" w:sz="0" w:space="0" w:color="auto"/>
            <w:left w:val="none" w:sz="0" w:space="0" w:color="auto"/>
            <w:bottom w:val="none" w:sz="0" w:space="0" w:color="auto"/>
            <w:right w:val="none" w:sz="0" w:space="0" w:color="auto"/>
          </w:divBdr>
        </w:div>
        <w:div w:id="2007708104">
          <w:marLeft w:val="1440"/>
          <w:marRight w:val="0"/>
          <w:marTop w:val="240"/>
          <w:marBottom w:val="0"/>
          <w:divBdr>
            <w:top w:val="none" w:sz="0" w:space="0" w:color="auto"/>
            <w:left w:val="none" w:sz="0" w:space="0" w:color="auto"/>
            <w:bottom w:val="none" w:sz="0" w:space="0" w:color="auto"/>
            <w:right w:val="none" w:sz="0" w:space="0" w:color="auto"/>
          </w:divBdr>
        </w:div>
      </w:divsChild>
    </w:div>
    <w:div w:id="1563523250">
      <w:bodyDiv w:val="1"/>
      <w:marLeft w:val="0"/>
      <w:marRight w:val="0"/>
      <w:marTop w:val="0"/>
      <w:marBottom w:val="0"/>
      <w:divBdr>
        <w:top w:val="none" w:sz="0" w:space="0" w:color="auto"/>
        <w:left w:val="none" w:sz="0" w:space="0" w:color="auto"/>
        <w:bottom w:val="none" w:sz="0" w:space="0" w:color="auto"/>
        <w:right w:val="none" w:sz="0" w:space="0" w:color="auto"/>
      </w:divBdr>
    </w:div>
    <w:div w:id="1591239043">
      <w:bodyDiv w:val="1"/>
      <w:marLeft w:val="0"/>
      <w:marRight w:val="0"/>
      <w:marTop w:val="0"/>
      <w:marBottom w:val="0"/>
      <w:divBdr>
        <w:top w:val="none" w:sz="0" w:space="0" w:color="auto"/>
        <w:left w:val="none" w:sz="0" w:space="0" w:color="auto"/>
        <w:bottom w:val="none" w:sz="0" w:space="0" w:color="auto"/>
        <w:right w:val="none" w:sz="0" w:space="0" w:color="auto"/>
      </w:divBdr>
    </w:div>
    <w:div w:id="1607809567">
      <w:bodyDiv w:val="1"/>
      <w:marLeft w:val="0"/>
      <w:marRight w:val="0"/>
      <w:marTop w:val="0"/>
      <w:marBottom w:val="0"/>
      <w:divBdr>
        <w:top w:val="none" w:sz="0" w:space="0" w:color="auto"/>
        <w:left w:val="none" w:sz="0" w:space="0" w:color="auto"/>
        <w:bottom w:val="none" w:sz="0" w:space="0" w:color="auto"/>
        <w:right w:val="none" w:sz="0" w:space="0" w:color="auto"/>
      </w:divBdr>
    </w:div>
    <w:div w:id="1614510459">
      <w:bodyDiv w:val="1"/>
      <w:marLeft w:val="0"/>
      <w:marRight w:val="0"/>
      <w:marTop w:val="0"/>
      <w:marBottom w:val="0"/>
      <w:divBdr>
        <w:top w:val="none" w:sz="0" w:space="0" w:color="auto"/>
        <w:left w:val="none" w:sz="0" w:space="0" w:color="auto"/>
        <w:bottom w:val="none" w:sz="0" w:space="0" w:color="auto"/>
        <w:right w:val="none" w:sz="0" w:space="0" w:color="auto"/>
      </w:divBdr>
    </w:div>
    <w:div w:id="1624923512">
      <w:bodyDiv w:val="1"/>
      <w:marLeft w:val="0"/>
      <w:marRight w:val="0"/>
      <w:marTop w:val="0"/>
      <w:marBottom w:val="0"/>
      <w:divBdr>
        <w:top w:val="none" w:sz="0" w:space="0" w:color="auto"/>
        <w:left w:val="none" w:sz="0" w:space="0" w:color="auto"/>
        <w:bottom w:val="none" w:sz="0" w:space="0" w:color="auto"/>
        <w:right w:val="none" w:sz="0" w:space="0" w:color="auto"/>
      </w:divBdr>
    </w:div>
    <w:div w:id="1638800011">
      <w:bodyDiv w:val="1"/>
      <w:marLeft w:val="0"/>
      <w:marRight w:val="0"/>
      <w:marTop w:val="0"/>
      <w:marBottom w:val="0"/>
      <w:divBdr>
        <w:top w:val="none" w:sz="0" w:space="0" w:color="auto"/>
        <w:left w:val="none" w:sz="0" w:space="0" w:color="auto"/>
        <w:bottom w:val="none" w:sz="0" w:space="0" w:color="auto"/>
        <w:right w:val="none" w:sz="0" w:space="0" w:color="auto"/>
      </w:divBdr>
    </w:div>
    <w:div w:id="1661418648">
      <w:bodyDiv w:val="1"/>
      <w:marLeft w:val="0"/>
      <w:marRight w:val="0"/>
      <w:marTop w:val="0"/>
      <w:marBottom w:val="0"/>
      <w:divBdr>
        <w:top w:val="none" w:sz="0" w:space="0" w:color="auto"/>
        <w:left w:val="none" w:sz="0" w:space="0" w:color="auto"/>
        <w:bottom w:val="none" w:sz="0" w:space="0" w:color="auto"/>
        <w:right w:val="none" w:sz="0" w:space="0" w:color="auto"/>
      </w:divBdr>
    </w:div>
    <w:div w:id="1673222905">
      <w:bodyDiv w:val="1"/>
      <w:marLeft w:val="0"/>
      <w:marRight w:val="0"/>
      <w:marTop w:val="0"/>
      <w:marBottom w:val="0"/>
      <w:divBdr>
        <w:top w:val="none" w:sz="0" w:space="0" w:color="auto"/>
        <w:left w:val="none" w:sz="0" w:space="0" w:color="auto"/>
        <w:bottom w:val="none" w:sz="0" w:space="0" w:color="auto"/>
        <w:right w:val="none" w:sz="0" w:space="0" w:color="auto"/>
      </w:divBdr>
    </w:div>
    <w:div w:id="1684698777">
      <w:bodyDiv w:val="1"/>
      <w:marLeft w:val="0"/>
      <w:marRight w:val="0"/>
      <w:marTop w:val="0"/>
      <w:marBottom w:val="0"/>
      <w:divBdr>
        <w:top w:val="none" w:sz="0" w:space="0" w:color="auto"/>
        <w:left w:val="none" w:sz="0" w:space="0" w:color="auto"/>
        <w:bottom w:val="none" w:sz="0" w:space="0" w:color="auto"/>
        <w:right w:val="none" w:sz="0" w:space="0" w:color="auto"/>
      </w:divBdr>
    </w:div>
    <w:div w:id="1687903332">
      <w:bodyDiv w:val="1"/>
      <w:marLeft w:val="0"/>
      <w:marRight w:val="0"/>
      <w:marTop w:val="0"/>
      <w:marBottom w:val="0"/>
      <w:divBdr>
        <w:top w:val="none" w:sz="0" w:space="0" w:color="auto"/>
        <w:left w:val="none" w:sz="0" w:space="0" w:color="auto"/>
        <w:bottom w:val="none" w:sz="0" w:space="0" w:color="auto"/>
        <w:right w:val="none" w:sz="0" w:space="0" w:color="auto"/>
      </w:divBdr>
    </w:div>
    <w:div w:id="1689719144">
      <w:bodyDiv w:val="1"/>
      <w:marLeft w:val="0"/>
      <w:marRight w:val="0"/>
      <w:marTop w:val="0"/>
      <w:marBottom w:val="0"/>
      <w:divBdr>
        <w:top w:val="none" w:sz="0" w:space="0" w:color="auto"/>
        <w:left w:val="none" w:sz="0" w:space="0" w:color="auto"/>
        <w:bottom w:val="none" w:sz="0" w:space="0" w:color="auto"/>
        <w:right w:val="none" w:sz="0" w:space="0" w:color="auto"/>
      </w:divBdr>
    </w:div>
    <w:div w:id="1689983569">
      <w:bodyDiv w:val="1"/>
      <w:marLeft w:val="0"/>
      <w:marRight w:val="0"/>
      <w:marTop w:val="0"/>
      <w:marBottom w:val="0"/>
      <w:divBdr>
        <w:top w:val="none" w:sz="0" w:space="0" w:color="auto"/>
        <w:left w:val="none" w:sz="0" w:space="0" w:color="auto"/>
        <w:bottom w:val="none" w:sz="0" w:space="0" w:color="auto"/>
        <w:right w:val="none" w:sz="0" w:space="0" w:color="auto"/>
      </w:divBdr>
    </w:div>
    <w:div w:id="1721830772">
      <w:bodyDiv w:val="1"/>
      <w:marLeft w:val="0"/>
      <w:marRight w:val="0"/>
      <w:marTop w:val="0"/>
      <w:marBottom w:val="0"/>
      <w:divBdr>
        <w:top w:val="none" w:sz="0" w:space="0" w:color="auto"/>
        <w:left w:val="none" w:sz="0" w:space="0" w:color="auto"/>
        <w:bottom w:val="none" w:sz="0" w:space="0" w:color="auto"/>
        <w:right w:val="none" w:sz="0" w:space="0" w:color="auto"/>
      </w:divBdr>
    </w:div>
    <w:div w:id="1724139015">
      <w:bodyDiv w:val="1"/>
      <w:marLeft w:val="0"/>
      <w:marRight w:val="0"/>
      <w:marTop w:val="0"/>
      <w:marBottom w:val="0"/>
      <w:divBdr>
        <w:top w:val="none" w:sz="0" w:space="0" w:color="auto"/>
        <w:left w:val="none" w:sz="0" w:space="0" w:color="auto"/>
        <w:bottom w:val="none" w:sz="0" w:space="0" w:color="auto"/>
        <w:right w:val="none" w:sz="0" w:space="0" w:color="auto"/>
      </w:divBdr>
    </w:div>
    <w:div w:id="1746804861">
      <w:bodyDiv w:val="1"/>
      <w:marLeft w:val="0"/>
      <w:marRight w:val="0"/>
      <w:marTop w:val="0"/>
      <w:marBottom w:val="0"/>
      <w:divBdr>
        <w:top w:val="none" w:sz="0" w:space="0" w:color="auto"/>
        <w:left w:val="none" w:sz="0" w:space="0" w:color="auto"/>
        <w:bottom w:val="none" w:sz="0" w:space="0" w:color="auto"/>
        <w:right w:val="none" w:sz="0" w:space="0" w:color="auto"/>
      </w:divBdr>
    </w:div>
    <w:div w:id="1751150798">
      <w:bodyDiv w:val="1"/>
      <w:marLeft w:val="0"/>
      <w:marRight w:val="0"/>
      <w:marTop w:val="0"/>
      <w:marBottom w:val="0"/>
      <w:divBdr>
        <w:top w:val="none" w:sz="0" w:space="0" w:color="auto"/>
        <w:left w:val="none" w:sz="0" w:space="0" w:color="auto"/>
        <w:bottom w:val="none" w:sz="0" w:space="0" w:color="auto"/>
        <w:right w:val="none" w:sz="0" w:space="0" w:color="auto"/>
      </w:divBdr>
    </w:div>
    <w:div w:id="1758944009">
      <w:bodyDiv w:val="1"/>
      <w:marLeft w:val="0"/>
      <w:marRight w:val="0"/>
      <w:marTop w:val="0"/>
      <w:marBottom w:val="0"/>
      <w:divBdr>
        <w:top w:val="none" w:sz="0" w:space="0" w:color="auto"/>
        <w:left w:val="none" w:sz="0" w:space="0" w:color="auto"/>
        <w:bottom w:val="none" w:sz="0" w:space="0" w:color="auto"/>
        <w:right w:val="none" w:sz="0" w:space="0" w:color="auto"/>
      </w:divBdr>
    </w:div>
    <w:div w:id="1763334038">
      <w:bodyDiv w:val="1"/>
      <w:marLeft w:val="0"/>
      <w:marRight w:val="0"/>
      <w:marTop w:val="0"/>
      <w:marBottom w:val="0"/>
      <w:divBdr>
        <w:top w:val="none" w:sz="0" w:space="0" w:color="auto"/>
        <w:left w:val="none" w:sz="0" w:space="0" w:color="auto"/>
        <w:bottom w:val="none" w:sz="0" w:space="0" w:color="auto"/>
        <w:right w:val="none" w:sz="0" w:space="0" w:color="auto"/>
      </w:divBdr>
    </w:div>
    <w:div w:id="1775587226">
      <w:bodyDiv w:val="1"/>
      <w:marLeft w:val="0"/>
      <w:marRight w:val="0"/>
      <w:marTop w:val="0"/>
      <w:marBottom w:val="0"/>
      <w:divBdr>
        <w:top w:val="none" w:sz="0" w:space="0" w:color="auto"/>
        <w:left w:val="none" w:sz="0" w:space="0" w:color="auto"/>
        <w:bottom w:val="none" w:sz="0" w:space="0" w:color="auto"/>
        <w:right w:val="none" w:sz="0" w:space="0" w:color="auto"/>
      </w:divBdr>
    </w:div>
    <w:div w:id="1784836256">
      <w:bodyDiv w:val="1"/>
      <w:marLeft w:val="0"/>
      <w:marRight w:val="0"/>
      <w:marTop w:val="0"/>
      <w:marBottom w:val="0"/>
      <w:divBdr>
        <w:top w:val="none" w:sz="0" w:space="0" w:color="auto"/>
        <w:left w:val="none" w:sz="0" w:space="0" w:color="auto"/>
        <w:bottom w:val="none" w:sz="0" w:space="0" w:color="auto"/>
        <w:right w:val="none" w:sz="0" w:space="0" w:color="auto"/>
      </w:divBdr>
    </w:div>
    <w:div w:id="1803421952">
      <w:bodyDiv w:val="1"/>
      <w:marLeft w:val="0"/>
      <w:marRight w:val="0"/>
      <w:marTop w:val="0"/>
      <w:marBottom w:val="0"/>
      <w:divBdr>
        <w:top w:val="none" w:sz="0" w:space="0" w:color="auto"/>
        <w:left w:val="none" w:sz="0" w:space="0" w:color="auto"/>
        <w:bottom w:val="none" w:sz="0" w:space="0" w:color="auto"/>
        <w:right w:val="none" w:sz="0" w:space="0" w:color="auto"/>
      </w:divBdr>
    </w:div>
    <w:div w:id="1837459707">
      <w:bodyDiv w:val="1"/>
      <w:marLeft w:val="0"/>
      <w:marRight w:val="0"/>
      <w:marTop w:val="0"/>
      <w:marBottom w:val="0"/>
      <w:divBdr>
        <w:top w:val="none" w:sz="0" w:space="0" w:color="auto"/>
        <w:left w:val="none" w:sz="0" w:space="0" w:color="auto"/>
        <w:bottom w:val="none" w:sz="0" w:space="0" w:color="auto"/>
        <w:right w:val="none" w:sz="0" w:space="0" w:color="auto"/>
      </w:divBdr>
    </w:div>
    <w:div w:id="1838838730">
      <w:bodyDiv w:val="1"/>
      <w:marLeft w:val="0"/>
      <w:marRight w:val="0"/>
      <w:marTop w:val="0"/>
      <w:marBottom w:val="0"/>
      <w:divBdr>
        <w:top w:val="none" w:sz="0" w:space="0" w:color="auto"/>
        <w:left w:val="none" w:sz="0" w:space="0" w:color="auto"/>
        <w:bottom w:val="none" w:sz="0" w:space="0" w:color="auto"/>
        <w:right w:val="none" w:sz="0" w:space="0" w:color="auto"/>
      </w:divBdr>
    </w:div>
    <w:div w:id="1848668535">
      <w:bodyDiv w:val="1"/>
      <w:marLeft w:val="0"/>
      <w:marRight w:val="0"/>
      <w:marTop w:val="0"/>
      <w:marBottom w:val="0"/>
      <w:divBdr>
        <w:top w:val="none" w:sz="0" w:space="0" w:color="auto"/>
        <w:left w:val="none" w:sz="0" w:space="0" w:color="auto"/>
        <w:bottom w:val="none" w:sz="0" w:space="0" w:color="auto"/>
        <w:right w:val="none" w:sz="0" w:space="0" w:color="auto"/>
      </w:divBdr>
    </w:div>
    <w:div w:id="1850753536">
      <w:bodyDiv w:val="1"/>
      <w:marLeft w:val="0"/>
      <w:marRight w:val="0"/>
      <w:marTop w:val="0"/>
      <w:marBottom w:val="0"/>
      <w:divBdr>
        <w:top w:val="none" w:sz="0" w:space="0" w:color="auto"/>
        <w:left w:val="none" w:sz="0" w:space="0" w:color="auto"/>
        <w:bottom w:val="none" w:sz="0" w:space="0" w:color="auto"/>
        <w:right w:val="none" w:sz="0" w:space="0" w:color="auto"/>
      </w:divBdr>
    </w:div>
    <w:div w:id="1876189920">
      <w:bodyDiv w:val="1"/>
      <w:marLeft w:val="0"/>
      <w:marRight w:val="0"/>
      <w:marTop w:val="0"/>
      <w:marBottom w:val="0"/>
      <w:divBdr>
        <w:top w:val="none" w:sz="0" w:space="0" w:color="auto"/>
        <w:left w:val="none" w:sz="0" w:space="0" w:color="auto"/>
        <w:bottom w:val="none" w:sz="0" w:space="0" w:color="auto"/>
        <w:right w:val="none" w:sz="0" w:space="0" w:color="auto"/>
      </w:divBdr>
    </w:div>
    <w:div w:id="1890990876">
      <w:bodyDiv w:val="1"/>
      <w:marLeft w:val="0"/>
      <w:marRight w:val="0"/>
      <w:marTop w:val="0"/>
      <w:marBottom w:val="0"/>
      <w:divBdr>
        <w:top w:val="none" w:sz="0" w:space="0" w:color="auto"/>
        <w:left w:val="none" w:sz="0" w:space="0" w:color="auto"/>
        <w:bottom w:val="none" w:sz="0" w:space="0" w:color="auto"/>
        <w:right w:val="none" w:sz="0" w:space="0" w:color="auto"/>
      </w:divBdr>
    </w:div>
    <w:div w:id="1891502053">
      <w:bodyDiv w:val="1"/>
      <w:marLeft w:val="0"/>
      <w:marRight w:val="0"/>
      <w:marTop w:val="0"/>
      <w:marBottom w:val="0"/>
      <w:divBdr>
        <w:top w:val="none" w:sz="0" w:space="0" w:color="auto"/>
        <w:left w:val="none" w:sz="0" w:space="0" w:color="auto"/>
        <w:bottom w:val="none" w:sz="0" w:space="0" w:color="auto"/>
        <w:right w:val="none" w:sz="0" w:space="0" w:color="auto"/>
      </w:divBdr>
      <w:divsChild>
        <w:div w:id="390689074">
          <w:marLeft w:val="446"/>
          <w:marRight w:val="0"/>
          <w:marTop w:val="120"/>
          <w:marBottom w:val="0"/>
          <w:divBdr>
            <w:top w:val="none" w:sz="0" w:space="0" w:color="auto"/>
            <w:left w:val="none" w:sz="0" w:space="0" w:color="auto"/>
            <w:bottom w:val="none" w:sz="0" w:space="0" w:color="auto"/>
            <w:right w:val="none" w:sz="0" w:space="0" w:color="auto"/>
          </w:divBdr>
        </w:div>
        <w:div w:id="853805868">
          <w:marLeft w:val="446"/>
          <w:marRight w:val="0"/>
          <w:marTop w:val="120"/>
          <w:marBottom w:val="0"/>
          <w:divBdr>
            <w:top w:val="none" w:sz="0" w:space="0" w:color="auto"/>
            <w:left w:val="none" w:sz="0" w:space="0" w:color="auto"/>
            <w:bottom w:val="none" w:sz="0" w:space="0" w:color="auto"/>
            <w:right w:val="none" w:sz="0" w:space="0" w:color="auto"/>
          </w:divBdr>
        </w:div>
        <w:div w:id="954098217">
          <w:marLeft w:val="446"/>
          <w:marRight w:val="0"/>
          <w:marTop w:val="120"/>
          <w:marBottom w:val="0"/>
          <w:divBdr>
            <w:top w:val="none" w:sz="0" w:space="0" w:color="auto"/>
            <w:left w:val="none" w:sz="0" w:space="0" w:color="auto"/>
            <w:bottom w:val="none" w:sz="0" w:space="0" w:color="auto"/>
            <w:right w:val="none" w:sz="0" w:space="0" w:color="auto"/>
          </w:divBdr>
        </w:div>
      </w:divsChild>
    </w:div>
    <w:div w:id="1898780812">
      <w:bodyDiv w:val="1"/>
      <w:marLeft w:val="0"/>
      <w:marRight w:val="0"/>
      <w:marTop w:val="0"/>
      <w:marBottom w:val="0"/>
      <w:divBdr>
        <w:top w:val="none" w:sz="0" w:space="0" w:color="auto"/>
        <w:left w:val="none" w:sz="0" w:space="0" w:color="auto"/>
        <w:bottom w:val="none" w:sz="0" w:space="0" w:color="auto"/>
        <w:right w:val="none" w:sz="0" w:space="0" w:color="auto"/>
      </w:divBdr>
    </w:div>
    <w:div w:id="1909532381">
      <w:bodyDiv w:val="1"/>
      <w:marLeft w:val="0"/>
      <w:marRight w:val="0"/>
      <w:marTop w:val="0"/>
      <w:marBottom w:val="0"/>
      <w:divBdr>
        <w:top w:val="none" w:sz="0" w:space="0" w:color="auto"/>
        <w:left w:val="none" w:sz="0" w:space="0" w:color="auto"/>
        <w:bottom w:val="none" w:sz="0" w:space="0" w:color="auto"/>
        <w:right w:val="none" w:sz="0" w:space="0" w:color="auto"/>
      </w:divBdr>
    </w:div>
    <w:div w:id="1922792263">
      <w:bodyDiv w:val="1"/>
      <w:marLeft w:val="0"/>
      <w:marRight w:val="0"/>
      <w:marTop w:val="0"/>
      <w:marBottom w:val="0"/>
      <w:divBdr>
        <w:top w:val="none" w:sz="0" w:space="0" w:color="auto"/>
        <w:left w:val="none" w:sz="0" w:space="0" w:color="auto"/>
        <w:bottom w:val="none" w:sz="0" w:space="0" w:color="auto"/>
        <w:right w:val="none" w:sz="0" w:space="0" w:color="auto"/>
      </w:divBdr>
    </w:div>
    <w:div w:id="1925409429">
      <w:bodyDiv w:val="1"/>
      <w:marLeft w:val="0"/>
      <w:marRight w:val="0"/>
      <w:marTop w:val="0"/>
      <w:marBottom w:val="0"/>
      <w:divBdr>
        <w:top w:val="none" w:sz="0" w:space="0" w:color="auto"/>
        <w:left w:val="none" w:sz="0" w:space="0" w:color="auto"/>
        <w:bottom w:val="none" w:sz="0" w:space="0" w:color="auto"/>
        <w:right w:val="none" w:sz="0" w:space="0" w:color="auto"/>
      </w:divBdr>
    </w:div>
    <w:div w:id="1950890317">
      <w:bodyDiv w:val="1"/>
      <w:marLeft w:val="0"/>
      <w:marRight w:val="0"/>
      <w:marTop w:val="0"/>
      <w:marBottom w:val="0"/>
      <w:divBdr>
        <w:top w:val="none" w:sz="0" w:space="0" w:color="auto"/>
        <w:left w:val="none" w:sz="0" w:space="0" w:color="auto"/>
        <w:bottom w:val="none" w:sz="0" w:space="0" w:color="auto"/>
        <w:right w:val="none" w:sz="0" w:space="0" w:color="auto"/>
      </w:divBdr>
    </w:div>
    <w:div w:id="1958490984">
      <w:bodyDiv w:val="1"/>
      <w:marLeft w:val="0"/>
      <w:marRight w:val="0"/>
      <w:marTop w:val="0"/>
      <w:marBottom w:val="0"/>
      <w:divBdr>
        <w:top w:val="none" w:sz="0" w:space="0" w:color="auto"/>
        <w:left w:val="none" w:sz="0" w:space="0" w:color="auto"/>
        <w:bottom w:val="none" w:sz="0" w:space="0" w:color="auto"/>
        <w:right w:val="none" w:sz="0" w:space="0" w:color="auto"/>
      </w:divBdr>
    </w:div>
    <w:div w:id="1982533443">
      <w:bodyDiv w:val="1"/>
      <w:marLeft w:val="0"/>
      <w:marRight w:val="0"/>
      <w:marTop w:val="0"/>
      <w:marBottom w:val="0"/>
      <w:divBdr>
        <w:top w:val="none" w:sz="0" w:space="0" w:color="auto"/>
        <w:left w:val="none" w:sz="0" w:space="0" w:color="auto"/>
        <w:bottom w:val="none" w:sz="0" w:space="0" w:color="auto"/>
        <w:right w:val="none" w:sz="0" w:space="0" w:color="auto"/>
      </w:divBdr>
    </w:div>
    <w:div w:id="1989675371">
      <w:bodyDiv w:val="1"/>
      <w:marLeft w:val="0"/>
      <w:marRight w:val="0"/>
      <w:marTop w:val="0"/>
      <w:marBottom w:val="0"/>
      <w:divBdr>
        <w:top w:val="none" w:sz="0" w:space="0" w:color="auto"/>
        <w:left w:val="none" w:sz="0" w:space="0" w:color="auto"/>
        <w:bottom w:val="none" w:sz="0" w:space="0" w:color="auto"/>
        <w:right w:val="none" w:sz="0" w:space="0" w:color="auto"/>
      </w:divBdr>
    </w:div>
    <w:div w:id="2036151079">
      <w:bodyDiv w:val="1"/>
      <w:marLeft w:val="0"/>
      <w:marRight w:val="0"/>
      <w:marTop w:val="0"/>
      <w:marBottom w:val="0"/>
      <w:divBdr>
        <w:top w:val="none" w:sz="0" w:space="0" w:color="auto"/>
        <w:left w:val="none" w:sz="0" w:space="0" w:color="auto"/>
        <w:bottom w:val="none" w:sz="0" w:space="0" w:color="auto"/>
        <w:right w:val="none" w:sz="0" w:space="0" w:color="auto"/>
      </w:divBdr>
    </w:div>
    <w:div w:id="2046906704">
      <w:bodyDiv w:val="1"/>
      <w:marLeft w:val="0"/>
      <w:marRight w:val="0"/>
      <w:marTop w:val="0"/>
      <w:marBottom w:val="0"/>
      <w:divBdr>
        <w:top w:val="none" w:sz="0" w:space="0" w:color="auto"/>
        <w:left w:val="none" w:sz="0" w:space="0" w:color="auto"/>
        <w:bottom w:val="none" w:sz="0" w:space="0" w:color="auto"/>
        <w:right w:val="none" w:sz="0" w:space="0" w:color="auto"/>
      </w:divBdr>
    </w:div>
    <w:div w:id="2061975729">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 w:id="2088182384">
      <w:bodyDiv w:val="1"/>
      <w:marLeft w:val="0"/>
      <w:marRight w:val="0"/>
      <w:marTop w:val="0"/>
      <w:marBottom w:val="0"/>
      <w:divBdr>
        <w:top w:val="none" w:sz="0" w:space="0" w:color="auto"/>
        <w:left w:val="none" w:sz="0" w:space="0" w:color="auto"/>
        <w:bottom w:val="none" w:sz="0" w:space="0" w:color="auto"/>
        <w:right w:val="none" w:sz="0" w:space="0" w:color="auto"/>
      </w:divBdr>
    </w:div>
    <w:div w:id="214167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91E95F-950B-45DF-81DC-6E97BE75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3222</Words>
  <Characters>17727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20908</CharactersWithSpaces>
  <SharedDoc>false</SharedDoc>
  <HLinks>
    <vt:vector size="180" baseType="variant">
      <vt:variant>
        <vt:i4>1245235</vt:i4>
      </vt:variant>
      <vt:variant>
        <vt:i4>176</vt:i4>
      </vt:variant>
      <vt:variant>
        <vt:i4>0</vt:i4>
      </vt:variant>
      <vt:variant>
        <vt:i4>5</vt:i4>
      </vt:variant>
      <vt:variant>
        <vt:lpwstr/>
      </vt:variant>
      <vt:variant>
        <vt:lpwstr>_Toc129697278</vt:lpwstr>
      </vt:variant>
      <vt:variant>
        <vt:i4>1245235</vt:i4>
      </vt:variant>
      <vt:variant>
        <vt:i4>170</vt:i4>
      </vt:variant>
      <vt:variant>
        <vt:i4>0</vt:i4>
      </vt:variant>
      <vt:variant>
        <vt:i4>5</vt:i4>
      </vt:variant>
      <vt:variant>
        <vt:lpwstr/>
      </vt:variant>
      <vt:variant>
        <vt:lpwstr>_Toc129697277</vt:lpwstr>
      </vt:variant>
      <vt:variant>
        <vt:i4>1245235</vt:i4>
      </vt:variant>
      <vt:variant>
        <vt:i4>164</vt:i4>
      </vt:variant>
      <vt:variant>
        <vt:i4>0</vt:i4>
      </vt:variant>
      <vt:variant>
        <vt:i4>5</vt:i4>
      </vt:variant>
      <vt:variant>
        <vt:lpwstr/>
      </vt:variant>
      <vt:variant>
        <vt:lpwstr>_Toc129697276</vt:lpwstr>
      </vt:variant>
      <vt:variant>
        <vt:i4>1245235</vt:i4>
      </vt:variant>
      <vt:variant>
        <vt:i4>158</vt:i4>
      </vt:variant>
      <vt:variant>
        <vt:i4>0</vt:i4>
      </vt:variant>
      <vt:variant>
        <vt:i4>5</vt:i4>
      </vt:variant>
      <vt:variant>
        <vt:lpwstr/>
      </vt:variant>
      <vt:variant>
        <vt:lpwstr>_Toc129697275</vt:lpwstr>
      </vt:variant>
      <vt:variant>
        <vt:i4>1245235</vt:i4>
      </vt:variant>
      <vt:variant>
        <vt:i4>152</vt:i4>
      </vt:variant>
      <vt:variant>
        <vt:i4>0</vt:i4>
      </vt:variant>
      <vt:variant>
        <vt:i4>5</vt:i4>
      </vt:variant>
      <vt:variant>
        <vt:lpwstr/>
      </vt:variant>
      <vt:variant>
        <vt:lpwstr>_Toc129697274</vt:lpwstr>
      </vt:variant>
      <vt:variant>
        <vt:i4>1245235</vt:i4>
      </vt:variant>
      <vt:variant>
        <vt:i4>146</vt:i4>
      </vt:variant>
      <vt:variant>
        <vt:i4>0</vt:i4>
      </vt:variant>
      <vt:variant>
        <vt:i4>5</vt:i4>
      </vt:variant>
      <vt:variant>
        <vt:lpwstr/>
      </vt:variant>
      <vt:variant>
        <vt:lpwstr>_Toc129697273</vt:lpwstr>
      </vt:variant>
      <vt:variant>
        <vt:i4>1245235</vt:i4>
      </vt:variant>
      <vt:variant>
        <vt:i4>140</vt:i4>
      </vt:variant>
      <vt:variant>
        <vt:i4>0</vt:i4>
      </vt:variant>
      <vt:variant>
        <vt:i4>5</vt:i4>
      </vt:variant>
      <vt:variant>
        <vt:lpwstr/>
      </vt:variant>
      <vt:variant>
        <vt:lpwstr>_Toc129697272</vt:lpwstr>
      </vt:variant>
      <vt:variant>
        <vt:i4>1245235</vt:i4>
      </vt:variant>
      <vt:variant>
        <vt:i4>134</vt:i4>
      </vt:variant>
      <vt:variant>
        <vt:i4>0</vt:i4>
      </vt:variant>
      <vt:variant>
        <vt:i4>5</vt:i4>
      </vt:variant>
      <vt:variant>
        <vt:lpwstr/>
      </vt:variant>
      <vt:variant>
        <vt:lpwstr>_Toc129697271</vt:lpwstr>
      </vt:variant>
      <vt:variant>
        <vt:i4>1245235</vt:i4>
      </vt:variant>
      <vt:variant>
        <vt:i4>128</vt:i4>
      </vt:variant>
      <vt:variant>
        <vt:i4>0</vt:i4>
      </vt:variant>
      <vt:variant>
        <vt:i4>5</vt:i4>
      </vt:variant>
      <vt:variant>
        <vt:lpwstr/>
      </vt:variant>
      <vt:variant>
        <vt:lpwstr>_Toc129697270</vt:lpwstr>
      </vt:variant>
      <vt:variant>
        <vt:i4>1179699</vt:i4>
      </vt:variant>
      <vt:variant>
        <vt:i4>122</vt:i4>
      </vt:variant>
      <vt:variant>
        <vt:i4>0</vt:i4>
      </vt:variant>
      <vt:variant>
        <vt:i4>5</vt:i4>
      </vt:variant>
      <vt:variant>
        <vt:lpwstr/>
      </vt:variant>
      <vt:variant>
        <vt:lpwstr>_Toc129697269</vt:lpwstr>
      </vt:variant>
      <vt:variant>
        <vt:i4>1179699</vt:i4>
      </vt:variant>
      <vt:variant>
        <vt:i4>116</vt:i4>
      </vt:variant>
      <vt:variant>
        <vt:i4>0</vt:i4>
      </vt:variant>
      <vt:variant>
        <vt:i4>5</vt:i4>
      </vt:variant>
      <vt:variant>
        <vt:lpwstr/>
      </vt:variant>
      <vt:variant>
        <vt:lpwstr>_Toc129697268</vt:lpwstr>
      </vt:variant>
      <vt:variant>
        <vt:i4>1179699</vt:i4>
      </vt:variant>
      <vt:variant>
        <vt:i4>110</vt:i4>
      </vt:variant>
      <vt:variant>
        <vt:i4>0</vt:i4>
      </vt:variant>
      <vt:variant>
        <vt:i4>5</vt:i4>
      </vt:variant>
      <vt:variant>
        <vt:lpwstr/>
      </vt:variant>
      <vt:variant>
        <vt:lpwstr>_Toc129697267</vt:lpwstr>
      </vt:variant>
      <vt:variant>
        <vt:i4>1179699</vt:i4>
      </vt:variant>
      <vt:variant>
        <vt:i4>104</vt:i4>
      </vt:variant>
      <vt:variant>
        <vt:i4>0</vt:i4>
      </vt:variant>
      <vt:variant>
        <vt:i4>5</vt:i4>
      </vt:variant>
      <vt:variant>
        <vt:lpwstr/>
      </vt:variant>
      <vt:variant>
        <vt:lpwstr>_Toc129697266</vt:lpwstr>
      </vt:variant>
      <vt:variant>
        <vt:i4>1179699</vt:i4>
      </vt:variant>
      <vt:variant>
        <vt:i4>98</vt:i4>
      </vt:variant>
      <vt:variant>
        <vt:i4>0</vt:i4>
      </vt:variant>
      <vt:variant>
        <vt:i4>5</vt:i4>
      </vt:variant>
      <vt:variant>
        <vt:lpwstr/>
      </vt:variant>
      <vt:variant>
        <vt:lpwstr>_Toc129697265</vt:lpwstr>
      </vt:variant>
      <vt:variant>
        <vt:i4>1179699</vt:i4>
      </vt:variant>
      <vt:variant>
        <vt:i4>92</vt:i4>
      </vt:variant>
      <vt:variant>
        <vt:i4>0</vt:i4>
      </vt:variant>
      <vt:variant>
        <vt:i4>5</vt:i4>
      </vt:variant>
      <vt:variant>
        <vt:lpwstr/>
      </vt:variant>
      <vt:variant>
        <vt:lpwstr>_Toc129697264</vt:lpwstr>
      </vt:variant>
      <vt:variant>
        <vt:i4>1179699</vt:i4>
      </vt:variant>
      <vt:variant>
        <vt:i4>86</vt:i4>
      </vt:variant>
      <vt:variant>
        <vt:i4>0</vt:i4>
      </vt:variant>
      <vt:variant>
        <vt:i4>5</vt:i4>
      </vt:variant>
      <vt:variant>
        <vt:lpwstr/>
      </vt:variant>
      <vt:variant>
        <vt:lpwstr>_Toc129697263</vt:lpwstr>
      </vt:variant>
      <vt:variant>
        <vt:i4>1179699</vt:i4>
      </vt:variant>
      <vt:variant>
        <vt:i4>80</vt:i4>
      </vt:variant>
      <vt:variant>
        <vt:i4>0</vt:i4>
      </vt:variant>
      <vt:variant>
        <vt:i4>5</vt:i4>
      </vt:variant>
      <vt:variant>
        <vt:lpwstr/>
      </vt:variant>
      <vt:variant>
        <vt:lpwstr>_Toc129697262</vt:lpwstr>
      </vt:variant>
      <vt:variant>
        <vt:i4>1179699</vt:i4>
      </vt:variant>
      <vt:variant>
        <vt:i4>74</vt:i4>
      </vt:variant>
      <vt:variant>
        <vt:i4>0</vt:i4>
      </vt:variant>
      <vt:variant>
        <vt:i4>5</vt:i4>
      </vt:variant>
      <vt:variant>
        <vt:lpwstr/>
      </vt:variant>
      <vt:variant>
        <vt:lpwstr>_Toc129697261</vt:lpwstr>
      </vt:variant>
      <vt:variant>
        <vt:i4>1179699</vt:i4>
      </vt:variant>
      <vt:variant>
        <vt:i4>68</vt:i4>
      </vt:variant>
      <vt:variant>
        <vt:i4>0</vt:i4>
      </vt:variant>
      <vt:variant>
        <vt:i4>5</vt:i4>
      </vt:variant>
      <vt:variant>
        <vt:lpwstr/>
      </vt:variant>
      <vt:variant>
        <vt:lpwstr>_Toc129697260</vt:lpwstr>
      </vt:variant>
      <vt:variant>
        <vt:i4>1114163</vt:i4>
      </vt:variant>
      <vt:variant>
        <vt:i4>62</vt:i4>
      </vt:variant>
      <vt:variant>
        <vt:i4>0</vt:i4>
      </vt:variant>
      <vt:variant>
        <vt:i4>5</vt:i4>
      </vt:variant>
      <vt:variant>
        <vt:lpwstr/>
      </vt:variant>
      <vt:variant>
        <vt:lpwstr>_Toc129697259</vt:lpwstr>
      </vt:variant>
      <vt:variant>
        <vt:i4>1114163</vt:i4>
      </vt:variant>
      <vt:variant>
        <vt:i4>56</vt:i4>
      </vt:variant>
      <vt:variant>
        <vt:i4>0</vt:i4>
      </vt:variant>
      <vt:variant>
        <vt:i4>5</vt:i4>
      </vt:variant>
      <vt:variant>
        <vt:lpwstr/>
      </vt:variant>
      <vt:variant>
        <vt:lpwstr>_Toc129697258</vt:lpwstr>
      </vt:variant>
      <vt:variant>
        <vt:i4>1114163</vt:i4>
      </vt:variant>
      <vt:variant>
        <vt:i4>50</vt:i4>
      </vt:variant>
      <vt:variant>
        <vt:i4>0</vt:i4>
      </vt:variant>
      <vt:variant>
        <vt:i4>5</vt:i4>
      </vt:variant>
      <vt:variant>
        <vt:lpwstr/>
      </vt:variant>
      <vt:variant>
        <vt:lpwstr>_Toc129697257</vt:lpwstr>
      </vt:variant>
      <vt:variant>
        <vt:i4>1114163</vt:i4>
      </vt:variant>
      <vt:variant>
        <vt:i4>44</vt:i4>
      </vt:variant>
      <vt:variant>
        <vt:i4>0</vt:i4>
      </vt:variant>
      <vt:variant>
        <vt:i4>5</vt:i4>
      </vt:variant>
      <vt:variant>
        <vt:lpwstr/>
      </vt:variant>
      <vt:variant>
        <vt:lpwstr>_Toc129697256</vt:lpwstr>
      </vt:variant>
      <vt:variant>
        <vt:i4>1114163</vt:i4>
      </vt:variant>
      <vt:variant>
        <vt:i4>38</vt:i4>
      </vt:variant>
      <vt:variant>
        <vt:i4>0</vt:i4>
      </vt:variant>
      <vt:variant>
        <vt:i4>5</vt:i4>
      </vt:variant>
      <vt:variant>
        <vt:lpwstr/>
      </vt:variant>
      <vt:variant>
        <vt:lpwstr>_Toc129697255</vt:lpwstr>
      </vt:variant>
      <vt:variant>
        <vt:i4>1114163</vt:i4>
      </vt:variant>
      <vt:variant>
        <vt:i4>32</vt:i4>
      </vt:variant>
      <vt:variant>
        <vt:i4>0</vt:i4>
      </vt:variant>
      <vt:variant>
        <vt:i4>5</vt:i4>
      </vt:variant>
      <vt:variant>
        <vt:lpwstr/>
      </vt:variant>
      <vt:variant>
        <vt:lpwstr>_Toc129697254</vt:lpwstr>
      </vt:variant>
      <vt:variant>
        <vt:i4>1114163</vt:i4>
      </vt:variant>
      <vt:variant>
        <vt:i4>26</vt:i4>
      </vt:variant>
      <vt:variant>
        <vt:i4>0</vt:i4>
      </vt:variant>
      <vt:variant>
        <vt:i4>5</vt:i4>
      </vt:variant>
      <vt:variant>
        <vt:lpwstr/>
      </vt:variant>
      <vt:variant>
        <vt:lpwstr>_Toc129697253</vt:lpwstr>
      </vt:variant>
      <vt:variant>
        <vt:i4>1114163</vt:i4>
      </vt:variant>
      <vt:variant>
        <vt:i4>20</vt:i4>
      </vt:variant>
      <vt:variant>
        <vt:i4>0</vt:i4>
      </vt:variant>
      <vt:variant>
        <vt:i4>5</vt:i4>
      </vt:variant>
      <vt:variant>
        <vt:lpwstr/>
      </vt:variant>
      <vt:variant>
        <vt:lpwstr>_Toc129697252</vt:lpwstr>
      </vt:variant>
      <vt:variant>
        <vt:i4>1114163</vt:i4>
      </vt:variant>
      <vt:variant>
        <vt:i4>14</vt:i4>
      </vt:variant>
      <vt:variant>
        <vt:i4>0</vt:i4>
      </vt:variant>
      <vt:variant>
        <vt:i4>5</vt:i4>
      </vt:variant>
      <vt:variant>
        <vt:lpwstr/>
      </vt:variant>
      <vt:variant>
        <vt:lpwstr>_Toc129697251</vt:lpwstr>
      </vt:variant>
      <vt:variant>
        <vt:i4>1114163</vt:i4>
      </vt:variant>
      <vt:variant>
        <vt:i4>8</vt:i4>
      </vt:variant>
      <vt:variant>
        <vt:i4>0</vt:i4>
      </vt:variant>
      <vt:variant>
        <vt:i4>5</vt:i4>
      </vt:variant>
      <vt:variant>
        <vt:lpwstr/>
      </vt:variant>
      <vt:variant>
        <vt:lpwstr>_Toc129697250</vt:lpwstr>
      </vt:variant>
      <vt:variant>
        <vt:i4>1048627</vt:i4>
      </vt:variant>
      <vt:variant>
        <vt:i4>2</vt:i4>
      </vt:variant>
      <vt:variant>
        <vt:i4>0</vt:i4>
      </vt:variant>
      <vt:variant>
        <vt:i4>5</vt:i4>
      </vt:variant>
      <vt:variant>
        <vt:lpwstr/>
      </vt:variant>
      <vt:variant>
        <vt:lpwstr>_Toc129697249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10</cp:revision>
  <cp:lastPrinted>2023-02-28T20:50:00Z</cp:lastPrinted>
  <dcterms:created xsi:type="dcterms:W3CDTF">2023-03-31T19:31:00Z</dcterms:created>
  <dcterms:modified xsi:type="dcterms:W3CDTF">2023-05-15T21:36:00Z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a664599db613c731f97a50443e8da1587babd54a9db072ad8e8fde3e6656ecf8</vt:lpwstr>
  </property>
</Properties>
</file>