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39E1" w14:textId="2E249DFC" w:rsidR="00973265" w:rsidRPr="009A501D" w:rsidRDefault="00840A53" w:rsidP="008F0556">
      <w:pPr>
        <w:pStyle w:val="Ttulo3"/>
        <w:rPr>
          <w:rFonts w:ascii="Century Gothic" w:eastAsiaTheme="minorHAnsi" w:hAnsi="Century Gothic" w:cstheme="minorBidi"/>
          <w:bCs/>
          <w:color w:val="0079BF"/>
        </w:rPr>
      </w:pPr>
      <w:bookmarkStart w:id="0" w:name="_Toc131161802"/>
      <w:r w:rsidRPr="009A501D">
        <w:rPr>
          <w:rFonts w:ascii="Century Gothic" w:eastAsiaTheme="minorHAnsi" w:hAnsi="Century Gothic" w:cstheme="minorBidi"/>
          <w:bCs/>
          <w:color w:val="0079BF"/>
        </w:rPr>
        <w:t xml:space="preserve">III.5.A. Indicadores de precisión </w:t>
      </w:r>
      <w:r w:rsidR="0004252C" w:rsidRPr="009A501D">
        <w:rPr>
          <w:rFonts w:ascii="Century Gothic" w:eastAsiaTheme="minorHAnsi" w:hAnsi="Century Gothic" w:cstheme="minorBidi"/>
          <w:bCs/>
          <w:color w:val="0079BF"/>
        </w:rPr>
        <w:t xml:space="preserve">de </w:t>
      </w:r>
      <w:r w:rsidR="00FB00F6" w:rsidRPr="009A501D">
        <w:rPr>
          <w:rFonts w:ascii="Century Gothic" w:eastAsiaTheme="minorHAnsi" w:hAnsi="Century Gothic" w:cstheme="minorBidi"/>
          <w:bCs/>
          <w:color w:val="0079BF"/>
        </w:rPr>
        <w:t>procesos de producción</w:t>
      </w:r>
      <w:r w:rsidR="0004252C" w:rsidRPr="009A501D">
        <w:rPr>
          <w:rFonts w:ascii="Century Gothic" w:eastAsiaTheme="minorHAnsi" w:hAnsi="Century Gothic" w:cstheme="minorBidi"/>
          <w:bCs/>
          <w:color w:val="0079BF"/>
        </w:rPr>
        <w:t xml:space="preserve"> cuyo único insumo son registros administrativos</w:t>
      </w:r>
      <w:bookmarkEnd w:id="0"/>
      <w:r w:rsidR="006060C8" w:rsidRPr="009A501D">
        <w:rPr>
          <w:rFonts w:ascii="Century Gothic" w:eastAsiaTheme="minorHAnsi" w:hAnsi="Century Gothic" w:cstheme="minorBidi"/>
          <w:bCs/>
          <w:color w:val="0079BF"/>
        </w:rPr>
        <w:t xml:space="preserve"> </w:t>
      </w:r>
    </w:p>
    <w:p w14:paraId="2AF09011" w14:textId="1527FAAA" w:rsidR="00F93170" w:rsidRPr="009A501D" w:rsidRDefault="00F93170" w:rsidP="00664A1D">
      <w:pPr>
        <w:spacing w:before="240"/>
        <w:jc w:val="both"/>
        <w:rPr>
          <w:rFonts w:ascii="Century Gothic" w:hAnsi="Century Gothic"/>
        </w:rPr>
      </w:pPr>
      <w:r w:rsidRPr="009A501D">
        <w:rPr>
          <w:rFonts w:ascii="Century Gothic" w:hAnsi="Century Gothic"/>
          <w:sz w:val="19"/>
          <w:szCs w:val="19"/>
        </w:rPr>
        <w:t xml:space="preserve">En 2019, el Comité aprobó tres indicadores de precisión de uso interno para los </w:t>
      </w:r>
      <w:r w:rsidR="00FB00F6" w:rsidRPr="009A501D">
        <w:rPr>
          <w:rFonts w:ascii="Century Gothic" w:hAnsi="Century Gothic"/>
          <w:sz w:val="19"/>
          <w:szCs w:val="19"/>
        </w:rPr>
        <w:t>procesos de producción</w:t>
      </w:r>
      <w:r w:rsidRPr="009A501D">
        <w:rPr>
          <w:rFonts w:ascii="Century Gothic" w:hAnsi="Century Gothic"/>
          <w:sz w:val="19"/>
          <w:szCs w:val="19"/>
        </w:rPr>
        <w:t xml:space="preserve"> cuyo único insumo son registros administrativos</w:t>
      </w:r>
      <w:r w:rsidR="00DC2952" w:rsidRPr="009A501D">
        <w:rPr>
          <w:rStyle w:val="Refdenotaalpie"/>
          <w:rFonts w:ascii="Century Gothic" w:hAnsi="Century Gothic"/>
          <w:sz w:val="19"/>
          <w:szCs w:val="19"/>
        </w:rPr>
        <w:footnoteReference w:id="2"/>
      </w:r>
      <w:r w:rsidRPr="009A501D">
        <w:rPr>
          <w:rFonts w:ascii="Century Gothic" w:hAnsi="Century Gothic"/>
          <w:sz w:val="19"/>
          <w:szCs w:val="19"/>
        </w:rPr>
        <w:t xml:space="preserve">: </w:t>
      </w:r>
      <w:r w:rsidR="00B47330" w:rsidRPr="009A501D">
        <w:rPr>
          <w:rFonts w:ascii="Century Gothic" w:hAnsi="Century Gothic"/>
          <w:sz w:val="19"/>
          <w:szCs w:val="19"/>
        </w:rPr>
        <w:t xml:space="preserve">la </w:t>
      </w:r>
      <w:r w:rsidR="00B47330" w:rsidRPr="009A501D">
        <w:rPr>
          <w:rFonts w:ascii="Century Gothic" w:hAnsi="Century Gothic"/>
          <w:i/>
          <w:iCs/>
          <w:sz w:val="19"/>
          <w:szCs w:val="19"/>
        </w:rPr>
        <w:t>t</w:t>
      </w:r>
      <w:r w:rsidRPr="009A501D">
        <w:rPr>
          <w:rFonts w:ascii="Century Gothic" w:hAnsi="Century Gothic"/>
          <w:i/>
          <w:iCs/>
          <w:sz w:val="19"/>
          <w:szCs w:val="19"/>
        </w:rPr>
        <w:t>asa de sobrecobertura</w:t>
      </w:r>
      <w:r w:rsidRPr="009A501D">
        <w:rPr>
          <w:rFonts w:ascii="Century Gothic" w:hAnsi="Century Gothic"/>
          <w:sz w:val="19"/>
          <w:szCs w:val="19"/>
        </w:rPr>
        <w:t xml:space="preserve">, </w:t>
      </w:r>
      <w:r w:rsidR="00B47330" w:rsidRPr="009A501D">
        <w:rPr>
          <w:rFonts w:ascii="Century Gothic" w:hAnsi="Century Gothic"/>
          <w:sz w:val="19"/>
          <w:szCs w:val="19"/>
        </w:rPr>
        <w:t xml:space="preserve">la </w:t>
      </w:r>
      <w:r w:rsidR="00B47330" w:rsidRPr="009A501D">
        <w:rPr>
          <w:rFonts w:ascii="Century Gothic" w:hAnsi="Century Gothic"/>
          <w:i/>
          <w:iCs/>
          <w:sz w:val="19"/>
          <w:szCs w:val="19"/>
        </w:rPr>
        <w:t>t</w:t>
      </w:r>
      <w:r w:rsidRPr="009A501D">
        <w:rPr>
          <w:rFonts w:ascii="Century Gothic" w:hAnsi="Century Gothic"/>
          <w:i/>
          <w:iCs/>
          <w:sz w:val="19"/>
          <w:szCs w:val="19"/>
        </w:rPr>
        <w:t>asa de no respuesta a nivel unidad</w:t>
      </w:r>
      <w:r w:rsidRPr="009A501D">
        <w:rPr>
          <w:rFonts w:ascii="Century Gothic" w:hAnsi="Century Gothic"/>
          <w:sz w:val="19"/>
          <w:szCs w:val="19"/>
        </w:rPr>
        <w:t xml:space="preserve"> y </w:t>
      </w:r>
      <w:r w:rsidR="00B47330" w:rsidRPr="009A501D">
        <w:rPr>
          <w:rFonts w:ascii="Century Gothic" w:hAnsi="Century Gothic"/>
          <w:sz w:val="19"/>
          <w:szCs w:val="19"/>
        </w:rPr>
        <w:t xml:space="preserve">la </w:t>
      </w:r>
      <w:r w:rsidR="00B47330" w:rsidRPr="009A501D">
        <w:rPr>
          <w:rFonts w:ascii="Century Gothic" w:hAnsi="Century Gothic"/>
          <w:i/>
          <w:iCs/>
          <w:sz w:val="19"/>
          <w:szCs w:val="19"/>
        </w:rPr>
        <w:t>t</w:t>
      </w:r>
      <w:r w:rsidRPr="009A501D">
        <w:rPr>
          <w:rFonts w:ascii="Century Gothic" w:hAnsi="Century Gothic"/>
          <w:i/>
          <w:iCs/>
          <w:sz w:val="19"/>
          <w:szCs w:val="19"/>
        </w:rPr>
        <w:t>asa de no respuesta a nivel variable</w:t>
      </w:r>
      <w:r w:rsidRPr="009A501D">
        <w:rPr>
          <w:rFonts w:ascii="Century Gothic" w:hAnsi="Century Gothic"/>
          <w:sz w:val="19"/>
          <w:szCs w:val="19"/>
        </w:rPr>
        <w:t>. En la segunda sesión</w:t>
      </w:r>
      <w:r w:rsidR="008209DB" w:rsidRPr="009A501D">
        <w:rPr>
          <w:rFonts w:ascii="Century Gothic" w:hAnsi="Century Gothic"/>
          <w:sz w:val="19"/>
          <w:szCs w:val="19"/>
        </w:rPr>
        <w:t xml:space="preserve"> de</w:t>
      </w:r>
      <w:r w:rsidRPr="009A501D">
        <w:rPr>
          <w:rFonts w:ascii="Century Gothic" w:hAnsi="Century Gothic"/>
          <w:sz w:val="19"/>
          <w:szCs w:val="19"/>
        </w:rPr>
        <w:t xml:space="preserve"> 2022</w:t>
      </w:r>
      <w:r w:rsidR="0033698A" w:rsidRPr="009A501D">
        <w:rPr>
          <w:rFonts w:ascii="Century Gothic" w:hAnsi="Century Gothic"/>
          <w:sz w:val="19"/>
          <w:szCs w:val="19"/>
        </w:rPr>
        <w:t xml:space="preserve"> del </w:t>
      </w:r>
      <w:r w:rsidR="0071278E" w:rsidRPr="009A501D">
        <w:rPr>
          <w:rFonts w:ascii="Century Gothic" w:hAnsi="Century Gothic"/>
          <w:sz w:val="19"/>
          <w:szCs w:val="19"/>
        </w:rPr>
        <w:t>Comité</w:t>
      </w:r>
      <w:r w:rsidRPr="009A501D">
        <w:rPr>
          <w:rFonts w:ascii="Century Gothic" w:hAnsi="Century Gothic"/>
          <w:sz w:val="19"/>
          <w:szCs w:val="19"/>
        </w:rPr>
        <w:t xml:space="preserve">, se aprobó que estos indicadores </w:t>
      </w:r>
      <w:r w:rsidR="00813184" w:rsidRPr="009A501D">
        <w:rPr>
          <w:rFonts w:ascii="Century Gothic" w:hAnsi="Century Gothic"/>
          <w:sz w:val="19"/>
          <w:szCs w:val="19"/>
        </w:rPr>
        <w:t xml:space="preserve">fueran </w:t>
      </w:r>
      <w:r w:rsidRPr="009A501D">
        <w:rPr>
          <w:rFonts w:ascii="Century Gothic" w:hAnsi="Century Gothic"/>
          <w:sz w:val="19"/>
          <w:szCs w:val="19"/>
        </w:rPr>
        <w:t>de uso externo</w:t>
      </w:r>
      <w:r w:rsidR="00813184" w:rsidRPr="009A501D">
        <w:rPr>
          <w:rFonts w:ascii="Century Gothic" w:hAnsi="Century Gothic"/>
          <w:sz w:val="19"/>
          <w:szCs w:val="19"/>
        </w:rPr>
        <w:t>.</w:t>
      </w:r>
      <w:r w:rsidR="00813184" w:rsidRPr="009A501D">
        <w:rPr>
          <w:rStyle w:val="Refdenotaalpie"/>
          <w:rFonts w:ascii="Century Gothic" w:hAnsi="Century Gothic"/>
          <w:sz w:val="19"/>
          <w:szCs w:val="19"/>
        </w:rPr>
        <w:footnoteReference w:id="3"/>
      </w:r>
    </w:p>
    <w:p w14:paraId="6CABC415" w14:textId="39B976E3" w:rsidR="00F93170" w:rsidRPr="009A501D" w:rsidRDefault="00F93170" w:rsidP="00664A1D">
      <w:pPr>
        <w:spacing w:before="240"/>
        <w:jc w:val="both"/>
        <w:rPr>
          <w:rFonts w:ascii="Century Gothic" w:hAnsi="Century Gothic" w:cs="Calibri"/>
          <w:color w:val="000000"/>
          <w:sz w:val="19"/>
          <w:szCs w:val="19"/>
        </w:rPr>
      </w:pPr>
      <w:r w:rsidRPr="009A501D">
        <w:rPr>
          <w:rFonts w:ascii="Century Gothic" w:hAnsi="Century Gothic"/>
          <w:sz w:val="19"/>
          <w:szCs w:val="19"/>
        </w:rPr>
        <w:t xml:space="preserve">Al 31 de diciembre de 2022, se publicaron resultados de 48 ciclos correspondientes a 13 procesos. </w:t>
      </w:r>
      <w:r w:rsidRPr="009A501D">
        <w:rPr>
          <w:rFonts w:ascii="Century Gothic" w:hAnsi="Century Gothic" w:cs="Calibri"/>
          <w:color w:val="000000"/>
          <w:sz w:val="19"/>
          <w:szCs w:val="19"/>
        </w:rPr>
        <w:t xml:space="preserve">En cuanto a las </w:t>
      </w:r>
      <w:r w:rsidRPr="009A501D">
        <w:rPr>
          <w:rFonts w:ascii="Century Gothic" w:hAnsi="Century Gothic" w:cs="Calibri"/>
          <w:i/>
          <w:iCs/>
          <w:color w:val="000000"/>
          <w:sz w:val="19"/>
          <w:szCs w:val="19"/>
        </w:rPr>
        <w:t>tasas de sobrecobertura</w:t>
      </w:r>
      <w:r w:rsidRPr="009A501D">
        <w:rPr>
          <w:rFonts w:ascii="Century Gothic" w:hAnsi="Century Gothic" w:cs="Calibri"/>
          <w:color w:val="000000"/>
          <w:sz w:val="19"/>
          <w:szCs w:val="19"/>
        </w:rPr>
        <w:t xml:space="preserve">, se observa consistencia a lo largo del tiempo en la mayoría de los </w:t>
      </w:r>
      <w:r w:rsidR="00FB00F6" w:rsidRPr="009A501D">
        <w:rPr>
          <w:rFonts w:ascii="Century Gothic" w:hAnsi="Century Gothic" w:cs="Calibri"/>
          <w:color w:val="000000"/>
          <w:sz w:val="19"/>
          <w:szCs w:val="19"/>
        </w:rPr>
        <w:t>procesos</w:t>
      </w:r>
      <w:r w:rsidRPr="009A501D">
        <w:rPr>
          <w:rFonts w:ascii="Century Gothic" w:hAnsi="Century Gothic" w:cs="Calibri"/>
          <w:color w:val="000000"/>
          <w:sz w:val="19"/>
          <w:szCs w:val="19"/>
        </w:rPr>
        <w:t xml:space="preserve"> (ver Anexo 3).</w:t>
      </w:r>
      <w:r w:rsidR="00B01E25" w:rsidRPr="009A501D">
        <w:rPr>
          <w:rFonts w:ascii="Century Gothic" w:hAnsi="Century Gothic" w:cs="Calibri"/>
          <w:color w:val="000000"/>
          <w:sz w:val="19"/>
          <w:szCs w:val="19"/>
        </w:rPr>
        <w:t xml:space="preserve"> </w:t>
      </w:r>
      <w:r w:rsidRPr="009A501D">
        <w:rPr>
          <w:rFonts w:ascii="Century Gothic" w:hAnsi="Century Gothic"/>
          <w:sz w:val="19"/>
          <w:szCs w:val="19"/>
        </w:rPr>
        <w:t xml:space="preserve">En el caso de la </w:t>
      </w:r>
      <w:r w:rsidRPr="009A501D">
        <w:rPr>
          <w:rFonts w:ascii="Century Gothic" w:hAnsi="Century Gothic"/>
          <w:i/>
          <w:iCs/>
          <w:sz w:val="19"/>
          <w:szCs w:val="19"/>
        </w:rPr>
        <w:t>tasa de no respuesta a nivel unidad</w:t>
      </w:r>
      <w:r w:rsidRPr="009A501D">
        <w:rPr>
          <w:rFonts w:ascii="Century Gothic" w:hAnsi="Century Gothic"/>
          <w:sz w:val="19"/>
          <w:szCs w:val="19"/>
        </w:rPr>
        <w:t xml:space="preserve"> se observa una mejora incluso considerando los niveles registrados en 2019 antes de la pandemia (ver cuadro III.</w:t>
      </w:r>
      <w:r w:rsidR="00DC47C3" w:rsidRPr="009A501D">
        <w:rPr>
          <w:rFonts w:ascii="Century Gothic" w:hAnsi="Century Gothic"/>
          <w:sz w:val="19"/>
          <w:szCs w:val="19"/>
        </w:rPr>
        <w:t>5.A</w:t>
      </w:r>
      <w:r w:rsidRPr="009A501D">
        <w:rPr>
          <w:rFonts w:ascii="Century Gothic" w:hAnsi="Century Gothic"/>
          <w:sz w:val="19"/>
          <w:szCs w:val="19"/>
        </w:rPr>
        <w:t>.1).</w:t>
      </w:r>
      <w:r w:rsidR="0033698A" w:rsidRPr="009A501D">
        <w:rPr>
          <w:rFonts w:ascii="Century Gothic" w:hAnsi="Century Gothic"/>
          <w:sz w:val="19"/>
          <w:szCs w:val="19"/>
        </w:rPr>
        <w:t xml:space="preserve"> </w:t>
      </w:r>
      <w:r w:rsidRPr="009A501D">
        <w:rPr>
          <w:rFonts w:ascii="Century Gothic" w:hAnsi="Century Gothic"/>
          <w:sz w:val="19"/>
          <w:szCs w:val="19"/>
        </w:rPr>
        <w:t xml:space="preserve">El único </w:t>
      </w:r>
      <w:r w:rsidR="00FB00F6" w:rsidRPr="009A501D">
        <w:rPr>
          <w:rFonts w:ascii="Century Gothic" w:hAnsi="Century Gothic"/>
          <w:sz w:val="19"/>
          <w:szCs w:val="19"/>
        </w:rPr>
        <w:t xml:space="preserve">proceso de producción </w:t>
      </w:r>
      <w:r w:rsidRPr="009A501D">
        <w:rPr>
          <w:rFonts w:ascii="Century Gothic" w:hAnsi="Century Gothic"/>
          <w:sz w:val="19"/>
          <w:szCs w:val="19"/>
        </w:rPr>
        <w:t xml:space="preserve">cuya </w:t>
      </w:r>
      <w:r w:rsidRPr="009A501D">
        <w:rPr>
          <w:rFonts w:ascii="Century Gothic" w:hAnsi="Century Gothic"/>
          <w:i/>
          <w:iCs/>
          <w:sz w:val="19"/>
          <w:szCs w:val="19"/>
        </w:rPr>
        <w:t>tasa de no respuesta</w:t>
      </w:r>
      <w:r w:rsidRPr="009A501D">
        <w:rPr>
          <w:rFonts w:ascii="Century Gothic" w:hAnsi="Century Gothic"/>
          <w:sz w:val="19"/>
          <w:szCs w:val="19"/>
        </w:rPr>
        <w:t xml:space="preserve"> aumentó fue </w:t>
      </w:r>
      <w:r w:rsidRPr="009A501D">
        <w:rPr>
          <w:rFonts w:ascii="Century Gothic" w:hAnsi="Century Gothic" w:cs="Calibri"/>
          <w:color w:val="000000"/>
          <w:sz w:val="19"/>
          <w:szCs w:val="19"/>
        </w:rPr>
        <w:t>el de Estadística de Museos (ver Anexo 3).</w:t>
      </w:r>
    </w:p>
    <w:p w14:paraId="2FB5249E" w14:textId="4FADECB6" w:rsidR="00F93170" w:rsidRPr="009A501D" w:rsidRDefault="00F93170" w:rsidP="00664A1D">
      <w:pPr>
        <w:spacing w:before="240"/>
        <w:jc w:val="center"/>
        <w:rPr>
          <w:rFonts w:ascii="Century Gothic" w:hAnsi="Century Gothic"/>
        </w:rPr>
      </w:pPr>
      <w:r w:rsidRPr="009A501D">
        <w:rPr>
          <w:rFonts w:ascii="Century Gothic" w:hAnsi="Century Gothic"/>
          <w:b/>
          <w:sz w:val="19"/>
          <w:szCs w:val="19"/>
        </w:rPr>
        <w:t>III.5.</w:t>
      </w:r>
      <w:r w:rsidR="009B3A86" w:rsidRPr="009A501D">
        <w:rPr>
          <w:rFonts w:ascii="Century Gothic" w:hAnsi="Century Gothic"/>
          <w:b/>
          <w:sz w:val="19"/>
          <w:szCs w:val="19"/>
        </w:rPr>
        <w:t>A.1</w:t>
      </w:r>
      <w:r w:rsidRPr="009A501D">
        <w:rPr>
          <w:rFonts w:ascii="Century Gothic" w:hAnsi="Century Gothic"/>
          <w:b/>
          <w:sz w:val="19"/>
          <w:szCs w:val="19"/>
        </w:rPr>
        <w:t xml:space="preserve"> Resultados generales de los indicadores de precisión para registros administrativos</w:t>
      </w:r>
    </w:p>
    <w:tbl>
      <w:tblPr>
        <w:tblW w:w="795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382"/>
        <w:gridCol w:w="602"/>
        <w:gridCol w:w="676"/>
        <w:gridCol w:w="694"/>
        <w:gridCol w:w="602"/>
      </w:tblGrid>
      <w:tr w:rsidR="00F93170" w:rsidRPr="009A501D" w14:paraId="59E52A18" w14:textId="77777777" w:rsidTr="00460BCB">
        <w:trPr>
          <w:trHeight w:val="338"/>
          <w:tblHeader/>
          <w:jc w:val="center"/>
        </w:trPr>
        <w:tc>
          <w:tcPr>
            <w:tcW w:w="5382" w:type="dxa"/>
            <w:shd w:val="clear" w:color="000000" w:fill="002060"/>
            <w:vAlign w:val="center"/>
            <w:hideMark/>
          </w:tcPr>
          <w:p w14:paraId="534A9ADD" w14:textId="3E666754" w:rsidR="00F93170" w:rsidRPr="009A501D" w:rsidRDefault="00813184"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Indicador</w:t>
            </w:r>
          </w:p>
        </w:tc>
        <w:tc>
          <w:tcPr>
            <w:tcW w:w="602" w:type="dxa"/>
            <w:shd w:val="clear" w:color="000000" w:fill="002060"/>
            <w:vAlign w:val="center"/>
          </w:tcPr>
          <w:p w14:paraId="7023E57A" w14:textId="77777777" w:rsidR="00F93170" w:rsidRPr="009A501D" w:rsidRDefault="00F93170"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2019</w:t>
            </w:r>
          </w:p>
        </w:tc>
        <w:tc>
          <w:tcPr>
            <w:tcW w:w="676" w:type="dxa"/>
            <w:shd w:val="clear" w:color="000000" w:fill="002060"/>
            <w:vAlign w:val="center"/>
          </w:tcPr>
          <w:p w14:paraId="2C276751" w14:textId="77777777" w:rsidR="00F93170" w:rsidRPr="009A501D" w:rsidRDefault="00F93170"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2020</w:t>
            </w:r>
          </w:p>
        </w:tc>
        <w:tc>
          <w:tcPr>
            <w:tcW w:w="694" w:type="dxa"/>
            <w:shd w:val="clear" w:color="000000" w:fill="002060"/>
            <w:vAlign w:val="center"/>
          </w:tcPr>
          <w:p w14:paraId="7EB35AC6" w14:textId="77777777" w:rsidR="00F93170" w:rsidRPr="009A501D" w:rsidRDefault="00F93170"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2021</w:t>
            </w:r>
          </w:p>
        </w:tc>
        <w:tc>
          <w:tcPr>
            <w:tcW w:w="602" w:type="dxa"/>
            <w:shd w:val="clear" w:color="000000" w:fill="002060"/>
            <w:vAlign w:val="center"/>
          </w:tcPr>
          <w:p w14:paraId="41AE61A7" w14:textId="77777777" w:rsidR="00F93170" w:rsidRPr="009A501D" w:rsidRDefault="00F93170"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2022</w:t>
            </w:r>
          </w:p>
        </w:tc>
      </w:tr>
      <w:tr w:rsidR="00F93170" w:rsidRPr="009A501D" w14:paraId="4D54A3E4" w14:textId="77777777" w:rsidTr="00E427DA">
        <w:trPr>
          <w:trHeight w:val="466"/>
          <w:jc w:val="center"/>
        </w:trPr>
        <w:tc>
          <w:tcPr>
            <w:tcW w:w="5382" w:type="dxa"/>
            <w:shd w:val="clear" w:color="auto" w:fill="auto"/>
            <w:noWrap/>
            <w:vAlign w:val="center"/>
          </w:tcPr>
          <w:p w14:paraId="478CC02C" w14:textId="6D8252CE" w:rsidR="00F93170" w:rsidRPr="009A501D" w:rsidRDefault="00F93170" w:rsidP="00664A1D">
            <w:pPr>
              <w:spacing w:after="0"/>
              <w:ind w:left="142"/>
              <w:rPr>
                <w:rFonts w:ascii="Century Gothic" w:hAnsi="Century Gothic" w:cs="Calibri"/>
                <w:sz w:val="16"/>
                <w:szCs w:val="16"/>
              </w:rPr>
            </w:pPr>
            <w:r w:rsidRPr="009A501D">
              <w:rPr>
                <w:rFonts w:ascii="Century Gothic" w:hAnsi="Century Gothic"/>
                <w:sz w:val="16"/>
                <w:szCs w:val="16"/>
              </w:rPr>
              <w:t xml:space="preserve">Promedio de las tasas de no respuesta por unidad de los </w:t>
            </w:r>
            <w:r w:rsidR="00246796" w:rsidRPr="009A501D">
              <w:rPr>
                <w:rFonts w:ascii="Century Gothic" w:hAnsi="Century Gothic"/>
                <w:sz w:val="16"/>
                <w:szCs w:val="16"/>
              </w:rPr>
              <w:t>proceso</w:t>
            </w:r>
            <w:r w:rsidRPr="009A501D">
              <w:rPr>
                <w:rFonts w:ascii="Century Gothic" w:hAnsi="Century Gothic"/>
                <w:sz w:val="16"/>
                <w:szCs w:val="16"/>
              </w:rPr>
              <w:t>s cuyo único insumo son registros administrativos</w:t>
            </w:r>
          </w:p>
        </w:tc>
        <w:tc>
          <w:tcPr>
            <w:tcW w:w="602" w:type="dxa"/>
            <w:shd w:val="clear" w:color="auto" w:fill="auto"/>
            <w:vAlign w:val="center"/>
          </w:tcPr>
          <w:p w14:paraId="7DB52F92" w14:textId="77777777" w:rsidR="00F93170" w:rsidRPr="009A501D" w:rsidRDefault="00F93170" w:rsidP="00664A1D">
            <w:pPr>
              <w:spacing w:after="0"/>
              <w:contextualSpacing/>
              <w:jc w:val="center"/>
              <w:rPr>
                <w:rFonts w:ascii="Century Gothic" w:hAnsi="Century Gothic" w:cs="Calibri"/>
                <w:sz w:val="16"/>
                <w:szCs w:val="16"/>
              </w:rPr>
            </w:pPr>
            <w:r w:rsidRPr="009A501D">
              <w:rPr>
                <w:rFonts w:ascii="Century Gothic" w:hAnsi="Century Gothic"/>
                <w:sz w:val="16"/>
                <w:szCs w:val="16"/>
              </w:rPr>
              <w:t>1.0%</w:t>
            </w:r>
          </w:p>
        </w:tc>
        <w:tc>
          <w:tcPr>
            <w:tcW w:w="676" w:type="dxa"/>
            <w:shd w:val="clear" w:color="auto" w:fill="auto"/>
            <w:vAlign w:val="center"/>
          </w:tcPr>
          <w:p w14:paraId="2AEF0135" w14:textId="77777777" w:rsidR="00F93170" w:rsidRPr="009A501D" w:rsidRDefault="00F93170" w:rsidP="00664A1D">
            <w:pPr>
              <w:spacing w:after="0"/>
              <w:contextualSpacing/>
              <w:jc w:val="center"/>
              <w:rPr>
                <w:rFonts w:ascii="Century Gothic" w:hAnsi="Century Gothic" w:cs="Calibri"/>
                <w:sz w:val="16"/>
                <w:szCs w:val="16"/>
              </w:rPr>
            </w:pPr>
            <w:r w:rsidRPr="009A501D">
              <w:rPr>
                <w:rFonts w:ascii="Century Gothic" w:hAnsi="Century Gothic"/>
                <w:sz w:val="16"/>
                <w:szCs w:val="16"/>
              </w:rPr>
              <w:t>1.5%</w:t>
            </w:r>
          </w:p>
        </w:tc>
        <w:tc>
          <w:tcPr>
            <w:tcW w:w="694" w:type="dxa"/>
            <w:shd w:val="clear" w:color="auto" w:fill="auto"/>
            <w:vAlign w:val="center"/>
          </w:tcPr>
          <w:p w14:paraId="2E0E09D3" w14:textId="77777777" w:rsidR="00F93170" w:rsidRPr="009A501D" w:rsidRDefault="00F93170" w:rsidP="00664A1D">
            <w:pPr>
              <w:spacing w:after="0"/>
              <w:contextualSpacing/>
              <w:jc w:val="center"/>
              <w:rPr>
                <w:rFonts w:ascii="Century Gothic" w:hAnsi="Century Gothic" w:cs="Calibri"/>
                <w:sz w:val="16"/>
                <w:szCs w:val="16"/>
              </w:rPr>
            </w:pPr>
            <w:r w:rsidRPr="009A501D">
              <w:rPr>
                <w:rFonts w:ascii="Century Gothic" w:hAnsi="Century Gothic"/>
                <w:sz w:val="16"/>
                <w:szCs w:val="16"/>
              </w:rPr>
              <w:t>1.1%</w:t>
            </w:r>
          </w:p>
        </w:tc>
        <w:tc>
          <w:tcPr>
            <w:tcW w:w="602" w:type="dxa"/>
            <w:shd w:val="clear" w:color="auto" w:fill="auto"/>
            <w:vAlign w:val="center"/>
          </w:tcPr>
          <w:p w14:paraId="6B9BA6A3" w14:textId="77777777" w:rsidR="00F93170" w:rsidRPr="009A501D" w:rsidRDefault="00F93170" w:rsidP="00664A1D">
            <w:pPr>
              <w:spacing w:after="0"/>
              <w:contextualSpacing/>
              <w:jc w:val="center"/>
              <w:rPr>
                <w:rFonts w:ascii="Century Gothic" w:hAnsi="Century Gothic"/>
                <w:sz w:val="16"/>
                <w:szCs w:val="16"/>
              </w:rPr>
            </w:pPr>
            <w:r w:rsidRPr="009A501D">
              <w:rPr>
                <w:rFonts w:ascii="Century Gothic" w:hAnsi="Century Gothic"/>
                <w:sz w:val="16"/>
                <w:szCs w:val="16"/>
              </w:rPr>
              <w:t>0.7%</w:t>
            </w:r>
          </w:p>
        </w:tc>
      </w:tr>
    </w:tbl>
    <w:p w14:paraId="4533B117" w14:textId="174BBD68" w:rsidR="00F93170" w:rsidRPr="009A501D" w:rsidRDefault="00F93170" w:rsidP="00813184">
      <w:pPr>
        <w:spacing w:before="240"/>
        <w:jc w:val="both"/>
        <w:rPr>
          <w:rFonts w:ascii="Century Gothic" w:hAnsi="Century Gothic"/>
          <w:sz w:val="19"/>
          <w:szCs w:val="19"/>
        </w:rPr>
      </w:pPr>
      <w:r w:rsidRPr="009A501D">
        <w:rPr>
          <w:rFonts w:ascii="Century Gothic" w:hAnsi="Century Gothic"/>
          <w:sz w:val="19"/>
          <w:szCs w:val="19"/>
        </w:rPr>
        <w:t>En el cuadro III.5.</w:t>
      </w:r>
      <w:r w:rsidR="001D5671" w:rsidRPr="009A501D">
        <w:rPr>
          <w:rFonts w:ascii="Century Gothic" w:hAnsi="Century Gothic"/>
          <w:sz w:val="19"/>
          <w:szCs w:val="19"/>
        </w:rPr>
        <w:t>A.</w:t>
      </w:r>
      <w:r w:rsidRPr="009A501D">
        <w:rPr>
          <w:rFonts w:ascii="Century Gothic" w:hAnsi="Century Gothic"/>
          <w:sz w:val="19"/>
          <w:szCs w:val="19"/>
        </w:rPr>
        <w:t xml:space="preserve">2 se presentan los </w:t>
      </w:r>
      <w:r w:rsidR="00FB00F6" w:rsidRPr="009A501D">
        <w:rPr>
          <w:rFonts w:ascii="Century Gothic" w:hAnsi="Century Gothic"/>
          <w:sz w:val="19"/>
          <w:szCs w:val="19"/>
        </w:rPr>
        <w:t>procesos de producción</w:t>
      </w:r>
      <w:r w:rsidRPr="009A501D">
        <w:rPr>
          <w:rFonts w:ascii="Century Gothic" w:hAnsi="Century Gothic"/>
          <w:sz w:val="19"/>
          <w:szCs w:val="19"/>
        </w:rPr>
        <w:t xml:space="preserve"> para los que</w:t>
      </w:r>
      <w:r w:rsidR="00A44C6D" w:rsidRPr="009A501D">
        <w:rPr>
          <w:rFonts w:ascii="Century Gothic" w:hAnsi="Century Gothic"/>
          <w:sz w:val="19"/>
          <w:szCs w:val="19"/>
        </w:rPr>
        <w:t xml:space="preserve"> </w:t>
      </w:r>
      <w:r w:rsidRPr="009A501D">
        <w:rPr>
          <w:rFonts w:ascii="Century Gothic" w:hAnsi="Century Gothic"/>
          <w:sz w:val="19"/>
          <w:szCs w:val="19"/>
        </w:rPr>
        <w:t xml:space="preserve">se observaron </w:t>
      </w:r>
      <w:r w:rsidRPr="009A501D">
        <w:rPr>
          <w:rFonts w:ascii="Century Gothic" w:hAnsi="Century Gothic"/>
          <w:i/>
          <w:iCs/>
          <w:sz w:val="19"/>
          <w:szCs w:val="19"/>
        </w:rPr>
        <w:t>tasas de no respuesta a nivel variable</w:t>
      </w:r>
      <w:r w:rsidRPr="009A501D">
        <w:rPr>
          <w:rFonts w:ascii="Century Gothic" w:hAnsi="Century Gothic"/>
          <w:sz w:val="19"/>
          <w:szCs w:val="19"/>
        </w:rPr>
        <w:t xml:space="preserve"> superiores a cero</w:t>
      </w:r>
      <w:r w:rsidR="00A44C6D" w:rsidRPr="009A501D">
        <w:rPr>
          <w:rFonts w:ascii="Century Gothic" w:hAnsi="Century Gothic"/>
          <w:sz w:val="19"/>
          <w:szCs w:val="19"/>
        </w:rPr>
        <w:t xml:space="preserve"> durante 2022</w:t>
      </w:r>
      <w:r w:rsidRPr="009A501D">
        <w:rPr>
          <w:rFonts w:ascii="Century Gothic" w:hAnsi="Century Gothic"/>
          <w:sz w:val="19"/>
          <w:szCs w:val="19"/>
        </w:rPr>
        <w:t xml:space="preserve">. Si bien las </w:t>
      </w:r>
      <w:r w:rsidRPr="009A501D">
        <w:rPr>
          <w:rFonts w:ascii="Century Gothic" w:hAnsi="Century Gothic"/>
          <w:i/>
          <w:iCs/>
          <w:sz w:val="19"/>
          <w:szCs w:val="19"/>
        </w:rPr>
        <w:t>tasas de no respuesta a nivel variable</w:t>
      </w:r>
      <w:r w:rsidRPr="009A501D">
        <w:rPr>
          <w:rFonts w:ascii="Century Gothic" w:hAnsi="Century Gothic"/>
          <w:sz w:val="19"/>
          <w:szCs w:val="19"/>
        </w:rPr>
        <w:t xml:space="preserve"> se han recuperado respecto al año anterior</w:t>
      </w:r>
      <w:r w:rsidR="00072188" w:rsidRPr="009A501D">
        <w:rPr>
          <w:rFonts w:ascii="Century Gothic" w:hAnsi="Century Gothic"/>
          <w:sz w:val="19"/>
          <w:szCs w:val="19"/>
        </w:rPr>
        <w:t>,</w:t>
      </w:r>
      <w:r w:rsidRPr="009A501D">
        <w:rPr>
          <w:rFonts w:ascii="Century Gothic" w:hAnsi="Century Gothic"/>
          <w:sz w:val="19"/>
          <w:szCs w:val="19"/>
        </w:rPr>
        <w:t xml:space="preserve"> para prácticamente todos los </w:t>
      </w:r>
      <w:r w:rsidR="00FB00F6" w:rsidRPr="009A501D">
        <w:rPr>
          <w:rFonts w:ascii="Century Gothic" w:hAnsi="Century Gothic"/>
          <w:sz w:val="19"/>
          <w:szCs w:val="19"/>
        </w:rPr>
        <w:t>procesos</w:t>
      </w:r>
      <w:r w:rsidRPr="009A501D">
        <w:rPr>
          <w:rFonts w:ascii="Century Gothic" w:hAnsi="Century Gothic"/>
          <w:sz w:val="19"/>
          <w:szCs w:val="19"/>
        </w:rPr>
        <w:t xml:space="preserve">, </w:t>
      </w:r>
      <w:r w:rsidR="00FB00F6" w:rsidRPr="009A501D">
        <w:rPr>
          <w:rFonts w:ascii="Century Gothic" w:hAnsi="Century Gothic"/>
          <w:sz w:val="19"/>
          <w:szCs w:val="19"/>
        </w:rPr>
        <w:t>las</w:t>
      </w:r>
      <w:r w:rsidRPr="009A501D">
        <w:rPr>
          <w:rFonts w:ascii="Century Gothic" w:hAnsi="Century Gothic"/>
          <w:sz w:val="19"/>
          <w:szCs w:val="19"/>
        </w:rPr>
        <w:t xml:space="preserve"> Estadísticas sobre Relaciones Laborales de Jurisdicción Local (ERLAJUL) y Estadística de Divorcios (ED) presentan casos de variables con no respuesta superiores a 75%</w:t>
      </w:r>
      <w:r w:rsidR="00B33E78" w:rsidRPr="009A501D">
        <w:rPr>
          <w:rFonts w:ascii="Century Gothic" w:hAnsi="Century Gothic"/>
          <w:sz w:val="19"/>
          <w:szCs w:val="19"/>
        </w:rPr>
        <w:t>.</w:t>
      </w:r>
      <w:r w:rsidRPr="009A501D">
        <w:rPr>
          <w:rFonts w:ascii="Century Gothic" w:hAnsi="Century Gothic"/>
          <w:sz w:val="19"/>
          <w:szCs w:val="19"/>
        </w:rPr>
        <w:t xml:space="preserve"> </w:t>
      </w:r>
      <w:r w:rsidR="00B33E78" w:rsidRPr="009A501D">
        <w:rPr>
          <w:rFonts w:ascii="Century Gothic" w:hAnsi="Century Gothic"/>
          <w:sz w:val="19"/>
          <w:szCs w:val="19"/>
        </w:rPr>
        <w:t xml:space="preserve">Es </w:t>
      </w:r>
      <w:r w:rsidRPr="009A501D">
        <w:rPr>
          <w:rFonts w:ascii="Century Gothic" w:hAnsi="Century Gothic"/>
          <w:sz w:val="19"/>
          <w:szCs w:val="19"/>
        </w:rPr>
        <w:t xml:space="preserve">necesario revisar si estas variables contribuyen al objetivo del </w:t>
      </w:r>
      <w:r w:rsidR="00246796" w:rsidRPr="009A501D">
        <w:rPr>
          <w:rFonts w:ascii="Century Gothic" w:hAnsi="Century Gothic"/>
          <w:sz w:val="19"/>
          <w:szCs w:val="19"/>
        </w:rPr>
        <w:t>proceso</w:t>
      </w:r>
      <w:r w:rsidRPr="009A501D">
        <w:rPr>
          <w:rFonts w:ascii="Century Gothic" w:hAnsi="Century Gothic"/>
          <w:sz w:val="19"/>
          <w:szCs w:val="19"/>
        </w:rPr>
        <w:t xml:space="preserve"> y, en su caso, definir estrategias para mejorar l</w:t>
      </w:r>
      <w:r w:rsidR="00072188" w:rsidRPr="009A501D">
        <w:rPr>
          <w:rFonts w:ascii="Century Gothic" w:hAnsi="Century Gothic"/>
          <w:sz w:val="19"/>
          <w:szCs w:val="19"/>
        </w:rPr>
        <w:t>os niveles de</w:t>
      </w:r>
      <w:r w:rsidRPr="009A501D">
        <w:rPr>
          <w:rFonts w:ascii="Century Gothic" w:hAnsi="Century Gothic"/>
          <w:sz w:val="19"/>
          <w:szCs w:val="19"/>
        </w:rPr>
        <w:t xml:space="preserve"> respuesta.</w:t>
      </w:r>
    </w:p>
    <w:p w14:paraId="76E7179A" w14:textId="5E5EE938" w:rsidR="00F93170" w:rsidRPr="009A501D" w:rsidRDefault="00F93170" w:rsidP="00813184">
      <w:pPr>
        <w:spacing w:before="240"/>
        <w:ind w:left="284"/>
        <w:jc w:val="center"/>
        <w:rPr>
          <w:rFonts w:ascii="Century Gothic" w:hAnsi="Century Gothic"/>
          <w:b/>
          <w:sz w:val="19"/>
          <w:szCs w:val="19"/>
        </w:rPr>
      </w:pPr>
      <w:r w:rsidRPr="009A501D">
        <w:rPr>
          <w:rFonts w:ascii="Century Gothic" w:hAnsi="Century Gothic"/>
          <w:b/>
          <w:sz w:val="19"/>
          <w:szCs w:val="19"/>
        </w:rPr>
        <w:t>III.</w:t>
      </w:r>
      <w:r w:rsidR="009B3A86" w:rsidRPr="009A501D">
        <w:rPr>
          <w:rFonts w:ascii="Century Gothic" w:hAnsi="Century Gothic"/>
          <w:b/>
          <w:sz w:val="19"/>
          <w:szCs w:val="19"/>
        </w:rPr>
        <w:t>5.A</w:t>
      </w:r>
      <w:r w:rsidRPr="009A501D">
        <w:rPr>
          <w:rFonts w:ascii="Century Gothic" w:hAnsi="Century Gothic"/>
          <w:b/>
          <w:sz w:val="19"/>
          <w:szCs w:val="19"/>
        </w:rPr>
        <w:t xml:space="preserve">.2 </w:t>
      </w:r>
      <w:r w:rsidR="00FB00F6" w:rsidRPr="009A501D">
        <w:rPr>
          <w:rFonts w:ascii="Century Gothic" w:hAnsi="Century Gothic"/>
          <w:b/>
          <w:sz w:val="19"/>
          <w:szCs w:val="19"/>
        </w:rPr>
        <w:t>Procesos de producción</w:t>
      </w:r>
      <w:r w:rsidRPr="009A501D">
        <w:rPr>
          <w:rFonts w:ascii="Century Gothic" w:hAnsi="Century Gothic"/>
          <w:b/>
          <w:sz w:val="19"/>
          <w:szCs w:val="19"/>
        </w:rPr>
        <w:t xml:space="preserve"> con tasas de no respuesta a nivel variable mayores a cero</w:t>
      </w:r>
    </w:p>
    <w:tbl>
      <w:tblPr>
        <w:tblW w:w="10701" w:type="dxa"/>
        <w:jc w:val="center"/>
        <w:tblCellMar>
          <w:left w:w="70" w:type="dxa"/>
          <w:right w:w="70" w:type="dxa"/>
        </w:tblCellMar>
        <w:tblLook w:val="04A0" w:firstRow="1" w:lastRow="0" w:firstColumn="1" w:lastColumn="0" w:noHBand="0" w:noVBand="1"/>
      </w:tblPr>
      <w:tblGrid>
        <w:gridCol w:w="3324"/>
        <w:gridCol w:w="596"/>
        <w:gridCol w:w="596"/>
        <w:gridCol w:w="596"/>
        <w:gridCol w:w="671"/>
        <w:gridCol w:w="596"/>
        <w:gridCol w:w="596"/>
        <w:gridCol w:w="596"/>
        <w:gridCol w:w="671"/>
        <w:gridCol w:w="596"/>
        <w:gridCol w:w="596"/>
        <w:gridCol w:w="596"/>
        <w:gridCol w:w="671"/>
      </w:tblGrid>
      <w:tr w:rsidR="00F93170" w:rsidRPr="009A501D" w14:paraId="1CBA1973" w14:textId="77777777" w:rsidTr="00460BCB">
        <w:trPr>
          <w:trHeight w:val="284"/>
          <w:tblHeader/>
          <w:jc w:val="center"/>
        </w:trPr>
        <w:tc>
          <w:tcPr>
            <w:tcW w:w="332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A816E7A" w14:textId="4DEDF4B2" w:rsidR="00F93170" w:rsidRPr="009A501D" w:rsidRDefault="00FB00F6" w:rsidP="00664A1D">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2459"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277F7CA" w14:textId="77777777" w:rsidR="00F93170" w:rsidRPr="009A501D" w:rsidRDefault="00F93170" w:rsidP="00664A1D">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Número de variables</w:t>
            </w:r>
          </w:p>
        </w:tc>
        <w:tc>
          <w:tcPr>
            <w:tcW w:w="491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F69E66E" w14:textId="77777777" w:rsidR="00F93170" w:rsidRPr="009A501D" w:rsidRDefault="00F93170" w:rsidP="00664A1D">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no respuesta por variable (%)</w:t>
            </w:r>
          </w:p>
        </w:tc>
      </w:tr>
      <w:tr w:rsidR="00F93170" w:rsidRPr="009A501D" w14:paraId="5FB85E2B" w14:textId="77777777" w:rsidTr="00460BCB">
        <w:trPr>
          <w:trHeight w:val="284"/>
          <w:tblHeader/>
          <w:jc w:val="center"/>
        </w:trPr>
        <w:tc>
          <w:tcPr>
            <w:tcW w:w="332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6F24A0" w14:textId="77777777" w:rsidR="00F93170" w:rsidRPr="009A501D" w:rsidRDefault="00F93170" w:rsidP="00072188">
            <w:pPr>
              <w:spacing w:after="0"/>
              <w:rPr>
                <w:rFonts w:ascii="Century Gothic" w:hAnsi="Century Gothic" w:cs="Calibri"/>
                <w:b/>
                <w:color w:val="FFFFFF"/>
                <w:sz w:val="16"/>
                <w:szCs w:val="16"/>
              </w:rPr>
            </w:pPr>
          </w:p>
        </w:tc>
        <w:tc>
          <w:tcPr>
            <w:tcW w:w="2459"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DCCB6C" w14:textId="77777777" w:rsidR="00F93170" w:rsidRPr="009A501D" w:rsidRDefault="00F93170" w:rsidP="00072188">
            <w:pPr>
              <w:spacing w:after="0"/>
              <w:rPr>
                <w:rFonts w:ascii="Century Gothic" w:hAnsi="Century Gothic" w:cs="Calibri"/>
                <w:b/>
                <w:color w:val="FFFFFF"/>
                <w:sz w:val="16"/>
                <w:szCs w:val="16"/>
              </w:rPr>
            </w:pPr>
          </w:p>
        </w:tc>
        <w:tc>
          <w:tcPr>
            <w:tcW w:w="245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257491AD"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Media</w:t>
            </w:r>
          </w:p>
        </w:tc>
        <w:tc>
          <w:tcPr>
            <w:tcW w:w="245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4057078"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Máxima</w:t>
            </w:r>
          </w:p>
        </w:tc>
      </w:tr>
      <w:tr w:rsidR="00F93170" w:rsidRPr="009A501D" w14:paraId="5897C950" w14:textId="77777777" w:rsidTr="00460BCB">
        <w:trPr>
          <w:trHeight w:val="284"/>
          <w:tblHeader/>
          <w:jc w:val="center"/>
        </w:trPr>
        <w:tc>
          <w:tcPr>
            <w:tcW w:w="332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0188C3" w14:textId="77777777" w:rsidR="00F93170" w:rsidRPr="009A501D" w:rsidRDefault="00F93170" w:rsidP="00072188">
            <w:pPr>
              <w:spacing w:after="0"/>
              <w:rPr>
                <w:rFonts w:ascii="Century Gothic" w:hAnsi="Century Gothic" w:cs="Calibri"/>
                <w:b/>
                <w:color w:val="FFFFFF"/>
                <w:sz w:val="16"/>
                <w:szCs w:val="16"/>
              </w:rPr>
            </w:pP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8E88552"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B4F6485"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FD011F7"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2C4E0DCB"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973EF26"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FAA6CCD"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81CF92C"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A8FDAD6"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BCB1305"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8A56109"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B887547"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D080AEC" w14:textId="77777777" w:rsidR="00F93170" w:rsidRPr="009A501D" w:rsidRDefault="00F93170" w:rsidP="0007218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r>
      <w:tr w:rsidR="00460BCB" w:rsidRPr="009A501D" w14:paraId="01962A2E" w14:textId="77777777" w:rsidTr="00664A1D">
        <w:trPr>
          <w:trHeight w:val="284"/>
          <w:jc w:val="center"/>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212EA23" w14:textId="77777777" w:rsidR="00F93170" w:rsidRPr="009A501D" w:rsidRDefault="00F93170" w:rsidP="00072188">
            <w:pPr>
              <w:spacing w:after="0"/>
              <w:rPr>
                <w:rFonts w:ascii="Century Gothic" w:hAnsi="Century Gothic" w:cs="Calibri"/>
                <w:sz w:val="16"/>
                <w:szCs w:val="16"/>
              </w:rPr>
            </w:pPr>
            <w:r w:rsidRPr="009A501D">
              <w:rPr>
                <w:rFonts w:ascii="Century Gothic" w:hAnsi="Century Gothic" w:cs="Calibri"/>
                <w:sz w:val="16"/>
                <w:szCs w:val="16"/>
              </w:rPr>
              <w:t>Estadísticas de Defunciones Registradas (EDR)</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AAD2605"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F985779"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6085A3"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39</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BF39F66"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C36D616"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EBFCF27"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6</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F7AD7BF"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6B38649"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0339ECC"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13</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75FD0C0"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100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1D82B04"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38</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CF72D6B"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43</w:t>
            </w:r>
          </w:p>
        </w:tc>
      </w:tr>
      <w:tr w:rsidR="00072188" w:rsidRPr="009A501D" w14:paraId="715CF6DD" w14:textId="77777777" w:rsidTr="00072188">
        <w:trPr>
          <w:trHeight w:val="284"/>
          <w:jc w:val="center"/>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DCE50C" w14:textId="77777777" w:rsidR="00F93170" w:rsidRPr="009A501D" w:rsidRDefault="00F93170" w:rsidP="00072188">
            <w:pPr>
              <w:spacing w:after="0"/>
              <w:rPr>
                <w:rFonts w:ascii="Century Gothic" w:hAnsi="Century Gothic" w:cs="Calibri"/>
                <w:sz w:val="16"/>
                <w:szCs w:val="16"/>
              </w:rPr>
            </w:pPr>
            <w:r w:rsidRPr="009A501D">
              <w:rPr>
                <w:rFonts w:ascii="Century Gothic" w:hAnsi="Century Gothic" w:cs="Calibri"/>
                <w:sz w:val="16"/>
                <w:szCs w:val="16"/>
              </w:rPr>
              <w:t>Estadísticas de Defunciones Fetales (EDF)</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D4C025C"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45</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035251"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279F7E5"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45</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C27D972"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45</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CDA84D"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FBE9386"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D2E57C5"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5</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5E9DD1C"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D44C05"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6753547"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989E05A"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86</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970A453"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54</w:t>
            </w:r>
          </w:p>
        </w:tc>
      </w:tr>
      <w:tr w:rsidR="00460BCB" w:rsidRPr="009A501D" w14:paraId="7B31627E" w14:textId="77777777" w:rsidTr="00664A1D">
        <w:trPr>
          <w:trHeight w:val="284"/>
          <w:jc w:val="center"/>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778016" w14:textId="77777777" w:rsidR="00F93170" w:rsidRPr="009A501D" w:rsidRDefault="00F93170" w:rsidP="00072188">
            <w:pPr>
              <w:spacing w:after="0"/>
              <w:rPr>
                <w:rFonts w:ascii="Century Gothic" w:hAnsi="Century Gothic" w:cs="Calibri"/>
                <w:sz w:val="16"/>
                <w:szCs w:val="16"/>
              </w:rPr>
            </w:pPr>
            <w:r w:rsidRPr="009A501D">
              <w:rPr>
                <w:rFonts w:ascii="Century Gothic" w:hAnsi="Century Gothic" w:cs="Calibri"/>
                <w:sz w:val="16"/>
                <w:szCs w:val="16"/>
              </w:rPr>
              <w:t>Estadística de Nacimientos Registrados (ENR)</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17992F4"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0074EA4"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360C5AB"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28BF92A"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EE29FC1"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7178907"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F0AA30"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7BDA257"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5</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109D892"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1C62146"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731CC"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92</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E3E683B"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57</w:t>
            </w:r>
          </w:p>
        </w:tc>
      </w:tr>
      <w:tr w:rsidR="00072188" w:rsidRPr="009A501D" w14:paraId="6215C646" w14:textId="77777777" w:rsidTr="00072188">
        <w:trPr>
          <w:trHeight w:val="284"/>
          <w:jc w:val="center"/>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09C6B6B" w14:textId="77777777" w:rsidR="00F93170" w:rsidRPr="009A501D" w:rsidRDefault="00F93170" w:rsidP="00072188">
            <w:pPr>
              <w:spacing w:after="0"/>
              <w:rPr>
                <w:rFonts w:ascii="Century Gothic" w:hAnsi="Century Gothic" w:cs="Calibri"/>
                <w:sz w:val="16"/>
                <w:szCs w:val="16"/>
              </w:rPr>
            </w:pPr>
            <w:r w:rsidRPr="009A501D">
              <w:rPr>
                <w:rFonts w:ascii="Century Gothic" w:hAnsi="Century Gothic" w:cs="Calibri"/>
                <w:sz w:val="16"/>
                <w:szCs w:val="16"/>
              </w:rPr>
              <w:t>Estadística de Matrimonios (EMAT)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BD1B438"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FBCC12"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D08E9A"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18</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FFB8F65"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0B913CB"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7394790"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B7B19AF"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C951527"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597D6A"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56</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A2D3C46"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100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46E3181"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76</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26E072A"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48</w:t>
            </w:r>
          </w:p>
        </w:tc>
      </w:tr>
      <w:tr w:rsidR="00460BCB" w:rsidRPr="009A501D" w14:paraId="549B8564" w14:textId="77777777" w:rsidTr="00664A1D">
        <w:trPr>
          <w:trHeight w:val="284"/>
          <w:jc w:val="center"/>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645A78" w14:textId="77777777" w:rsidR="00F93170" w:rsidRPr="009A501D" w:rsidRDefault="00F93170" w:rsidP="00072188">
            <w:pPr>
              <w:spacing w:after="0"/>
              <w:rPr>
                <w:rFonts w:ascii="Century Gothic" w:hAnsi="Century Gothic" w:cs="Calibri"/>
                <w:sz w:val="16"/>
                <w:szCs w:val="16"/>
              </w:rPr>
            </w:pPr>
            <w:r w:rsidRPr="009A501D">
              <w:rPr>
                <w:rFonts w:ascii="Century Gothic" w:hAnsi="Century Gothic" w:cs="Calibri"/>
                <w:sz w:val="16"/>
                <w:szCs w:val="16"/>
              </w:rPr>
              <w:t>Estadística de Divorcios (ED)</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EFB524"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54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304F02E"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54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F7F0733"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54</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7441E59"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54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B4D08B0"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552FEEF"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C0AFD1B"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9CA60A"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09A8E12"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44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4492A79"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90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5EF26F2"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91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2B5D43A"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87</w:t>
            </w:r>
          </w:p>
        </w:tc>
      </w:tr>
      <w:tr w:rsidR="00072188" w:rsidRPr="009A501D" w14:paraId="0C74BE64" w14:textId="77777777" w:rsidTr="00072188">
        <w:trPr>
          <w:trHeight w:val="284"/>
          <w:jc w:val="center"/>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D5942BD" w14:textId="77777777" w:rsidR="00F93170" w:rsidRPr="009A501D" w:rsidRDefault="00F93170" w:rsidP="00072188">
            <w:pPr>
              <w:spacing w:after="0"/>
              <w:rPr>
                <w:rFonts w:ascii="Century Gothic" w:hAnsi="Century Gothic" w:cs="Calibri"/>
                <w:sz w:val="16"/>
                <w:szCs w:val="16"/>
              </w:rPr>
            </w:pPr>
            <w:r w:rsidRPr="009A501D">
              <w:rPr>
                <w:rFonts w:ascii="Century Gothic" w:hAnsi="Century Gothic" w:cs="Calibri"/>
                <w:sz w:val="16"/>
                <w:szCs w:val="16"/>
              </w:rPr>
              <w:t>Estadísticas sobre Relaciones Laborales de Jurisdicción Local (ERLAJUL)</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4623EB4"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80C448D"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9AEA1CD"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B820160"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25</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57B99CA"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1C7B305"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52BC273"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ACF8461"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6164578"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F73EA54"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100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CF17B45"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100</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712EF57" w14:textId="77777777" w:rsidR="00F93170" w:rsidRPr="009A501D" w:rsidRDefault="00F93170" w:rsidP="00072188">
            <w:pPr>
              <w:spacing w:after="0"/>
              <w:jc w:val="center"/>
              <w:rPr>
                <w:rFonts w:ascii="Century Gothic" w:hAnsi="Century Gothic" w:cs="Calibri"/>
                <w:sz w:val="16"/>
                <w:szCs w:val="16"/>
              </w:rPr>
            </w:pPr>
            <w:r w:rsidRPr="009A501D">
              <w:rPr>
                <w:rFonts w:ascii="Century Gothic" w:hAnsi="Century Gothic" w:cs="Calibri"/>
                <w:sz w:val="16"/>
                <w:szCs w:val="16"/>
              </w:rPr>
              <w:t>100</w:t>
            </w:r>
          </w:p>
        </w:tc>
      </w:tr>
    </w:tbl>
    <w:p w14:paraId="75B8B760" w14:textId="4BC9BE42" w:rsidR="00F93170" w:rsidRPr="009A501D" w:rsidRDefault="00F93170" w:rsidP="00664A1D">
      <w:pPr>
        <w:spacing w:after="0"/>
        <w:jc w:val="both"/>
        <w:rPr>
          <w:rFonts w:ascii="Century Gothic" w:hAnsi="Century Gothic"/>
          <w:sz w:val="14"/>
          <w:szCs w:val="14"/>
        </w:rPr>
      </w:pPr>
      <w:r w:rsidRPr="009A501D">
        <w:rPr>
          <w:rFonts w:ascii="Century Gothic" w:hAnsi="Century Gothic"/>
          <w:sz w:val="14"/>
          <w:szCs w:val="14"/>
        </w:rPr>
        <w:t>*Estos datos son los reportados en los Informes Anuales de Resultados 2020 y 2021, respectivamente.</w:t>
      </w:r>
    </w:p>
    <w:p w14:paraId="4A5FCECB" w14:textId="425180DF" w:rsidR="00F93170" w:rsidRPr="009A501D" w:rsidRDefault="00F93170" w:rsidP="00664A1D">
      <w:pPr>
        <w:spacing w:after="0"/>
        <w:jc w:val="both"/>
        <w:rPr>
          <w:rFonts w:ascii="Century Gothic" w:hAnsi="Century Gothic"/>
          <w:sz w:val="14"/>
          <w:szCs w:val="14"/>
        </w:rPr>
      </w:pPr>
      <w:r w:rsidRPr="009A501D">
        <w:rPr>
          <w:rFonts w:ascii="Century Gothic" w:hAnsi="Century Gothic"/>
          <w:sz w:val="14"/>
          <w:szCs w:val="14"/>
        </w:rPr>
        <w:lastRenderedPageBreak/>
        <w:t>**Estos datos corresponden a los indicadores registrados en metadatos durante 2022, independientemente del período de publicación de la información.</w:t>
      </w:r>
    </w:p>
    <w:p w14:paraId="3F1388B6" w14:textId="286A16D9" w:rsidR="007A4B1D" w:rsidRPr="009A501D" w:rsidRDefault="00F93170" w:rsidP="00911182">
      <w:pPr>
        <w:spacing w:before="240"/>
        <w:jc w:val="both"/>
        <w:rPr>
          <w:rFonts w:ascii="Century Gothic" w:hAnsi="Century Gothic"/>
          <w:sz w:val="19"/>
          <w:szCs w:val="19"/>
        </w:rPr>
      </w:pPr>
      <w:r w:rsidRPr="009A501D">
        <w:rPr>
          <w:rFonts w:ascii="Century Gothic" w:hAnsi="Century Gothic"/>
          <w:sz w:val="19"/>
          <w:szCs w:val="19"/>
        </w:rPr>
        <w:t xml:space="preserve">Los </w:t>
      </w:r>
      <w:r w:rsidR="00FB00F6" w:rsidRPr="009A501D">
        <w:rPr>
          <w:rFonts w:ascii="Century Gothic" w:hAnsi="Century Gothic"/>
          <w:sz w:val="19"/>
          <w:szCs w:val="19"/>
        </w:rPr>
        <w:t>procesos</w:t>
      </w:r>
      <w:r w:rsidRPr="009A501D">
        <w:rPr>
          <w:rFonts w:ascii="Century Gothic" w:hAnsi="Century Gothic"/>
          <w:sz w:val="19"/>
          <w:szCs w:val="19"/>
        </w:rPr>
        <w:t xml:space="preserve"> de Finanzas Públicas Estatales y Municipales (EFIPEM), Accidentes de Tránsito Terrestre (ATUS), Transporte Urbano de Pasajeros (ETUP), Vehículos de Motor Registrados en Circulación (VMRC), Sacrificio de Ganado en Rastros Municipales (ESGRM), Estadísticas de Salud en Establecimientos Particulares (ESEP) y Estadística de Museos (EM) reportaron tasas medias de no respuesta a nivel variable de 0%</w:t>
      </w:r>
      <w:r w:rsidR="00B01E25" w:rsidRPr="009A501D">
        <w:rPr>
          <w:rFonts w:ascii="Century Gothic" w:hAnsi="Century Gothic"/>
          <w:sz w:val="19"/>
          <w:szCs w:val="19"/>
        </w:rPr>
        <w:t xml:space="preserve"> </w:t>
      </w:r>
      <w:r w:rsidR="00B01E25" w:rsidRPr="009A501D">
        <w:rPr>
          <w:rFonts w:ascii="Century Gothic" w:hAnsi="Century Gothic" w:cs="Calibri"/>
          <w:color w:val="000000"/>
          <w:sz w:val="19"/>
          <w:szCs w:val="19"/>
        </w:rPr>
        <w:t>(ver Anexo 3)</w:t>
      </w:r>
      <w:r w:rsidRPr="009A501D">
        <w:rPr>
          <w:rFonts w:ascii="Century Gothic" w:hAnsi="Century Gothic"/>
          <w:sz w:val="19"/>
          <w:szCs w:val="19"/>
        </w:rPr>
        <w:t>.</w:t>
      </w:r>
    </w:p>
    <w:p w14:paraId="6AA240A2" w14:textId="47F49B1E" w:rsidR="001962C5" w:rsidRPr="009A501D" w:rsidRDefault="001962C5" w:rsidP="00664A1D">
      <w:pPr>
        <w:pStyle w:val="Ttulo2"/>
        <w:rPr>
          <w:rFonts w:ascii="Century Gothic" w:eastAsiaTheme="minorHAnsi" w:hAnsi="Century Gothic" w:cstheme="minorBidi"/>
          <w:bCs/>
          <w:color w:val="0079BF"/>
          <w:sz w:val="24"/>
          <w:szCs w:val="24"/>
        </w:rPr>
      </w:pPr>
      <w:bookmarkStart w:id="1" w:name="_Toc131161814"/>
      <w:r w:rsidRPr="009A501D">
        <w:rPr>
          <w:rFonts w:ascii="Century Gothic" w:eastAsiaTheme="minorHAnsi" w:hAnsi="Century Gothic" w:cstheme="minorBidi"/>
          <w:bCs/>
          <w:color w:val="0079BF"/>
          <w:sz w:val="24"/>
          <w:szCs w:val="24"/>
        </w:rPr>
        <w:t xml:space="preserve">Anexo </w:t>
      </w:r>
      <w:r w:rsidR="00942998" w:rsidRPr="009A501D">
        <w:rPr>
          <w:rFonts w:ascii="Century Gothic" w:eastAsiaTheme="minorHAnsi" w:hAnsi="Century Gothic" w:cstheme="minorBidi"/>
          <w:bCs/>
          <w:color w:val="0079BF"/>
          <w:sz w:val="24"/>
          <w:szCs w:val="24"/>
        </w:rPr>
        <w:t>3</w:t>
      </w:r>
      <w:r w:rsidRPr="009A501D">
        <w:rPr>
          <w:rFonts w:ascii="Century Gothic" w:eastAsiaTheme="minorHAnsi" w:hAnsi="Century Gothic" w:cstheme="minorBidi"/>
          <w:bCs/>
          <w:color w:val="0079BF"/>
          <w:sz w:val="24"/>
          <w:szCs w:val="24"/>
        </w:rPr>
        <w:t xml:space="preserve">: </w:t>
      </w:r>
      <w:r w:rsidR="00CD4E7B" w:rsidRPr="009A501D">
        <w:rPr>
          <w:rFonts w:ascii="Century Gothic" w:eastAsiaTheme="minorHAnsi" w:hAnsi="Century Gothic" w:cstheme="minorBidi"/>
          <w:bCs/>
          <w:color w:val="0079BF"/>
          <w:sz w:val="24"/>
          <w:szCs w:val="24"/>
        </w:rPr>
        <w:t xml:space="preserve">Marco conceptual y resultados de indicadores </w:t>
      </w:r>
      <w:r w:rsidR="00B603E7" w:rsidRPr="009A501D">
        <w:rPr>
          <w:rFonts w:ascii="Century Gothic" w:eastAsiaTheme="minorHAnsi" w:hAnsi="Century Gothic" w:cstheme="minorBidi"/>
          <w:bCs/>
          <w:color w:val="0079BF"/>
          <w:sz w:val="24"/>
          <w:szCs w:val="24"/>
        </w:rPr>
        <w:t xml:space="preserve">para </w:t>
      </w:r>
      <w:r w:rsidR="005F6B27" w:rsidRPr="009A501D">
        <w:rPr>
          <w:rFonts w:ascii="Century Gothic" w:eastAsiaTheme="minorHAnsi" w:hAnsi="Century Gothic" w:cstheme="minorBidi"/>
          <w:bCs/>
          <w:color w:val="0079BF"/>
          <w:sz w:val="24"/>
          <w:szCs w:val="24"/>
        </w:rPr>
        <w:t>procesos de producción</w:t>
      </w:r>
      <w:r w:rsidRPr="009A501D">
        <w:rPr>
          <w:rFonts w:ascii="Century Gothic" w:eastAsiaTheme="minorHAnsi" w:hAnsi="Century Gothic" w:cstheme="minorBidi"/>
          <w:bCs/>
          <w:color w:val="0079BF"/>
          <w:sz w:val="24"/>
          <w:szCs w:val="24"/>
        </w:rPr>
        <w:t xml:space="preserve"> cuyo insumo son registros administrativos</w:t>
      </w:r>
      <w:bookmarkEnd w:id="1"/>
    </w:p>
    <w:p w14:paraId="526EB2F1" w14:textId="6DA4AD1A" w:rsidR="005A1399" w:rsidRPr="009A501D" w:rsidRDefault="005A1399" w:rsidP="00664A1D">
      <w:pPr>
        <w:spacing w:before="240"/>
        <w:jc w:val="both"/>
        <w:rPr>
          <w:rFonts w:ascii="Century Gothic" w:hAnsi="Century Gothic"/>
          <w:sz w:val="19"/>
          <w:szCs w:val="19"/>
        </w:rPr>
      </w:pPr>
      <w:r w:rsidRPr="009A501D">
        <w:rPr>
          <w:rFonts w:ascii="Century Gothic" w:hAnsi="Century Gothic"/>
          <w:sz w:val="19"/>
          <w:szCs w:val="19"/>
        </w:rPr>
        <w:t xml:space="preserve">En 2019, el Comité aprobó tres indicadores de precisión para los </w:t>
      </w:r>
      <w:r w:rsidR="005F6B27" w:rsidRPr="009A501D">
        <w:rPr>
          <w:rFonts w:ascii="Century Gothic" w:hAnsi="Century Gothic"/>
          <w:sz w:val="19"/>
          <w:szCs w:val="19"/>
        </w:rPr>
        <w:t>procesos de producción</w:t>
      </w:r>
      <w:r w:rsidRPr="009A501D">
        <w:rPr>
          <w:rFonts w:ascii="Century Gothic" w:hAnsi="Century Gothic"/>
          <w:sz w:val="19"/>
          <w:szCs w:val="19"/>
        </w:rPr>
        <w:t xml:space="preserve"> cuyo único insumo son registros administrativos. Para una mejor comprensión de estos indicadores en el cuadro A.3.1 se presentan algunos conceptos generales.</w:t>
      </w:r>
    </w:p>
    <w:p w14:paraId="044A43D1" w14:textId="3D08675D" w:rsidR="005A1399" w:rsidRPr="009A501D" w:rsidRDefault="005A1399" w:rsidP="00664A1D">
      <w:pPr>
        <w:spacing w:before="240"/>
        <w:jc w:val="center"/>
        <w:rPr>
          <w:rFonts w:ascii="Century Gothic" w:hAnsi="Century Gothic"/>
          <w:sz w:val="19"/>
          <w:szCs w:val="19"/>
        </w:rPr>
      </w:pPr>
      <w:r w:rsidRPr="009A501D">
        <w:rPr>
          <w:rFonts w:ascii="Century Gothic" w:hAnsi="Century Gothic"/>
          <w:b/>
          <w:sz w:val="19"/>
          <w:szCs w:val="19"/>
        </w:rPr>
        <w:t xml:space="preserve">A.3.1. Conceptos generales aplicados en los indicadores de precisión para </w:t>
      </w:r>
      <w:r w:rsidR="005F6B27" w:rsidRPr="009A501D">
        <w:rPr>
          <w:rFonts w:ascii="Century Gothic" w:hAnsi="Century Gothic"/>
          <w:b/>
          <w:sz w:val="19"/>
          <w:szCs w:val="19"/>
        </w:rPr>
        <w:t>procesos de producción</w:t>
      </w:r>
      <w:r w:rsidRPr="009A501D">
        <w:rPr>
          <w:rFonts w:ascii="Century Gothic" w:hAnsi="Century Gothic"/>
          <w:b/>
          <w:sz w:val="19"/>
          <w:szCs w:val="19"/>
        </w:rPr>
        <w:t xml:space="preserve"> cuyo único insumo son registros administrativos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126"/>
        <w:gridCol w:w="11336"/>
      </w:tblGrid>
      <w:tr w:rsidR="00781395" w:rsidRPr="009A501D" w14:paraId="27FCCE4F" w14:textId="77777777" w:rsidTr="00664A1D">
        <w:trPr>
          <w:trHeight w:val="284"/>
          <w:jc w:val="center"/>
        </w:trPr>
        <w:tc>
          <w:tcPr>
            <w:tcW w:w="2126" w:type="dxa"/>
            <w:shd w:val="clear" w:color="auto" w:fill="002060"/>
            <w:vAlign w:val="center"/>
          </w:tcPr>
          <w:p w14:paraId="6049AC42" w14:textId="5E5A42AD" w:rsidR="00781395" w:rsidRPr="009A501D" w:rsidRDefault="00781395" w:rsidP="005F0418">
            <w:pPr>
              <w:spacing w:after="0"/>
              <w:jc w:val="center"/>
              <w:rPr>
                <w:rFonts w:ascii="Century Gothic" w:hAnsi="Century Gothic"/>
                <w:b/>
                <w:color w:val="FFFFFF" w:themeColor="background1"/>
                <w:sz w:val="16"/>
                <w:szCs w:val="16"/>
              </w:rPr>
            </w:pPr>
            <w:r w:rsidRPr="009A501D">
              <w:rPr>
                <w:rFonts w:ascii="Century Gothic" w:hAnsi="Century Gothic"/>
                <w:b/>
                <w:color w:val="FFFFFF" w:themeColor="background1"/>
                <w:sz w:val="16"/>
                <w:szCs w:val="16"/>
              </w:rPr>
              <w:t>Concepto</w:t>
            </w:r>
          </w:p>
        </w:tc>
        <w:tc>
          <w:tcPr>
            <w:tcW w:w="11336" w:type="dxa"/>
            <w:shd w:val="clear" w:color="auto" w:fill="002060"/>
            <w:vAlign w:val="center"/>
          </w:tcPr>
          <w:p w14:paraId="05625252" w14:textId="18E6D101" w:rsidR="00781395" w:rsidRPr="009A501D" w:rsidRDefault="00781395" w:rsidP="005F0418">
            <w:pPr>
              <w:spacing w:after="0"/>
              <w:jc w:val="center"/>
              <w:rPr>
                <w:rFonts w:ascii="Century Gothic" w:hAnsi="Century Gothic"/>
                <w:b/>
                <w:color w:val="FFFFFF" w:themeColor="background1"/>
                <w:sz w:val="16"/>
                <w:szCs w:val="16"/>
              </w:rPr>
            </w:pPr>
            <w:r w:rsidRPr="009A501D">
              <w:rPr>
                <w:rFonts w:ascii="Century Gothic" w:hAnsi="Century Gothic"/>
                <w:b/>
                <w:color w:val="FFFFFF" w:themeColor="background1"/>
                <w:sz w:val="16"/>
                <w:szCs w:val="16"/>
              </w:rPr>
              <w:t>Definición</w:t>
            </w:r>
          </w:p>
        </w:tc>
      </w:tr>
      <w:tr w:rsidR="005A1399" w:rsidRPr="009A501D" w14:paraId="632FA008" w14:textId="77777777" w:rsidTr="00664A1D">
        <w:trPr>
          <w:trHeight w:val="284"/>
          <w:jc w:val="center"/>
        </w:trPr>
        <w:tc>
          <w:tcPr>
            <w:tcW w:w="2126" w:type="dxa"/>
            <w:shd w:val="clear" w:color="auto" w:fill="FFFFFF" w:themeFill="background1"/>
            <w:vAlign w:val="center"/>
          </w:tcPr>
          <w:p w14:paraId="30186D56" w14:textId="77777777" w:rsidR="005A1399" w:rsidRPr="009A501D" w:rsidRDefault="005A1399" w:rsidP="005F0418">
            <w:pPr>
              <w:spacing w:after="0"/>
              <w:rPr>
                <w:rFonts w:ascii="Century Gothic" w:hAnsi="Century Gothic"/>
                <w:sz w:val="16"/>
                <w:szCs w:val="16"/>
              </w:rPr>
            </w:pPr>
            <w:r w:rsidRPr="009A501D">
              <w:rPr>
                <w:rFonts w:ascii="Century Gothic" w:hAnsi="Century Gothic"/>
                <w:b/>
                <w:sz w:val="16"/>
                <w:szCs w:val="16"/>
              </w:rPr>
              <w:t>Registro administrativo</w:t>
            </w:r>
            <w:r w:rsidRPr="009A501D">
              <w:rPr>
                <w:rFonts w:ascii="Century Gothic" w:hAnsi="Century Gothic"/>
                <w:sz w:val="16"/>
                <w:szCs w:val="16"/>
              </w:rPr>
              <w:t>:</w:t>
            </w:r>
          </w:p>
        </w:tc>
        <w:tc>
          <w:tcPr>
            <w:tcW w:w="11336" w:type="dxa"/>
            <w:shd w:val="clear" w:color="auto" w:fill="FFFFFF" w:themeFill="background1"/>
            <w:vAlign w:val="center"/>
          </w:tcPr>
          <w:p w14:paraId="34274FDD" w14:textId="77777777" w:rsidR="005A1399" w:rsidRPr="009A501D" w:rsidRDefault="005A1399" w:rsidP="005F0418">
            <w:pPr>
              <w:spacing w:after="0"/>
              <w:jc w:val="both"/>
              <w:rPr>
                <w:rFonts w:ascii="Century Gothic" w:hAnsi="Century Gothic"/>
                <w:sz w:val="16"/>
                <w:szCs w:val="16"/>
              </w:rPr>
            </w:pPr>
            <w:r w:rsidRPr="009A501D">
              <w:rPr>
                <w:rFonts w:ascii="Century Gothic" w:hAnsi="Century Gothic"/>
                <w:sz w:val="16"/>
                <w:szCs w:val="16"/>
              </w:rPr>
              <w:t>Conjunto de Datos que fue generado con fines operacionales o como parte de las funciones de una institución pública o privada sobre un tipo de objeto, sujeto, acción, hecho o evento, y obtenidos sistemáticamente con base en un formato específico ya sea impreso, digital u otro y bajo un marco de funciones y facultades formalmente establecidas en instrumentos jurídicos o reglamentarios.</w:t>
            </w:r>
          </w:p>
        </w:tc>
      </w:tr>
      <w:tr w:rsidR="005A1399" w:rsidRPr="009A501D" w14:paraId="270E3538" w14:textId="77777777" w:rsidTr="00664A1D">
        <w:trPr>
          <w:trHeight w:val="284"/>
          <w:jc w:val="center"/>
        </w:trPr>
        <w:tc>
          <w:tcPr>
            <w:tcW w:w="2126" w:type="dxa"/>
            <w:shd w:val="clear" w:color="auto" w:fill="FFFFFF" w:themeFill="background1"/>
            <w:vAlign w:val="center"/>
          </w:tcPr>
          <w:p w14:paraId="351B4F70" w14:textId="77777777" w:rsidR="005A1399" w:rsidRPr="009A501D" w:rsidRDefault="005A1399" w:rsidP="005F0418">
            <w:pPr>
              <w:spacing w:after="0"/>
              <w:rPr>
                <w:rFonts w:ascii="Century Gothic" w:hAnsi="Century Gothic"/>
                <w:sz w:val="16"/>
                <w:szCs w:val="16"/>
              </w:rPr>
            </w:pPr>
            <w:r w:rsidRPr="009A501D">
              <w:rPr>
                <w:rFonts w:ascii="Century Gothic" w:hAnsi="Century Gothic"/>
                <w:b/>
                <w:sz w:val="16"/>
                <w:szCs w:val="16"/>
              </w:rPr>
              <w:t>Proveedor de información</w:t>
            </w:r>
            <w:r w:rsidRPr="009A501D">
              <w:rPr>
                <w:rFonts w:ascii="Century Gothic" w:hAnsi="Century Gothic"/>
                <w:sz w:val="16"/>
                <w:szCs w:val="16"/>
              </w:rPr>
              <w:t>:</w:t>
            </w:r>
          </w:p>
        </w:tc>
        <w:tc>
          <w:tcPr>
            <w:tcW w:w="11336" w:type="dxa"/>
            <w:shd w:val="clear" w:color="auto" w:fill="FFFFFF" w:themeFill="background1"/>
            <w:vAlign w:val="center"/>
          </w:tcPr>
          <w:p w14:paraId="73C3512E" w14:textId="7377C0EA" w:rsidR="005A1399" w:rsidRPr="009A501D" w:rsidRDefault="005A1399" w:rsidP="005F0418">
            <w:pPr>
              <w:spacing w:after="0"/>
              <w:jc w:val="both"/>
              <w:rPr>
                <w:rFonts w:ascii="Century Gothic" w:hAnsi="Century Gothic"/>
                <w:sz w:val="16"/>
                <w:szCs w:val="16"/>
              </w:rPr>
            </w:pPr>
            <w:r w:rsidRPr="009A501D">
              <w:rPr>
                <w:rFonts w:ascii="Century Gothic" w:hAnsi="Century Gothic"/>
                <w:sz w:val="16"/>
                <w:szCs w:val="16"/>
              </w:rPr>
              <w:t xml:space="preserve">Individuo o institución pública o privada que proporciona datos de un conjunto de unidades (por ejemplo, registros administrativos) a través de un Protocolo de Intercambio. Para algunos </w:t>
            </w:r>
            <w:r w:rsidR="005F6B27" w:rsidRPr="009A501D">
              <w:rPr>
                <w:rFonts w:ascii="Century Gothic" w:hAnsi="Century Gothic"/>
                <w:sz w:val="16"/>
                <w:szCs w:val="16"/>
              </w:rPr>
              <w:t>procesos de producción</w:t>
            </w:r>
            <w:r w:rsidRPr="009A501D">
              <w:rPr>
                <w:rFonts w:ascii="Century Gothic" w:hAnsi="Century Gothic"/>
                <w:sz w:val="16"/>
                <w:szCs w:val="16"/>
              </w:rPr>
              <w:t>, el proveedor de información es una instancia concentradora de varios registros administrativos y, en otros casos los proveedores son varias instancias que recopilan directamente la información de las unidades.</w:t>
            </w:r>
          </w:p>
        </w:tc>
      </w:tr>
      <w:tr w:rsidR="005A1399" w:rsidRPr="009A501D" w14:paraId="5625A783" w14:textId="77777777" w:rsidTr="00664A1D">
        <w:trPr>
          <w:trHeight w:val="284"/>
          <w:jc w:val="center"/>
        </w:trPr>
        <w:tc>
          <w:tcPr>
            <w:tcW w:w="2126" w:type="dxa"/>
            <w:shd w:val="clear" w:color="auto" w:fill="FFFFFF" w:themeFill="background1"/>
            <w:vAlign w:val="center"/>
          </w:tcPr>
          <w:p w14:paraId="671C6136" w14:textId="77777777" w:rsidR="005A1399" w:rsidRPr="009A501D" w:rsidRDefault="005A1399" w:rsidP="005F0418">
            <w:pPr>
              <w:spacing w:after="0"/>
              <w:rPr>
                <w:rFonts w:ascii="Century Gothic" w:hAnsi="Century Gothic"/>
                <w:sz w:val="16"/>
                <w:szCs w:val="16"/>
              </w:rPr>
            </w:pPr>
            <w:r w:rsidRPr="009A501D">
              <w:rPr>
                <w:rFonts w:ascii="Century Gothic" w:hAnsi="Century Gothic"/>
                <w:b/>
                <w:sz w:val="16"/>
                <w:szCs w:val="16"/>
              </w:rPr>
              <w:t>Población</w:t>
            </w:r>
            <w:r w:rsidRPr="009A501D">
              <w:rPr>
                <w:rFonts w:ascii="Century Gothic" w:hAnsi="Century Gothic"/>
                <w:sz w:val="16"/>
                <w:szCs w:val="16"/>
              </w:rPr>
              <w:t>:</w:t>
            </w:r>
          </w:p>
        </w:tc>
        <w:tc>
          <w:tcPr>
            <w:tcW w:w="11336" w:type="dxa"/>
            <w:shd w:val="clear" w:color="auto" w:fill="FFFFFF" w:themeFill="background1"/>
            <w:vAlign w:val="center"/>
          </w:tcPr>
          <w:p w14:paraId="46CA337A" w14:textId="77777777" w:rsidR="005A1399" w:rsidRPr="009A501D" w:rsidRDefault="005A1399" w:rsidP="005F0418">
            <w:pPr>
              <w:spacing w:after="0"/>
              <w:jc w:val="both"/>
              <w:rPr>
                <w:rFonts w:ascii="Century Gothic" w:hAnsi="Century Gothic"/>
                <w:sz w:val="16"/>
                <w:szCs w:val="16"/>
              </w:rPr>
            </w:pPr>
            <w:r w:rsidRPr="009A501D">
              <w:rPr>
                <w:rFonts w:ascii="Century Gothic" w:hAnsi="Century Gothic"/>
                <w:sz w:val="16"/>
                <w:szCs w:val="16"/>
              </w:rPr>
              <w:t>Conjunto de unidades pertenecientes a un grupo de personas, empresas, establecimientos, viviendas, o cualquier otro tipo de objetos, acciones o eventos, con base en ciertas características bien definidas, incluyendo límites sobre tiempo y espacio.</w:t>
            </w:r>
          </w:p>
        </w:tc>
      </w:tr>
      <w:tr w:rsidR="005A1399" w:rsidRPr="009A501D" w14:paraId="014DAD05" w14:textId="77777777" w:rsidTr="00664A1D">
        <w:trPr>
          <w:trHeight w:val="284"/>
          <w:jc w:val="center"/>
        </w:trPr>
        <w:tc>
          <w:tcPr>
            <w:tcW w:w="2126" w:type="dxa"/>
            <w:shd w:val="clear" w:color="auto" w:fill="FFFFFF" w:themeFill="background1"/>
            <w:vAlign w:val="center"/>
          </w:tcPr>
          <w:p w14:paraId="7D981E68" w14:textId="77777777" w:rsidR="005A1399" w:rsidRPr="009A501D" w:rsidRDefault="005A1399" w:rsidP="005F0418">
            <w:pPr>
              <w:spacing w:after="0"/>
              <w:rPr>
                <w:rFonts w:ascii="Century Gothic" w:hAnsi="Century Gothic"/>
                <w:sz w:val="16"/>
                <w:szCs w:val="16"/>
              </w:rPr>
            </w:pPr>
            <w:r w:rsidRPr="009A501D">
              <w:rPr>
                <w:rFonts w:ascii="Century Gothic" w:hAnsi="Century Gothic"/>
                <w:b/>
                <w:sz w:val="16"/>
                <w:szCs w:val="16"/>
              </w:rPr>
              <w:t>Población objetivo</w:t>
            </w:r>
            <w:r w:rsidRPr="009A501D">
              <w:rPr>
                <w:rFonts w:ascii="Century Gothic" w:hAnsi="Century Gothic"/>
                <w:sz w:val="16"/>
                <w:szCs w:val="16"/>
              </w:rPr>
              <w:t>:</w:t>
            </w:r>
          </w:p>
        </w:tc>
        <w:tc>
          <w:tcPr>
            <w:tcW w:w="11336" w:type="dxa"/>
            <w:shd w:val="clear" w:color="auto" w:fill="FFFFFF" w:themeFill="background1"/>
            <w:vAlign w:val="center"/>
          </w:tcPr>
          <w:p w14:paraId="4FD38978" w14:textId="77777777" w:rsidR="005A1399" w:rsidRPr="009A501D" w:rsidRDefault="005A1399" w:rsidP="005F0418">
            <w:pPr>
              <w:spacing w:after="0"/>
              <w:jc w:val="both"/>
              <w:rPr>
                <w:rFonts w:ascii="Century Gothic" w:hAnsi="Century Gothic"/>
                <w:sz w:val="16"/>
                <w:szCs w:val="16"/>
              </w:rPr>
            </w:pPr>
            <w:r w:rsidRPr="009A501D">
              <w:rPr>
                <w:rFonts w:ascii="Century Gothic" w:hAnsi="Century Gothic"/>
                <w:sz w:val="16"/>
                <w:szCs w:val="16"/>
              </w:rPr>
              <w:t>Población para la cual se requiere realizar mediciones o representaciones de los conceptos; este conjunto contiene a todos los dominios de estudio.  Es decir, es la de interés estadístico, según el fenómeno que se quiere medir.</w:t>
            </w:r>
          </w:p>
        </w:tc>
      </w:tr>
      <w:tr w:rsidR="005A1399" w:rsidRPr="009A501D" w14:paraId="2CC2B58F" w14:textId="77777777" w:rsidTr="00664A1D">
        <w:trPr>
          <w:trHeight w:val="284"/>
          <w:jc w:val="center"/>
        </w:trPr>
        <w:tc>
          <w:tcPr>
            <w:tcW w:w="2126" w:type="dxa"/>
            <w:shd w:val="clear" w:color="auto" w:fill="FFFFFF" w:themeFill="background1"/>
            <w:vAlign w:val="center"/>
          </w:tcPr>
          <w:p w14:paraId="1BF345ED" w14:textId="77777777" w:rsidR="005A1399" w:rsidRPr="009A501D" w:rsidRDefault="005A1399" w:rsidP="005F0418">
            <w:pPr>
              <w:spacing w:after="0"/>
              <w:rPr>
                <w:rFonts w:ascii="Century Gothic" w:hAnsi="Century Gothic"/>
                <w:sz w:val="16"/>
                <w:szCs w:val="16"/>
              </w:rPr>
            </w:pPr>
            <w:r w:rsidRPr="009A501D">
              <w:rPr>
                <w:rFonts w:ascii="Century Gothic" w:hAnsi="Century Gothic"/>
                <w:b/>
                <w:sz w:val="16"/>
                <w:szCs w:val="16"/>
              </w:rPr>
              <w:t>Población de los registros administrativos</w:t>
            </w:r>
            <w:r w:rsidRPr="009A501D">
              <w:rPr>
                <w:rFonts w:ascii="Century Gothic" w:hAnsi="Century Gothic"/>
                <w:sz w:val="16"/>
                <w:szCs w:val="16"/>
              </w:rPr>
              <w:t>:</w:t>
            </w:r>
          </w:p>
        </w:tc>
        <w:tc>
          <w:tcPr>
            <w:tcW w:w="11336" w:type="dxa"/>
            <w:shd w:val="clear" w:color="auto" w:fill="FFFFFF" w:themeFill="background1"/>
            <w:vAlign w:val="center"/>
          </w:tcPr>
          <w:p w14:paraId="5ECE55E9" w14:textId="77777777" w:rsidR="005A1399" w:rsidRPr="009A501D" w:rsidRDefault="005A1399" w:rsidP="005F0418">
            <w:pPr>
              <w:spacing w:after="0"/>
              <w:jc w:val="both"/>
              <w:rPr>
                <w:rFonts w:ascii="Century Gothic" w:hAnsi="Century Gothic"/>
                <w:sz w:val="16"/>
                <w:szCs w:val="16"/>
              </w:rPr>
            </w:pPr>
            <w:r w:rsidRPr="009A501D">
              <w:rPr>
                <w:rFonts w:ascii="Century Gothic" w:hAnsi="Century Gothic"/>
                <w:sz w:val="16"/>
                <w:szCs w:val="16"/>
              </w:rPr>
              <w:t>Población de la cual existe información en forma nominativa o individualizada en los registros administrativos.  Es decir, es la población posible de captar mediante el registro administrativo.</w:t>
            </w:r>
          </w:p>
        </w:tc>
      </w:tr>
      <w:tr w:rsidR="005A1399" w:rsidRPr="009A501D" w14:paraId="48C55592" w14:textId="77777777" w:rsidTr="00664A1D">
        <w:trPr>
          <w:trHeight w:val="284"/>
          <w:jc w:val="center"/>
        </w:trPr>
        <w:tc>
          <w:tcPr>
            <w:tcW w:w="2126" w:type="dxa"/>
            <w:shd w:val="clear" w:color="auto" w:fill="FFFFFF" w:themeFill="background1"/>
            <w:vAlign w:val="center"/>
          </w:tcPr>
          <w:p w14:paraId="44BBEBF1" w14:textId="77777777" w:rsidR="005A1399" w:rsidRPr="009A501D" w:rsidRDefault="005A1399" w:rsidP="005F0418">
            <w:pPr>
              <w:spacing w:after="0"/>
              <w:rPr>
                <w:rFonts w:ascii="Century Gothic" w:hAnsi="Century Gothic"/>
                <w:sz w:val="16"/>
                <w:szCs w:val="16"/>
              </w:rPr>
            </w:pPr>
            <w:r w:rsidRPr="009A501D">
              <w:rPr>
                <w:rFonts w:ascii="Century Gothic" w:hAnsi="Century Gothic"/>
                <w:b/>
                <w:sz w:val="16"/>
                <w:szCs w:val="16"/>
              </w:rPr>
              <w:t>Dominio de estudio</w:t>
            </w:r>
            <w:r w:rsidRPr="009A501D">
              <w:rPr>
                <w:rFonts w:ascii="Century Gothic" w:hAnsi="Century Gothic"/>
                <w:sz w:val="16"/>
                <w:szCs w:val="16"/>
              </w:rPr>
              <w:t>:</w:t>
            </w:r>
          </w:p>
        </w:tc>
        <w:tc>
          <w:tcPr>
            <w:tcW w:w="11336" w:type="dxa"/>
            <w:shd w:val="clear" w:color="auto" w:fill="FFFFFF" w:themeFill="background1"/>
            <w:vAlign w:val="center"/>
          </w:tcPr>
          <w:p w14:paraId="785750D8" w14:textId="77777777" w:rsidR="005A1399" w:rsidRPr="009A501D" w:rsidRDefault="005A1399" w:rsidP="005F0418">
            <w:pPr>
              <w:spacing w:after="0"/>
              <w:jc w:val="both"/>
              <w:rPr>
                <w:rFonts w:ascii="Century Gothic" w:hAnsi="Century Gothic"/>
                <w:sz w:val="16"/>
                <w:szCs w:val="16"/>
              </w:rPr>
            </w:pPr>
            <w:r w:rsidRPr="009A501D">
              <w:rPr>
                <w:rFonts w:ascii="Century Gothic" w:hAnsi="Century Gothic"/>
                <w:sz w:val="16"/>
                <w:szCs w:val="16"/>
              </w:rPr>
              <w:t>Subconjunto de la población objetivo para el cual se requiere realizar mediciones o representaciones de los conceptos de forma separada. Una vez definida la población objetivo, un dominio de estudio corresponde a un subconjunto que está determinado por cuestiones temáticas, temporales o geográficas. Por ejemplo, los dominios de estudio asociados a: entidades federativas, sexo, grupos de edad, etc. En ocasiones los dominios de estudio son referidos como desagregaciones, agregaciones, subpoblaciones, etc.</w:t>
            </w:r>
          </w:p>
        </w:tc>
      </w:tr>
    </w:tbl>
    <w:p w14:paraId="5BBCDC8C" w14:textId="63C9A723" w:rsidR="005A1399" w:rsidRPr="009A501D" w:rsidRDefault="005A1399" w:rsidP="00781395">
      <w:pPr>
        <w:spacing w:before="240"/>
        <w:jc w:val="both"/>
        <w:rPr>
          <w:rFonts w:ascii="Century Gothic" w:hAnsi="Century Gothic"/>
          <w:sz w:val="19"/>
          <w:szCs w:val="19"/>
        </w:rPr>
      </w:pPr>
      <w:r w:rsidRPr="009A501D">
        <w:rPr>
          <w:rFonts w:ascii="Century Gothic" w:hAnsi="Century Gothic"/>
          <w:sz w:val="19"/>
          <w:szCs w:val="19"/>
        </w:rPr>
        <w:t xml:space="preserve">Cuando a la población del registro le falta parte de la población objetivo, se dice que existe </w:t>
      </w:r>
      <w:proofErr w:type="spellStart"/>
      <w:r w:rsidRPr="009A501D">
        <w:rPr>
          <w:rFonts w:ascii="Century Gothic" w:hAnsi="Century Gothic"/>
          <w:sz w:val="19"/>
          <w:szCs w:val="19"/>
        </w:rPr>
        <w:t>subcobertura</w:t>
      </w:r>
      <w:proofErr w:type="spellEnd"/>
      <w:r w:rsidRPr="009A501D">
        <w:rPr>
          <w:rFonts w:ascii="Century Gothic" w:hAnsi="Century Gothic"/>
          <w:sz w:val="19"/>
          <w:szCs w:val="19"/>
        </w:rPr>
        <w:t xml:space="preserve">. Para conocer esta diferencia se requieren análisis especiales, por lo que no es posible definir un indicador único; sin embargo, es un análisis fundamental para determinar la pertinencia del </w:t>
      </w:r>
      <w:r w:rsidR="005F6B27" w:rsidRPr="009A501D">
        <w:rPr>
          <w:rFonts w:ascii="Century Gothic" w:hAnsi="Century Gothic"/>
          <w:sz w:val="19"/>
          <w:szCs w:val="19"/>
        </w:rPr>
        <w:t>proceso de producción</w:t>
      </w:r>
      <w:r w:rsidRPr="009A501D">
        <w:rPr>
          <w:rFonts w:ascii="Century Gothic" w:hAnsi="Century Gothic"/>
          <w:sz w:val="19"/>
          <w:szCs w:val="19"/>
        </w:rPr>
        <w:t xml:space="preserve">.  Los indicadores que aprobó el Comité no incluyen la </w:t>
      </w:r>
      <w:proofErr w:type="spellStart"/>
      <w:r w:rsidRPr="009A501D">
        <w:rPr>
          <w:rFonts w:ascii="Century Gothic" w:hAnsi="Century Gothic"/>
          <w:sz w:val="19"/>
          <w:szCs w:val="19"/>
        </w:rPr>
        <w:t>subcobertura</w:t>
      </w:r>
      <w:proofErr w:type="spellEnd"/>
      <w:r w:rsidRPr="009A501D">
        <w:rPr>
          <w:rFonts w:ascii="Century Gothic" w:hAnsi="Century Gothic"/>
          <w:sz w:val="19"/>
          <w:szCs w:val="19"/>
        </w:rPr>
        <w:t xml:space="preserve">, sino que se enfocan a medir la calidad a partir de la población observada en el </w:t>
      </w:r>
      <w:r w:rsidR="005F6B27" w:rsidRPr="009A501D">
        <w:rPr>
          <w:rFonts w:ascii="Century Gothic" w:hAnsi="Century Gothic"/>
          <w:sz w:val="19"/>
          <w:szCs w:val="19"/>
        </w:rPr>
        <w:t>proceso</w:t>
      </w:r>
      <w:r w:rsidRPr="009A501D">
        <w:rPr>
          <w:rFonts w:ascii="Century Gothic" w:hAnsi="Century Gothic"/>
          <w:sz w:val="19"/>
          <w:szCs w:val="19"/>
        </w:rPr>
        <w:t xml:space="preserve"> en cuestión.</w:t>
      </w:r>
    </w:p>
    <w:p w14:paraId="18110882" w14:textId="77777777" w:rsidR="005A1399" w:rsidRPr="009A501D" w:rsidRDefault="005A1399" w:rsidP="00781395">
      <w:pPr>
        <w:spacing w:before="240"/>
        <w:jc w:val="both"/>
        <w:rPr>
          <w:rFonts w:ascii="Century Gothic" w:hAnsi="Century Gothic"/>
          <w:sz w:val="19"/>
          <w:szCs w:val="19"/>
        </w:rPr>
      </w:pPr>
      <w:r w:rsidRPr="009A501D">
        <w:rPr>
          <w:rFonts w:ascii="Century Gothic" w:hAnsi="Century Gothic"/>
          <w:sz w:val="19"/>
          <w:szCs w:val="19"/>
        </w:rPr>
        <w:t>A continuación, se describen los tres indicadores aprobados por el Comité en 2019.</w:t>
      </w:r>
    </w:p>
    <w:p w14:paraId="33D1C853" w14:textId="77777777" w:rsidR="005A1399" w:rsidRPr="009A501D" w:rsidRDefault="005A1399" w:rsidP="00664A1D">
      <w:pPr>
        <w:numPr>
          <w:ilvl w:val="0"/>
          <w:numId w:val="8"/>
        </w:numPr>
        <w:spacing w:before="240" w:line="240" w:lineRule="auto"/>
        <w:ind w:left="284" w:hanging="284"/>
        <w:contextualSpacing/>
        <w:jc w:val="both"/>
        <w:rPr>
          <w:rFonts w:ascii="Century Gothic" w:hAnsi="Century Gothic"/>
          <w:b/>
          <w:sz w:val="19"/>
          <w:szCs w:val="19"/>
        </w:rPr>
      </w:pPr>
      <w:r w:rsidRPr="009A501D">
        <w:rPr>
          <w:rFonts w:ascii="Century Gothic" w:hAnsi="Century Gothic"/>
          <w:b/>
          <w:sz w:val="19"/>
          <w:szCs w:val="19"/>
        </w:rPr>
        <w:t>Tasa de sobrecobertura</w:t>
      </w:r>
    </w:p>
    <w:p w14:paraId="7B997A53" w14:textId="1D794F95" w:rsidR="005A1399" w:rsidRPr="009A501D" w:rsidRDefault="005A1399" w:rsidP="00664A1D">
      <w:pPr>
        <w:spacing w:before="240"/>
        <w:jc w:val="both"/>
        <w:rPr>
          <w:rFonts w:ascii="Century Gothic" w:hAnsi="Century Gothic"/>
          <w:sz w:val="19"/>
          <w:szCs w:val="19"/>
        </w:rPr>
      </w:pPr>
      <w:r w:rsidRPr="009A501D">
        <w:rPr>
          <w:rFonts w:ascii="Century Gothic" w:hAnsi="Century Gothic"/>
          <w:sz w:val="19"/>
          <w:szCs w:val="19"/>
        </w:rPr>
        <w:lastRenderedPageBreak/>
        <w:t xml:space="preserve">Esta tasa permite conocer en qué medida el registro administrativo en cuestión se apega a la población objetivo del </w:t>
      </w:r>
      <w:r w:rsidR="005F6B27" w:rsidRPr="009A501D">
        <w:rPr>
          <w:rFonts w:ascii="Century Gothic" w:hAnsi="Century Gothic"/>
          <w:sz w:val="19"/>
          <w:szCs w:val="19"/>
        </w:rPr>
        <w:t>proceso de producción</w:t>
      </w:r>
      <w:r w:rsidRPr="009A501D">
        <w:rPr>
          <w:rFonts w:ascii="Century Gothic" w:hAnsi="Century Gothic"/>
          <w:sz w:val="19"/>
          <w:szCs w:val="19"/>
        </w:rPr>
        <w:t>. Para el cálculo de este indicador resulta útil responder la pregunta del siguiente diagrama:</w:t>
      </w:r>
    </w:p>
    <w:p w14:paraId="51EEB68F" w14:textId="08FB539C" w:rsidR="005F0418" w:rsidRPr="009A501D" w:rsidRDefault="005F0418">
      <w:pPr>
        <w:rPr>
          <w:rFonts w:ascii="Century Gothic" w:hAnsi="Century Gothic"/>
          <w:sz w:val="19"/>
          <w:szCs w:val="19"/>
        </w:rPr>
      </w:pPr>
      <w:bookmarkStart w:id="2" w:name="_GoBack"/>
      <w:bookmarkEnd w:id="2"/>
    </w:p>
    <w:p w14:paraId="1754D3CC" w14:textId="77777777" w:rsidR="005A1399" w:rsidRPr="009A501D" w:rsidRDefault="005A1399" w:rsidP="00664A1D">
      <w:pPr>
        <w:spacing w:before="240"/>
        <w:jc w:val="center"/>
        <w:rPr>
          <w:rFonts w:ascii="Century Gothic" w:hAnsi="Century Gothic"/>
          <w:sz w:val="19"/>
          <w:szCs w:val="19"/>
        </w:rPr>
      </w:pPr>
      <w:r w:rsidRPr="009A501D">
        <w:rPr>
          <w:rFonts w:ascii="Century Gothic" w:hAnsi="Century Gothic"/>
          <w:b/>
          <w:sz w:val="19"/>
          <w:szCs w:val="19"/>
        </w:rPr>
        <w:t>A.3.2. Pregunta relevante para la tasa de sobrecobertura</w:t>
      </w:r>
    </w:p>
    <w:tbl>
      <w:tblPr>
        <w:tblStyle w:val="Tablaconcuadrcula"/>
        <w:tblW w:w="0" w:type="auto"/>
        <w:tblInd w:w="817" w:type="dxa"/>
        <w:tblBorders>
          <w:insideH w:val="none" w:sz="0" w:space="0" w:color="auto"/>
          <w:insideV w:val="none" w:sz="0" w:space="0" w:color="auto"/>
        </w:tblBorders>
        <w:tblLayout w:type="fixed"/>
        <w:tblLook w:val="04A0" w:firstRow="1" w:lastRow="0" w:firstColumn="1" w:lastColumn="0" w:noHBand="0" w:noVBand="1"/>
      </w:tblPr>
      <w:tblGrid>
        <w:gridCol w:w="5415"/>
        <w:gridCol w:w="7343"/>
      </w:tblGrid>
      <w:tr w:rsidR="005A1399" w:rsidRPr="009A501D" w14:paraId="67774CA9" w14:textId="77777777" w:rsidTr="00BC5403">
        <w:trPr>
          <w:trHeight w:val="2307"/>
        </w:trPr>
        <w:tc>
          <w:tcPr>
            <w:tcW w:w="5415" w:type="dxa"/>
            <w:vAlign w:val="center"/>
          </w:tcPr>
          <w:p w14:paraId="2C4DE877" w14:textId="7BFDCD2B" w:rsidR="005A1399" w:rsidRPr="009A501D" w:rsidRDefault="005A1399" w:rsidP="00664A1D">
            <w:pPr>
              <w:spacing w:before="240"/>
              <w:jc w:val="both"/>
              <w:rPr>
                <w:rFonts w:ascii="Century Gothic" w:hAnsi="Century Gothic"/>
                <w:sz w:val="19"/>
                <w:szCs w:val="19"/>
              </w:rPr>
            </w:pPr>
            <w:r w:rsidRPr="009A501D">
              <w:rPr>
                <w:rFonts w:ascii="Century Gothic" w:hAnsi="Century Gothic"/>
                <w:noProof/>
                <w:sz w:val="19"/>
                <w:szCs w:val="19"/>
              </w:rPr>
              <w:drawing>
                <wp:inline distT="0" distB="0" distL="0" distR="0" wp14:anchorId="50E31CCD" wp14:editId="1C367BBB">
                  <wp:extent cx="2918129" cy="1214755"/>
                  <wp:effectExtent l="0" t="0" r="0" b="444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254" t="1326" r="2978" b="5779"/>
                          <a:stretch/>
                        </pic:blipFill>
                        <pic:spPr bwMode="auto">
                          <a:xfrm>
                            <a:off x="0" y="0"/>
                            <a:ext cx="2946096" cy="12263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43" w:type="dxa"/>
            <w:vAlign w:val="center"/>
          </w:tcPr>
          <w:p w14:paraId="43DBEF47" w14:textId="1682DF05" w:rsidR="005A1399" w:rsidRPr="009A501D" w:rsidRDefault="005A1399" w:rsidP="00664A1D">
            <w:pPr>
              <w:spacing w:before="240"/>
              <w:jc w:val="both"/>
              <w:rPr>
                <w:rFonts w:ascii="Century Gothic" w:hAnsi="Century Gothic"/>
                <w:sz w:val="19"/>
                <w:szCs w:val="19"/>
              </w:rPr>
            </w:pPr>
            <w:r w:rsidRPr="009A501D">
              <w:rPr>
                <w:rFonts w:ascii="Century Gothic" w:hAnsi="Century Gothic"/>
                <w:noProof/>
                <w:sz w:val="19"/>
                <w:szCs w:val="19"/>
              </w:rPr>
              <w:drawing>
                <wp:inline distT="0" distB="0" distL="0" distR="0" wp14:anchorId="06E8AE75" wp14:editId="27797953">
                  <wp:extent cx="4542790" cy="93154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2790" cy="931545"/>
                          </a:xfrm>
                          <a:prstGeom prst="rect">
                            <a:avLst/>
                          </a:prstGeom>
                          <a:noFill/>
                          <a:ln>
                            <a:noFill/>
                          </a:ln>
                        </pic:spPr>
                      </pic:pic>
                    </a:graphicData>
                  </a:graphic>
                </wp:inline>
              </w:drawing>
            </w:r>
          </w:p>
        </w:tc>
      </w:tr>
    </w:tbl>
    <w:p w14:paraId="275489DE" w14:textId="77777777" w:rsidR="005A1399" w:rsidRPr="009A501D" w:rsidRDefault="005A1399" w:rsidP="00664A1D">
      <w:pPr>
        <w:spacing w:before="240"/>
        <w:jc w:val="both"/>
        <w:rPr>
          <w:rFonts w:ascii="Century Gothic" w:hAnsi="Century Gothic"/>
          <w:sz w:val="19"/>
          <w:szCs w:val="19"/>
        </w:rPr>
      </w:pPr>
      <w:r w:rsidRPr="009A501D">
        <w:rPr>
          <w:rFonts w:ascii="Century Gothic" w:hAnsi="Century Gothic"/>
          <w:sz w:val="19"/>
          <w:szCs w:val="19"/>
        </w:rPr>
        <w:t>Cabe señalar que los casos duplicados o las unidades que se consideraron fuera de la población objetivo que se utilizan para el cálculo de este indicador, se excluyen de los siguientes indicadores.</w:t>
      </w:r>
    </w:p>
    <w:p w14:paraId="5021BA66" w14:textId="77777777" w:rsidR="005A1399" w:rsidRPr="009A501D" w:rsidRDefault="005A1399" w:rsidP="00664A1D">
      <w:pPr>
        <w:numPr>
          <w:ilvl w:val="0"/>
          <w:numId w:val="8"/>
        </w:numPr>
        <w:spacing w:before="240" w:line="240" w:lineRule="auto"/>
        <w:ind w:left="284" w:hanging="284"/>
        <w:contextualSpacing/>
        <w:jc w:val="both"/>
        <w:rPr>
          <w:rFonts w:ascii="Century Gothic" w:hAnsi="Century Gothic"/>
          <w:b/>
          <w:sz w:val="19"/>
          <w:szCs w:val="19"/>
        </w:rPr>
      </w:pPr>
      <w:r w:rsidRPr="009A501D">
        <w:rPr>
          <w:rFonts w:ascii="Century Gothic" w:hAnsi="Century Gothic"/>
          <w:b/>
          <w:sz w:val="19"/>
          <w:szCs w:val="19"/>
        </w:rPr>
        <w:t>Tasa de no respuesta a nivel unidad</w:t>
      </w:r>
    </w:p>
    <w:p w14:paraId="38E17F9F" w14:textId="74F90A8B" w:rsidR="005A1399" w:rsidRPr="009A501D" w:rsidRDefault="005A1399" w:rsidP="00664A1D">
      <w:pPr>
        <w:spacing w:before="240"/>
        <w:jc w:val="both"/>
        <w:rPr>
          <w:rFonts w:ascii="Century Gothic" w:hAnsi="Century Gothic"/>
          <w:sz w:val="19"/>
          <w:szCs w:val="19"/>
        </w:rPr>
      </w:pPr>
      <w:r w:rsidRPr="009A501D">
        <w:rPr>
          <w:rFonts w:ascii="Century Gothic" w:hAnsi="Century Gothic"/>
          <w:sz w:val="19"/>
          <w:szCs w:val="19"/>
        </w:rPr>
        <w:t>El propósito de este indicador es hacer un análisis más fino, buscando conocer l</w:t>
      </w:r>
      <w:r w:rsidR="004704B5" w:rsidRPr="009A501D">
        <w:rPr>
          <w:rFonts w:ascii="Century Gothic" w:hAnsi="Century Gothic"/>
          <w:sz w:val="19"/>
          <w:szCs w:val="19"/>
        </w:rPr>
        <w:t>os</w:t>
      </w:r>
      <w:r w:rsidRPr="009A501D">
        <w:rPr>
          <w:rFonts w:ascii="Century Gothic" w:hAnsi="Century Gothic"/>
          <w:sz w:val="19"/>
          <w:szCs w:val="19"/>
        </w:rPr>
        <w:t xml:space="preserve"> </w:t>
      </w:r>
      <w:r w:rsidR="004704B5" w:rsidRPr="009A501D">
        <w:rPr>
          <w:rFonts w:ascii="Century Gothic" w:hAnsi="Century Gothic"/>
          <w:sz w:val="19"/>
          <w:szCs w:val="19"/>
        </w:rPr>
        <w:t>datos</w:t>
      </w:r>
      <w:r w:rsidRPr="009A501D">
        <w:rPr>
          <w:rFonts w:ascii="Century Gothic" w:hAnsi="Century Gothic"/>
          <w:sz w:val="19"/>
          <w:szCs w:val="19"/>
        </w:rPr>
        <w:t xml:space="preserve"> que le falta</w:t>
      </w:r>
      <w:r w:rsidR="004704B5" w:rsidRPr="009A501D">
        <w:rPr>
          <w:rFonts w:ascii="Century Gothic" w:hAnsi="Century Gothic"/>
          <w:sz w:val="19"/>
          <w:szCs w:val="19"/>
        </w:rPr>
        <w:t>n</w:t>
      </w:r>
      <w:r w:rsidRPr="009A501D">
        <w:rPr>
          <w:rFonts w:ascii="Century Gothic" w:hAnsi="Century Gothic"/>
          <w:sz w:val="19"/>
          <w:szCs w:val="19"/>
        </w:rPr>
        <w:t xml:space="preserve"> al registro administrativo a través de la estimación de los casos a los que no se tuvo acceso. Esto es, cuando el proveedor de l</w:t>
      </w:r>
      <w:r w:rsidR="00C7344F" w:rsidRPr="009A501D">
        <w:rPr>
          <w:rFonts w:ascii="Century Gothic" w:hAnsi="Century Gothic"/>
          <w:sz w:val="19"/>
          <w:szCs w:val="19"/>
        </w:rPr>
        <w:t>os</w:t>
      </w:r>
      <w:r w:rsidRPr="009A501D">
        <w:rPr>
          <w:rFonts w:ascii="Century Gothic" w:hAnsi="Century Gothic"/>
          <w:sz w:val="19"/>
          <w:szCs w:val="19"/>
        </w:rPr>
        <w:t xml:space="preserve"> </w:t>
      </w:r>
      <w:r w:rsidR="00C7344F" w:rsidRPr="009A501D">
        <w:rPr>
          <w:rFonts w:ascii="Century Gothic" w:hAnsi="Century Gothic"/>
          <w:sz w:val="19"/>
          <w:szCs w:val="19"/>
        </w:rPr>
        <w:t>datos</w:t>
      </w:r>
      <w:r w:rsidRPr="009A501D">
        <w:rPr>
          <w:rFonts w:ascii="Century Gothic" w:hAnsi="Century Gothic"/>
          <w:sz w:val="19"/>
          <w:szCs w:val="19"/>
        </w:rPr>
        <w:t xml:space="preserve"> no envió una parte o envió datos no admisibles, el registro recibido está incompleto. En el diagrama A.3.3. se explican las distintas opciones que deben tomarse en cuenta para identificar la no respuesta a nivel de unidad. </w:t>
      </w:r>
    </w:p>
    <w:p w14:paraId="4843F729" w14:textId="0C5C965B" w:rsidR="000F55EC" w:rsidRPr="009A501D" w:rsidRDefault="000F55EC" w:rsidP="00664A1D">
      <w:pPr>
        <w:spacing w:before="240"/>
        <w:jc w:val="both"/>
        <w:rPr>
          <w:rFonts w:ascii="Century Gothic" w:hAnsi="Century Gothic"/>
          <w:sz w:val="19"/>
          <w:szCs w:val="19"/>
        </w:rPr>
      </w:pPr>
      <w:r w:rsidRPr="009A501D">
        <w:rPr>
          <w:rFonts w:ascii="Century Gothic" w:hAnsi="Century Gothic"/>
          <w:sz w:val="19"/>
          <w:szCs w:val="19"/>
        </w:rPr>
        <w:t xml:space="preserve">La no respuesta o existencia de valores perdidos está presente en todo proceso de producción y puede inducir un sesgo en los resultados. El objetivo principal de la </w:t>
      </w:r>
      <w:r w:rsidRPr="009A501D">
        <w:rPr>
          <w:rFonts w:ascii="Century Gothic" w:hAnsi="Century Gothic"/>
          <w:i/>
          <w:iCs/>
          <w:sz w:val="19"/>
          <w:szCs w:val="19"/>
        </w:rPr>
        <w:t>tasa de no respuesta a nivel unidad de observación</w:t>
      </w:r>
      <w:r w:rsidRPr="009A501D">
        <w:rPr>
          <w:rFonts w:ascii="Century Gothic" w:hAnsi="Century Gothic"/>
          <w:sz w:val="19"/>
          <w:szCs w:val="19"/>
        </w:rPr>
        <w:t xml:space="preserve"> es identificar la existencia de patrones en la no respuesta que pudieran inducir ese sesgo. Para este indicador no se adopta un valor de referencia; sin embargo, valores altos o la existencia de patrones entre las agrupaciones obligan a una revisión de los insumos.  Algunas acciones que se pueden generar para corregir este tipo de problemas son mejorar o concretar protocolos de intercambio con los proveedores de </w:t>
      </w:r>
      <w:r w:rsidR="00A3705B" w:rsidRPr="009A501D">
        <w:rPr>
          <w:rFonts w:ascii="Century Gothic" w:hAnsi="Century Gothic"/>
          <w:sz w:val="19"/>
          <w:szCs w:val="19"/>
        </w:rPr>
        <w:t>datos</w:t>
      </w:r>
      <w:r w:rsidRPr="009A501D">
        <w:rPr>
          <w:rFonts w:ascii="Century Gothic" w:hAnsi="Century Gothic"/>
          <w:sz w:val="19"/>
          <w:szCs w:val="19"/>
        </w:rPr>
        <w:t xml:space="preserve">, analizar la conveniencia de usar métodos de imputación o alguna acción para homologar conceptos. </w:t>
      </w:r>
    </w:p>
    <w:p w14:paraId="783E7EA9" w14:textId="108E1E65" w:rsidR="000F55EC" w:rsidRPr="009A501D" w:rsidRDefault="000F55EC" w:rsidP="00664A1D">
      <w:pPr>
        <w:spacing w:before="240"/>
        <w:rPr>
          <w:rFonts w:ascii="Century Gothic" w:hAnsi="Century Gothic"/>
          <w:sz w:val="19"/>
          <w:szCs w:val="19"/>
        </w:rPr>
      </w:pPr>
      <w:r w:rsidRPr="009A501D">
        <w:rPr>
          <w:rFonts w:ascii="Century Gothic" w:hAnsi="Century Gothic"/>
          <w:sz w:val="19"/>
          <w:szCs w:val="19"/>
        </w:rPr>
        <w:br w:type="page"/>
      </w:r>
    </w:p>
    <w:p w14:paraId="10C59D95" w14:textId="6366C360" w:rsidR="005A1399" w:rsidRPr="009A501D" w:rsidRDefault="0073227F" w:rsidP="00664A1D">
      <w:pPr>
        <w:spacing w:before="240"/>
        <w:jc w:val="center"/>
        <w:rPr>
          <w:rFonts w:ascii="Century Gothic" w:hAnsi="Century Gothic"/>
          <w:sz w:val="19"/>
          <w:szCs w:val="19"/>
        </w:rPr>
      </w:pPr>
      <w:r w:rsidRPr="009A501D">
        <w:rPr>
          <w:rFonts w:ascii="Century Gothic" w:hAnsi="Century Gothic"/>
          <w:b/>
          <w:sz w:val="19"/>
          <w:szCs w:val="19"/>
        </w:rPr>
        <w:lastRenderedPageBreak/>
        <w:t>A</w:t>
      </w:r>
      <w:r w:rsidR="005A1399" w:rsidRPr="009A501D">
        <w:rPr>
          <w:rFonts w:ascii="Century Gothic" w:hAnsi="Century Gothic"/>
          <w:b/>
          <w:sz w:val="19"/>
          <w:szCs w:val="19"/>
        </w:rPr>
        <w:t>.3.3. Componentes de la no respuesta a nivel unidad</w:t>
      </w:r>
    </w:p>
    <w:tbl>
      <w:tblPr>
        <w:tblStyle w:val="Tablaconcuadrcula"/>
        <w:tblW w:w="14317" w:type="dxa"/>
        <w:tblInd w:w="108" w:type="dxa"/>
        <w:tblBorders>
          <w:insideH w:val="none" w:sz="0" w:space="0" w:color="auto"/>
          <w:insideV w:val="none" w:sz="0" w:space="0" w:color="auto"/>
        </w:tblBorders>
        <w:tblLayout w:type="fixed"/>
        <w:tblLook w:val="04A0" w:firstRow="1" w:lastRow="0" w:firstColumn="1" w:lastColumn="0" w:noHBand="0" w:noVBand="1"/>
      </w:tblPr>
      <w:tblGrid>
        <w:gridCol w:w="7542"/>
        <w:gridCol w:w="6775"/>
      </w:tblGrid>
      <w:tr w:rsidR="005A1399" w:rsidRPr="009A501D" w14:paraId="44C3D2CA" w14:textId="77777777" w:rsidTr="007F38B5">
        <w:tc>
          <w:tcPr>
            <w:tcW w:w="7542" w:type="dxa"/>
            <w:vAlign w:val="center"/>
          </w:tcPr>
          <w:p w14:paraId="083B22D1" w14:textId="4DBF44E1" w:rsidR="005A1399" w:rsidRPr="009A501D" w:rsidRDefault="00BA71AF" w:rsidP="00664A1D">
            <w:pPr>
              <w:spacing w:before="240"/>
              <w:jc w:val="both"/>
              <w:rPr>
                <w:rFonts w:ascii="Century Gothic" w:hAnsi="Century Gothic"/>
                <w:sz w:val="19"/>
                <w:szCs w:val="19"/>
              </w:rPr>
            </w:pPr>
            <w:r w:rsidRPr="009A501D">
              <w:rPr>
                <w:rFonts w:ascii="Century Gothic" w:hAnsi="Century Gothic"/>
                <w:noProof/>
                <w:sz w:val="19"/>
                <w:szCs w:val="19"/>
              </w:rPr>
              <w:drawing>
                <wp:inline distT="0" distB="0" distL="0" distR="0" wp14:anchorId="0355B73F" wp14:editId="6A99E7B2">
                  <wp:extent cx="4699528" cy="2663687"/>
                  <wp:effectExtent l="0" t="0" r="635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683" cy="2667176"/>
                          </a:xfrm>
                          <a:prstGeom prst="rect">
                            <a:avLst/>
                          </a:prstGeom>
                          <a:noFill/>
                          <a:ln>
                            <a:noFill/>
                          </a:ln>
                        </pic:spPr>
                      </pic:pic>
                    </a:graphicData>
                  </a:graphic>
                </wp:inline>
              </w:drawing>
            </w:r>
          </w:p>
        </w:tc>
        <w:tc>
          <w:tcPr>
            <w:tcW w:w="6775" w:type="dxa"/>
            <w:vAlign w:val="center"/>
          </w:tcPr>
          <w:p w14:paraId="5FB35C8D" w14:textId="03927EA2" w:rsidR="005A1399" w:rsidRPr="009A501D" w:rsidRDefault="005A1399" w:rsidP="00664A1D">
            <w:pPr>
              <w:spacing w:before="240"/>
              <w:jc w:val="both"/>
              <w:rPr>
                <w:rFonts w:ascii="Century Gothic" w:hAnsi="Century Gothic"/>
                <w:sz w:val="19"/>
                <w:szCs w:val="19"/>
              </w:rPr>
            </w:pPr>
            <w:r w:rsidRPr="009A501D">
              <w:rPr>
                <w:rFonts w:ascii="Century Gothic" w:hAnsi="Century Gothic"/>
                <w:noProof/>
                <w:sz w:val="19"/>
                <w:szCs w:val="19"/>
              </w:rPr>
              <w:drawing>
                <wp:inline distT="0" distB="0" distL="0" distR="0" wp14:anchorId="75B04172" wp14:editId="05CBABA7">
                  <wp:extent cx="4184248" cy="329879"/>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r="11398" b="3439"/>
                          <a:stretch/>
                        </pic:blipFill>
                        <pic:spPr bwMode="auto">
                          <a:xfrm>
                            <a:off x="0" y="0"/>
                            <a:ext cx="4184248" cy="329879"/>
                          </a:xfrm>
                          <a:prstGeom prst="rect">
                            <a:avLst/>
                          </a:prstGeom>
                          <a:noFill/>
                          <a:ln>
                            <a:noFill/>
                          </a:ln>
                          <a:extLst>
                            <a:ext uri="{53640926-AAD7-44D8-BBD7-CCE9431645EC}">
                              <a14:shadowObscured xmlns:a14="http://schemas.microsoft.com/office/drawing/2010/main"/>
                            </a:ext>
                          </a:extLst>
                        </pic:spPr>
                      </pic:pic>
                    </a:graphicData>
                  </a:graphic>
                </wp:inline>
              </w:drawing>
            </w:r>
          </w:p>
          <w:p w14:paraId="7EF28900" w14:textId="77777777" w:rsidR="005A1399" w:rsidRPr="009A501D" w:rsidRDefault="005A1399" w:rsidP="00664A1D">
            <w:pPr>
              <w:spacing w:before="240"/>
              <w:rPr>
                <w:rFonts w:ascii="Century Gothic" w:hAnsi="Century Gothic"/>
                <w:bCs/>
                <w:sz w:val="16"/>
                <w:szCs w:val="16"/>
              </w:rPr>
            </w:pPr>
            <w:r w:rsidRPr="009A501D">
              <w:rPr>
                <w:rFonts w:ascii="Century Gothic" w:hAnsi="Century Gothic"/>
                <w:bCs/>
                <w:sz w:val="16"/>
                <w:szCs w:val="16"/>
              </w:rPr>
              <w:t>Donde</w:t>
            </w:r>
          </w:p>
          <w:p w14:paraId="397EC7E7" w14:textId="1E14B006" w:rsidR="005A1399" w:rsidRPr="009A501D" w:rsidRDefault="00B15037" w:rsidP="00664A1D">
            <w:pPr>
              <w:spacing w:before="240"/>
              <w:rPr>
                <w:rFonts w:ascii="Century Gothic" w:hAnsi="Century Gothic"/>
                <w:bCs/>
                <w:sz w:val="16"/>
                <w:szCs w:val="16"/>
              </w:rPr>
            </w:pPr>
            <m:oMath>
              <m:sSub>
                <m:sSubPr>
                  <m:ctrlPr>
                    <w:rPr>
                      <w:rFonts w:ascii="Cambria Math" w:hAnsi="Cambria Math"/>
                      <w:bCs/>
                      <w:i/>
                      <w:iCs/>
                      <w:sz w:val="16"/>
                      <w:szCs w:val="16"/>
                    </w:rPr>
                  </m:ctrlPr>
                </m:sSubPr>
                <m:e>
                  <m:r>
                    <w:rPr>
                      <w:rFonts w:ascii="Cambria Math" w:hAnsi="Cambria Math"/>
                      <w:sz w:val="16"/>
                      <w:szCs w:val="16"/>
                    </w:rPr>
                    <m:t>N</m:t>
                  </m:r>
                </m:e>
                <m:sub>
                  <m:r>
                    <w:rPr>
                      <w:rFonts w:ascii="Cambria Math" w:hAnsi="Cambria Math"/>
                      <w:sz w:val="16"/>
                      <w:szCs w:val="16"/>
                    </w:rPr>
                    <m:t>g1</m:t>
                  </m:r>
                </m:sub>
              </m:sSub>
            </m:oMath>
            <w:r w:rsidR="005A1399" w:rsidRPr="009A501D">
              <w:rPr>
                <w:rFonts w:ascii="Century Gothic" w:hAnsi="Century Gothic"/>
                <w:bCs/>
                <w:sz w:val="16"/>
                <w:szCs w:val="16"/>
              </w:rPr>
              <w:t xml:space="preserve"> es el número total de unidades contenidas en los registros administrativos que no fueron proporcionados por los proveedores de </w:t>
            </w:r>
            <w:r w:rsidR="000A6153" w:rsidRPr="009A501D">
              <w:rPr>
                <w:rFonts w:ascii="Century Gothic" w:hAnsi="Century Gothic"/>
                <w:bCs/>
                <w:sz w:val="16"/>
                <w:szCs w:val="16"/>
              </w:rPr>
              <w:t>datos</w:t>
            </w:r>
            <w:r w:rsidR="005A1399" w:rsidRPr="009A501D">
              <w:rPr>
                <w:rFonts w:ascii="Century Gothic" w:hAnsi="Century Gothic"/>
                <w:bCs/>
                <w:sz w:val="16"/>
                <w:szCs w:val="16"/>
              </w:rPr>
              <w:t>,</w:t>
            </w:r>
          </w:p>
          <w:p w14:paraId="4FC7A8FB" w14:textId="5F00816A" w:rsidR="005A1399" w:rsidRPr="009A501D" w:rsidRDefault="00B15037" w:rsidP="00664A1D">
            <w:pPr>
              <w:spacing w:before="240"/>
              <w:rPr>
                <w:rFonts w:ascii="Century Gothic" w:hAnsi="Century Gothic"/>
                <w:bCs/>
                <w:sz w:val="16"/>
                <w:szCs w:val="16"/>
              </w:rPr>
            </w:pPr>
            <m:oMath>
              <m:sSub>
                <m:sSubPr>
                  <m:ctrlPr>
                    <w:rPr>
                      <w:rFonts w:ascii="Cambria Math" w:hAnsi="Cambria Math"/>
                      <w:bCs/>
                      <w:i/>
                      <w:iCs/>
                      <w:sz w:val="16"/>
                      <w:szCs w:val="16"/>
                    </w:rPr>
                  </m:ctrlPr>
                </m:sSubPr>
                <m:e>
                  <m:r>
                    <w:rPr>
                      <w:rFonts w:ascii="Cambria Math" w:hAnsi="Cambria Math"/>
                      <w:sz w:val="16"/>
                      <w:szCs w:val="16"/>
                    </w:rPr>
                    <m:t>N</m:t>
                  </m:r>
                </m:e>
                <m:sub>
                  <m:r>
                    <w:rPr>
                      <w:rFonts w:ascii="Cambria Math" w:hAnsi="Cambria Math"/>
                      <w:sz w:val="16"/>
                      <w:szCs w:val="16"/>
                    </w:rPr>
                    <m:t>g2</m:t>
                  </m:r>
                </m:sub>
              </m:sSub>
            </m:oMath>
            <w:r w:rsidR="005A1399" w:rsidRPr="009A501D">
              <w:rPr>
                <w:rFonts w:ascii="Century Gothic" w:hAnsi="Century Gothic"/>
                <w:bCs/>
                <w:sz w:val="16"/>
                <w:szCs w:val="16"/>
              </w:rPr>
              <w:t xml:space="preserve"> es el número total de unidades bien identificadas de las cuales no se captó </w:t>
            </w:r>
            <w:r w:rsidR="000A6153" w:rsidRPr="009A501D">
              <w:rPr>
                <w:rFonts w:ascii="Century Gothic" w:hAnsi="Century Gothic"/>
                <w:bCs/>
                <w:sz w:val="16"/>
                <w:szCs w:val="16"/>
              </w:rPr>
              <w:t>datos</w:t>
            </w:r>
            <w:r w:rsidR="005A1399" w:rsidRPr="009A501D">
              <w:rPr>
                <w:rFonts w:ascii="Century Gothic" w:hAnsi="Century Gothic"/>
                <w:bCs/>
                <w:sz w:val="16"/>
                <w:szCs w:val="16"/>
              </w:rPr>
              <w:t xml:space="preserve"> aun cuando se tuvo acceso a los registros administrativos,</w:t>
            </w:r>
          </w:p>
          <w:p w14:paraId="39AA8AA3" w14:textId="270CD003" w:rsidR="005A1399" w:rsidRPr="009A501D" w:rsidRDefault="00B15037" w:rsidP="00664A1D">
            <w:pPr>
              <w:spacing w:before="240"/>
              <w:rPr>
                <w:rFonts w:ascii="Century Gothic" w:hAnsi="Century Gothic"/>
                <w:bCs/>
                <w:sz w:val="16"/>
                <w:szCs w:val="16"/>
              </w:rPr>
            </w:pPr>
            <m:oMath>
              <m:sSub>
                <m:sSubPr>
                  <m:ctrlPr>
                    <w:rPr>
                      <w:rFonts w:ascii="Cambria Math" w:hAnsi="Cambria Math"/>
                      <w:bCs/>
                      <w:i/>
                      <w:iCs/>
                      <w:sz w:val="16"/>
                      <w:szCs w:val="16"/>
                    </w:rPr>
                  </m:ctrlPr>
                </m:sSubPr>
                <m:e>
                  <m:r>
                    <w:rPr>
                      <w:rFonts w:ascii="Cambria Math" w:hAnsi="Cambria Math"/>
                      <w:sz w:val="16"/>
                      <w:szCs w:val="16"/>
                    </w:rPr>
                    <m:t>N</m:t>
                  </m:r>
                </m:e>
                <m:sub>
                  <m:r>
                    <w:rPr>
                      <w:rFonts w:ascii="Cambria Math" w:hAnsi="Cambria Math"/>
                      <w:sz w:val="16"/>
                      <w:szCs w:val="16"/>
                    </w:rPr>
                    <m:t>g3</m:t>
                  </m:r>
                </m:sub>
              </m:sSub>
            </m:oMath>
            <w:r w:rsidR="005A1399" w:rsidRPr="009A501D">
              <w:rPr>
                <w:rFonts w:ascii="Century Gothic" w:hAnsi="Century Gothic"/>
                <w:bCs/>
                <w:sz w:val="16"/>
                <w:szCs w:val="16"/>
              </w:rPr>
              <w:t xml:space="preserve"> es el número total de unidades de las cuales aun cuando no se sabe su identidad se infiere que faltan dado que en el registro administrativo están ausentes unidades correspondientes a cierto aspecto temporal o espacial (</w:t>
            </w:r>
            <w:r w:rsidR="000A6153" w:rsidRPr="009A501D">
              <w:rPr>
                <w:rFonts w:ascii="Century Gothic" w:hAnsi="Century Gothic"/>
                <w:bCs/>
                <w:sz w:val="16"/>
                <w:szCs w:val="16"/>
              </w:rPr>
              <w:t>i.e</w:t>
            </w:r>
            <w:r w:rsidR="005A1399" w:rsidRPr="009A501D">
              <w:rPr>
                <w:rFonts w:ascii="Century Gothic" w:hAnsi="Century Gothic"/>
                <w:bCs/>
                <w:sz w:val="16"/>
                <w:szCs w:val="16"/>
              </w:rPr>
              <w:t>., falt</w:t>
            </w:r>
            <w:r w:rsidR="000A6153" w:rsidRPr="009A501D">
              <w:rPr>
                <w:rFonts w:ascii="Century Gothic" w:hAnsi="Century Gothic"/>
                <w:bCs/>
                <w:sz w:val="16"/>
                <w:szCs w:val="16"/>
              </w:rPr>
              <w:t>aron</w:t>
            </w:r>
            <w:r w:rsidR="005A1399" w:rsidRPr="009A501D">
              <w:rPr>
                <w:rFonts w:ascii="Century Gothic" w:hAnsi="Century Gothic"/>
                <w:bCs/>
                <w:sz w:val="16"/>
                <w:szCs w:val="16"/>
              </w:rPr>
              <w:t xml:space="preserve"> l</w:t>
            </w:r>
            <w:r w:rsidR="000A6153" w:rsidRPr="009A501D">
              <w:rPr>
                <w:rFonts w:ascii="Century Gothic" w:hAnsi="Century Gothic"/>
                <w:bCs/>
                <w:sz w:val="16"/>
                <w:szCs w:val="16"/>
              </w:rPr>
              <w:t>os</w:t>
            </w:r>
            <w:r w:rsidR="005A1399" w:rsidRPr="009A501D">
              <w:rPr>
                <w:rFonts w:ascii="Century Gothic" w:hAnsi="Century Gothic"/>
                <w:bCs/>
                <w:sz w:val="16"/>
                <w:szCs w:val="16"/>
              </w:rPr>
              <w:t xml:space="preserve"> </w:t>
            </w:r>
            <w:r w:rsidR="000A6153" w:rsidRPr="009A501D">
              <w:rPr>
                <w:rFonts w:ascii="Century Gothic" w:hAnsi="Century Gothic"/>
                <w:bCs/>
                <w:sz w:val="16"/>
                <w:szCs w:val="16"/>
              </w:rPr>
              <w:t>datos</w:t>
            </w:r>
            <w:r w:rsidR="005A1399" w:rsidRPr="009A501D">
              <w:rPr>
                <w:rFonts w:ascii="Century Gothic" w:hAnsi="Century Gothic"/>
                <w:bCs/>
                <w:sz w:val="16"/>
                <w:szCs w:val="16"/>
              </w:rPr>
              <w:t xml:space="preserve"> de uno de los doce meses)</w:t>
            </w:r>
          </w:p>
          <w:p w14:paraId="5E9566CE" w14:textId="3C838019" w:rsidR="005A1399" w:rsidRPr="009A501D" w:rsidRDefault="00B15037" w:rsidP="00664A1D">
            <w:pPr>
              <w:spacing w:before="240"/>
              <w:rPr>
                <w:rFonts w:ascii="Century Gothic" w:hAnsi="Century Gothic"/>
                <w:bCs/>
                <w:sz w:val="16"/>
                <w:szCs w:val="16"/>
              </w:rPr>
            </w:pPr>
            <m:oMath>
              <m:sSub>
                <m:sSubPr>
                  <m:ctrlPr>
                    <w:rPr>
                      <w:rFonts w:ascii="Cambria Math" w:hAnsi="Cambria Math"/>
                      <w:bCs/>
                      <w:i/>
                      <w:iCs/>
                      <w:sz w:val="16"/>
                      <w:szCs w:val="16"/>
                    </w:rPr>
                  </m:ctrlPr>
                </m:sSubPr>
                <m:e>
                  <m:r>
                    <w:rPr>
                      <w:rFonts w:ascii="Cambria Math" w:hAnsi="Cambria Math"/>
                      <w:sz w:val="16"/>
                      <w:szCs w:val="16"/>
                    </w:rPr>
                    <m:t>N</m:t>
                  </m:r>
                </m:e>
                <m:sub>
                  <m:r>
                    <w:rPr>
                      <w:rFonts w:ascii="Cambria Math" w:hAnsi="Cambria Math"/>
                      <w:sz w:val="16"/>
                      <w:szCs w:val="16"/>
                    </w:rPr>
                    <m:t>g4</m:t>
                  </m:r>
                </m:sub>
              </m:sSub>
            </m:oMath>
            <w:r w:rsidR="005A1399" w:rsidRPr="009A501D">
              <w:rPr>
                <w:rFonts w:ascii="Century Gothic" w:hAnsi="Century Gothic"/>
                <w:bCs/>
                <w:sz w:val="16"/>
                <w:szCs w:val="16"/>
              </w:rPr>
              <w:t xml:space="preserve"> es el número total de unidades en los registros administrativos a los que se tuvo acceso con </w:t>
            </w:r>
            <w:r w:rsidR="00E44ED2" w:rsidRPr="009A501D">
              <w:rPr>
                <w:rFonts w:ascii="Century Gothic" w:hAnsi="Century Gothic"/>
                <w:bCs/>
                <w:sz w:val="16"/>
                <w:szCs w:val="16"/>
              </w:rPr>
              <w:t>datos</w:t>
            </w:r>
            <w:r w:rsidR="005A1399" w:rsidRPr="009A501D">
              <w:rPr>
                <w:rFonts w:ascii="Century Gothic" w:hAnsi="Century Gothic"/>
                <w:bCs/>
                <w:sz w:val="16"/>
                <w:szCs w:val="16"/>
              </w:rPr>
              <w:t xml:space="preserve"> no admisible</w:t>
            </w:r>
            <w:r w:rsidR="00E44ED2" w:rsidRPr="009A501D">
              <w:rPr>
                <w:rFonts w:ascii="Century Gothic" w:hAnsi="Century Gothic"/>
                <w:bCs/>
                <w:sz w:val="16"/>
                <w:szCs w:val="16"/>
              </w:rPr>
              <w:t>s</w:t>
            </w:r>
            <w:r w:rsidR="005A1399" w:rsidRPr="009A501D">
              <w:rPr>
                <w:rFonts w:ascii="Century Gothic" w:hAnsi="Century Gothic"/>
                <w:bCs/>
                <w:sz w:val="16"/>
                <w:szCs w:val="16"/>
              </w:rPr>
              <w:t xml:space="preserve"> en al menos una variable</w:t>
            </w:r>
          </w:p>
          <w:p w14:paraId="2495D3A4" w14:textId="1396272F" w:rsidR="005A1399" w:rsidRPr="009A501D" w:rsidRDefault="00B15037" w:rsidP="00664A1D">
            <w:pPr>
              <w:spacing w:before="240"/>
              <w:rPr>
                <w:rFonts w:ascii="Century Gothic" w:hAnsi="Century Gothic"/>
                <w:bCs/>
                <w:sz w:val="16"/>
                <w:szCs w:val="16"/>
              </w:rPr>
            </w:pPr>
            <m:oMath>
              <m:sSub>
                <m:sSubPr>
                  <m:ctrlPr>
                    <w:rPr>
                      <w:rFonts w:ascii="Cambria Math" w:hAnsi="Cambria Math"/>
                      <w:bCs/>
                      <w:i/>
                      <w:iCs/>
                      <w:sz w:val="16"/>
                      <w:szCs w:val="16"/>
                    </w:rPr>
                  </m:ctrlPr>
                </m:sSubPr>
                <m:e>
                  <m:r>
                    <w:rPr>
                      <w:rFonts w:ascii="Cambria Math" w:hAnsi="Cambria Math"/>
                      <w:sz w:val="16"/>
                      <w:szCs w:val="16"/>
                    </w:rPr>
                    <m:t>N</m:t>
                  </m:r>
                </m:e>
                <m:sub>
                  <m:r>
                    <w:rPr>
                      <w:rFonts w:ascii="Cambria Math" w:hAnsi="Cambria Math"/>
                      <w:sz w:val="16"/>
                      <w:szCs w:val="16"/>
                    </w:rPr>
                    <m:t>g5</m:t>
                  </m:r>
                </m:sub>
              </m:sSub>
            </m:oMath>
            <w:r w:rsidR="005A1399" w:rsidRPr="009A501D">
              <w:rPr>
                <w:rFonts w:ascii="Century Gothic" w:hAnsi="Century Gothic"/>
                <w:bCs/>
                <w:sz w:val="16"/>
                <w:szCs w:val="16"/>
              </w:rPr>
              <w:t xml:space="preserve"> es el número total de unidades en los registros administrativos a los que se tuvo acceso con </w:t>
            </w:r>
            <w:r w:rsidR="00E44ED2" w:rsidRPr="009A501D">
              <w:rPr>
                <w:rFonts w:ascii="Century Gothic" w:hAnsi="Century Gothic"/>
                <w:bCs/>
                <w:sz w:val="16"/>
                <w:szCs w:val="16"/>
              </w:rPr>
              <w:t>datos</w:t>
            </w:r>
            <w:r w:rsidR="005A1399" w:rsidRPr="009A501D">
              <w:rPr>
                <w:rFonts w:ascii="Century Gothic" w:hAnsi="Century Gothic"/>
                <w:bCs/>
                <w:sz w:val="16"/>
                <w:szCs w:val="16"/>
              </w:rPr>
              <w:t xml:space="preserve"> admisible</w:t>
            </w:r>
            <w:r w:rsidR="00E44ED2" w:rsidRPr="009A501D">
              <w:rPr>
                <w:rFonts w:ascii="Century Gothic" w:hAnsi="Century Gothic"/>
                <w:bCs/>
                <w:sz w:val="16"/>
                <w:szCs w:val="16"/>
              </w:rPr>
              <w:t>s</w:t>
            </w:r>
            <w:r w:rsidR="005A1399" w:rsidRPr="009A501D">
              <w:rPr>
                <w:rFonts w:ascii="Century Gothic" w:hAnsi="Century Gothic"/>
                <w:bCs/>
                <w:sz w:val="16"/>
                <w:szCs w:val="16"/>
              </w:rPr>
              <w:t xml:space="preserve"> en todas las variables</w:t>
            </w:r>
          </w:p>
          <w:p w14:paraId="22E4F626" w14:textId="77777777" w:rsidR="005A1399" w:rsidRPr="009A501D" w:rsidRDefault="005A1399" w:rsidP="00664A1D">
            <w:pPr>
              <w:spacing w:before="240"/>
              <w:rPr>
                <w:rFonts w:ascii="Century Gothic" w:hAnsi="Century Gothic"/>
                <w:sz w:val="19"/>
                <w:szCs w:val="19"/>
              </w:rPr>
            </w:pPr>
            <w:r w:rsidRPr="009A501D">
              <w:rPr>
                <w:rFonts w:ascii="Century Gothic" w:hAnsi="Century Gothic"/>
                <w:bCs/>
                <w:sz w:val="16"/>
                <w:szCs w:val="16"/>
              </w:rPr>
              <w:t>Nota. Para realizar el cálculo se eliminan los casos considerados como sobrecobertura, incluyendo duplicados.</w:t>
            </w:r>
          </w:p>
        </w:tc>
      </w:tr>
    </w:tbl>
    <w:p w14:paraId="277A780F" w14:textId="77777777" w:rsidR="005A1399" w:rsidRPr="009A501D" w:rsidRDefault="005A1399" w:rsidP="00664A1D">
      <w:pPr>
        <w:spacing w:before="240"/>
        <w:jc w:val="center"/>
        <w:rPr>
          <w:rFonts w:ascii="Century Gothic" w:hAnsi="Century Gothic"/>
          <w:bCs/>
          <w:sz w:val="19"/>
          <w:szCs w:val="19"/>
        </w:rPr>
      </w:pPr>
    </w:p>
    <w:p w14:paraId="30C6D9DD" w14:textId="77777777" w:rsidR="005A1399" w:rsidRPr="009A501D" w:rsidRDefault="005A1399" w:rsidP="00664A1D">
      <w:pPr>
        <w:numPr>
          <w:ilvl w:val="0"/>
          <w:numId w:val="8"/>
        </w:numPr>
        <w:spacing w:before="240" w:line="240" w:lineRule="auto"/>
        <w:ind w:left="284" w:hanging="284"/>
        <w:contextualSpacing/>
        <w:jc w:val="both"/>
        <w:rPr>
          <w:rFonts w:ascii="Century Gothic" w:hAnsi="Century Gothic"/>
          <w:b/>
          <w:sz w:val="19"/>
          <w:szCs w:val="19"/>
        </w:rPr>
      </w:pPr>
      <w:r w:rsidRPr="009A501D">
        <w:rPr>
          <w:rFonts w:ascii="Century Gothic" w:hAnsi="Century Gothic"/>
          <w:b/>
          <w:sz w:val="19"/>
          <w:szCs w:val="19"/>
        </w:rPr>
        <w:t>Tasa de no respuesta a nivel variable</w:t>
      </w:r>
    </w:p>
    <w:p w14:paraId="44EF3D65" w14:textId="54653E11" w:rsidR="005A1399" w:rsidRPr="009A501D" w:rsidRDefault="005A1399" w:rsidP="00664A1D">
      <w:pPr>
        <w:spacing w:before="240"/>
        <w:jc w:val="both"/>
        <w:rPr>
          <w:rFonts w:ascii="Century Gothic" w:hAnsi="Century Gothic"/>
          <w:sz w:val="19"/>
          <w:szCs w:val="19"/>
        </w:rPr>
      </w:pPr>
      <w:r w:rsidRPr="009A501D">
        <w:rPr>
          <w:rFonts w:ascii="Century Gothic" w:hAnsi="Century Gothic"/>
          <w:sz w:val="19"/>
          <w:szCs w:val="19"/>
        </w:rPr>
        <w:t>Este indicador busca determinar si a nivel variable falta</w:t>
      </w:r>
      <w:r w:rsidR="00E44ED2" w:rsidRPr="009A501D">
        <w:rPr>
          <w:rFonts w:ascii="Century Gothic" w:hAnsi="Century Gothic"/>
          <w:sz w:val="19"/>
          <w:szCs w:val="19"/>
        </w:rPr>
        <w:t>n</w:t>
      </w:r>
      <w:r w:rsidRPr="009A501D">
        <w:rPr>
          <w:rFonts w:ascii="Century Gothic" w:hAnsi="Century Gothic"/>
          <w:sz w:val="19"/>
          <w:szCs w:val="19"/>
        </w:rPr>
        <w:t xml:space="preserve"> </w:t>
      </w:r>
      <w:r w:rsidR="00E44ED2" w:rsidRPr="009A501D">
        <w:rPr>
          <w:rFonts w:ascii="Century Gothic" w:hAnsi="Century Gothic"/>
          <w:sz w:val="19"/>
          <w:szCs w:val="19"/>
        </w:rPr>
        <w:t>datos</w:t>
      </w:r>
      <w:r w:rsidRPr="009A501D">
        <w:rPr>
          <w:rFonts w:ascii="Century Gothic" w:hAnsi="Century Gothic"/>
          <w:sz w:val="19"/>
          <w:szCs w:val="19"/>
        </w:rPr>
        <w:t xml:space="preserve"> del fenómeno a medir en la base de datos final. La </w:t>
      </w:r>
      <w:r w:rsidRPr="009A501D">
        <w:rPr>
          <w:rFonts w:ascii="Century Gothic" w:hAnsi="Century Gothic"/>
          <w:i/>
          <w:iCs/>
          <w:sz w:val="19"/>
          <w:szCs w:val="19"/>
        </w:rPr>
        <w:t>tasa de no respuesta a nivel variable</w:t>
      </w:r>
      <w:r w:rsidRPr="009A501D">
        <w:rPr>
          <w:rFonts w:ascii="Century Gothic" w:hAnsi="Century Gothic"/>
          <w:sz w:val="19"/>
          <w:szCs w:val="19"/>
        </w:rPr>
        <w:t xml:space="preserve"> se debe interpretar en conjunto y de forma adicional a la </w:t>
      </w:r>
      <w:r w:rsidRPr="009A501D">
        <w:rPr>
          <w:rFonts w:ascii="Century Gothic" w:hAnsi="Century Gothic"/>
          <w:i/>
          <w:iCs/>
          <w:sz w:val="19"/>
          <w:szCs w:val="19"/>
        </w:rPr>
        <w:t>tasa de no respuesta a nivel unidad</w:t>
      </w:r>
      <w:r w:rsidRPr="009A501D">
        <w:rPr>
          <w:rFonts w:ascii="Century Gothic" w:hAnsi="Century Gothic"/>
          <w:sz w:val="19"/>
          <w:szCs w:val="19"/>
        </w:rPr>
        <w:t>, pues esta última incluye aquellos casos en donde toda la unidad, incluyendo l</w:t>
      </w:r>
      <w:r w:rsidR="00E44ED2" w:rsidRPr="009A501D">
        <w:rPr>
          <w:rFonts w:ascii="Century Gothic" w:hAnsi="Century Gothic"/>
          <w:sz w:val="19"/>
          <w:szCs w:val="19"/>
        </w:rPr>
        <w:t>os</w:t>
      </w:r>
      <w:r w:rsidRPr="009A501D">
        <w:rPr>
          <w:rFonts w:ascii="Century Gothic" w:hAnsi="Century Gothic"/>
          <w:sz w:val="19"/>
          <w:szCs w:val="19"/>
        </w:rPr>
        <w:t xml:space="preserve"> </w:t>
      </w:r>
      <w:r w:rsidR="00E44ED2" w:rsidRPr="009A501D">
        <w:rPr>
          <w:rFonts w:ascii="Century Gothic" w:hAnsi="Century Gothic"/>
          <w:sz w:val="19"/>
          <w:szCs w:val="19"/>
        </w:rPr>
        <w:t>datos</w:t>
      </w:r>
      <w:r w:rsidRPr="009A501D">
        <w:rPr>
          <w:rFonts w:ascii="Century Gothic" w:hAnsi="Century Gothic"/>
          <w:sz w:val="19"/>
          <w:szCs w:val="19"/>
        </w:rPr>
        <w:t xml:space="preserve"> de la variable en cuestión, es considerada como no respuesta. La </w:t>
      </w:r>
      <w:r w:rsidRPr="009A501D">
        <w:rPr>
          <w:rFonts w:ascii="Century Gothic" w:hAnsi="Century Gothic"/>
          <w:i/>
          <w:iCs/>
          <w:sz w:val="19"/>
          <w:szCs w:val="19"/>
        </w:rPr>
        <w:t>tasa de no respuesta a nivel variable</w:t>
      </w:r>
      <w:r w:rsidRPr="009A501D">
        <w:rPr>
          <w:rFonts w:ascii="Century Gothic" w:hAnsi="Century Gothic"/>
          <w:sz w:val="19"/>
          <w:szCs w:val="19"/>
        </w:rPr>
        <w:t xml:space="preserve"> tiene como principal objetivo identificar la existencia de patrones en la no respuesta en una variable en particular.  Cuando se presentan variables con alto porcentaje de no respuesta convendrá revisar los objetivos del </w:t>
      </w:r>
      <w:r w:rsidR="005F6B27" w:rsidRPr="009A501D">
        <w:rPr>
          <w:rFonts w:ascii="Century Gothic" w:hAnsi="Century Gothic"/>
          <w:sz w:val="19"/>
          <w:szCs w:val="19"/>
        </w:rPr>
        <w:t>proceso de producción</w:t>
      </w:r>
      <w:r w:rsidRPr="009A501D">
        <w:rPr>
          <w:rFonts w:ascii="Century Gothic" w:hAnsi="Century Gothic"/>
          <w:sz w:val="19"/>
          <w:szCs w:val="19"/>
        </w:rPr>
        <w:t xml:space="preserve"> para especificar los indicadores relevantes a ser calculados y eliminar aquellas variables que no contribuyen a este objetivo, o si se consideran variables indispensables analizar la conveniencia de usar métodos de imputación o establecer estrategias con los proveedores del registro administrativo para mejorar la respuesta.  La pregunta relevante para este caso debe realizarse para cada una de las variables</w:t>
      </w:r>
      <w:r w:rsidR="001C18CA" w:rsidRPr="009A501D">
        <w:rPr>
          <w:rFonts w:ascii="Century Gothic" w:hAnsi="Century Gothic"/>
          <w:sz w:val="19"/>
          <w:szCs w:val="19"/>
        </w:rPr>
        <w:t xml:space="preserve"> (ver figura A</w:t>
      </w:r>
      <w:r w:rsidR="00186F4F" w:rsidRPr="009A501D">
        <w:rPr>
          <w:rFonts w:ascii="Century Gothic" w:hAnsi="Century Gothic"/>
          <w:sz w:val="19"/>
          <w:szCs w:val="19"/>
        </w:rPr>
        <w:t>.3.4).</w:t>
      </w:r>
    </w:p>
    <w:p w14:paraId="291324DC" w14:textId="6610F3E0" w:rsidR="000F55EC" w:rsidRPr="009A501D" w:rsidRDefault="000F55EC" w:rsidP="00664A1D">
      <w:pPr>
        <w:spacing w:before="240"/>
        <w:rPr>
          <w:rFonts w:ascii="Century Gothic" w:hAnsi="Century Gothic"/>
          <w:sz w:val="19"/>
          <w:szCs w:val="19"/>
        </w:rPr>
      </w:pPr>
      <w:r w:rsidRPr="009A501D">
        <w:rPr>
          <w:rFonts w:ascii="Century Gothic" w:hAnsi="Century Gothic"/>
          <w:sz w:val="19"/>
          <w:szCs w:val="19"/>
        </w:rPr>
        <w:br w:type="page"/>
      </w:r>
    </w:p>
    <w:p w14:paraId="727D4537" w14:textId="77777777" w:rsidR="005A1399" w:rsidRPr="009A501D" w:rsidRDefault="005A1399" w:rsidP="00664A1D">
      <w:pPr>
        <w:spacing w:before="240"/>
        <w:jc w:val="center"/>
        <w:rPr>
          <w:rFonts w:ascii="Century Gothic" w:hAnsi="Century Gothic"/>
          <w:sz w:val="19"/>
          <w:szCs w:val="19"/>
        </w:rPr>
      </w:pPr>
      <w:r w:rsidRPr="009A501D">
        <w:rPr>
          <w:rFonts w:ascii="Century Gothic" w:hAnsi="Century Gothic"/>
          <w:b/>
          <w:sz w:val="19"/>
          <w:szCs w:val="19"/>
        </w:rPr>
        <w:lastRenderedPageBreak/>
        <w:t>A.3.4. Pregunta relevante para la tasa de no respuesta a nivel variable</w:t>
      </w:r>
    </w:p>
    <w:tbl>
      <w:tblPr>
        <w:tblStyle w:val="Tablaconcuadrcula"/>
        <w:tblW w:w="0" w:type="auto"/>
        <w:tblLook w:val="04A0" w:firstRow="1" w:lastRow="0" w:firstColumn="1" w:lastColumn="0" w:noHBand="0" w:noVBand="1"/>
      </w:tblPr>
      <w:tblGrid>
        <w:gridCol w:w="7566"/>
        <w:gridCol w:w="6824"/>
      </w:tblGrid>
      <w:tr w:rsidR="009215C5" w:rsidRPr="009A501D" w14:paraId="21E129B8" w14:textId="77777777" w:rsidTr="001211BC">
        <w:tc>
          <w:tcPr>
            <w:tcW w:w="6941" w:type="dxa"/>
            <w:vAlign w:val="center"/>
          </w:tcPr>
          <w:p w14:paraId="4AD53D59" w14:textId="4642E565" w:rsidR="005A1399" w:rsidRPr="009A501D" w:rsidRDefault="002F6128" w:rsidP="00664A1D">
            <w:pPr>
              <w:spacing w:before="240"/>
              <w:jc w:val="both"/>
              <w:rPr>
                <w:rFonts w:ascii="Century Gothic" w:hAnsi="Century Gothic"/>
                <w:sz w:val="19"/>
                <w:szCs w:val="19"/>
              </w:rPr>
            </w:pPr>
            <w:r w:rsidRPr="009A501D">
              <w:rPr>
                <w:rFonts w:ascii="Century Gothic" w:hAnsi="Century Gothic"/>
                <w:noProof/>
                <w:sz w:val="19"/>
                <w:szCs w:val="19"/>
              </w:rPr>
              <w:drawing>
                <wp:inline distT="0" distB="0" distL="0" distR="0" wp14:anchorId="5ACE3C03" wp14:editId="4F1D494D">
                  <wp:extent cx="4667416" cy="1936006"/>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30863" cy="1962323"/>
                          </a:xfrm>
                          <a:prstGeom prst="rect">
                            <a:avLst/>
                          </a:prstGeom>
                          <a:noFill/>
                          <a:ln>
                            <a:noFill/>
                          </a:ln>
                        </pic:spPr>
                      </pic:pic>
                    </a:graphicData>
                  </a:graphic>
                </wp:inline>
              </w:drawing>
            </w:r>
          </w:p>
        </w:tc>
        <w:tc>
          <w:tcPr>
            <w:tcW w:w="7449" w:type="dxa"/>
            <w:vAlign w:val="center"/>
          </w:tcPr>
          <w:p w14:paraId="719F6E99" w14:textId="797DF1D4" w:rsidR="005A1399" w:rsidRPr="009A501D" w:rsidRDefault="005A1399" w:rsidP="00664A1D">
            <w:pPr>
              <w:spacing w:before="240"/>
              <w:jc w:val="both"/>
              <w:rPr>
                <w:rFonts w:ascii="Century Gothic" w:hAnsi="Century Gothic"/>
                <w:sz w:val="16"/>
                <w:szCs w:val="16"/>
              </w:rPr>
            </w:pPr>
            <w:r w:rsidRPr="009A501D">
              <w:rPr>
                <w:rFonts w:ascii="Century Gothic" w:hAnsi="Century Gothic"/>
                <w:sz w:val="16"/>
                <w:szCs w:val="16"/>
              </w:rPr>
              <w:t xml:space="preserve">Para una variable </w:t>
            </w:r>
            <w:r w:rsidRPr="009A501D">
              <w:rPr>
                <w:rFonts w:ascii="Cambria Math" w:hAnsi="Cambria Math" w:cs="Cambria Math"/>
                <w:sz w:val="16"/>
                <w:szCs w:val="16"/>
              </w:rPr>
              <w:t>𝑍</w:t>
            </w:r>
            <w:r w:rsidRPr="009A501D">
              <w:rPr>
                <w:rFonts w:ascii="Century Gothic" w:hAnsi="Century Gothic"/>
                <w:sz w:val="16"/>
                <w:szCs w:val="16"/>
              </w:rPr>
              <w:t xml:space="preserve"> se consideran sólo las unidades </w:t>
            </w:r>
            <w:r w:rsidR="00E75259" w:rsidRPr="009A501D">
              <w:rPr>
                <w:rFonts w:ascii="Century Gothic" w:hAnsi="Century Gothic"/>
                <w:sz w:val="16"/>
                <w:szCs w:val="16"/>
              </w:rPr>
              <w:t xml:space="preserve">en </w:t>
            </w:r>
            <w:r w:rsidR="008F7811" w:rsidRPr="009A501D">
              <w:rPr>
                <w:rFonts w:ascii="Century Gothic" w:hAnsi="Century Gothic"/>
                <w:sz w:val="16"/>
                <w:szCs w:val="16"/>
              </w:rPr>
              <w:t xml:space="preserve">las que </w:t>
            </w:r>
            <w:r w:rsidRPr="009A501D">
              <w:rPr>
                <w:rFonts w:ascii="Century Gothic" w:hAnsi="Century Gothic"/>
                <w:sz w:val="16"/>
                <w:szCs w:val="16"/>
              </w:rPr>
              <w:t xml:space="preserve">se requiere de </w:t>
            </w:r>
            <w:r w:rsidR="009C7DBB" w:rsidRPr="009A501D">
              <w:rPr>
                <w:rFonts w:ascii="Century Gothic" w:hAnsi="Century Gothic"/>
                <w:sz w:val="16"/>
                <w:szCs w:val="16"/>
              </w:rPr>
              <w:t xml:space="preserve">datos </w:t>
            </w:r>
            <w:r w:rsidR="00720AA9" w:rsidRPr="009A501D">
              <w:rPr>
                <w:rFonts w:ascii="Century Gothic" w:hAnsi="Century Gothic"/>
                <w:sz w:val="16"/>
                <w:szCs w:val="16"/>
              </w:rPr>
              <w:t>para dicha variable</w:t>
            </w:r>
            <w:r w:rsidRPr="009A501D">
              <w:rPr>
                <w:rFonts w:ascii="Century Gothic" w:hAnsi="Century Gothic"/>
                <w:sz w:val="16"/>
                <w:szCs w:val="16"/>
              </w:rPr>
              <w:t xml:space="preserve">, de manera que para un dominio de estudio </w:t>
            </w:r>
            <w:r w:rsidRPr="009A501D">
              <w:rPr>
                <w:rFonts w:ascii="Cambria Math" w:hAnsi="Cambria Math" w:cs="Cambria Math"/>
                <w:sz w:val="16"/>
                <w:szCs w:val="16"/>
              </w:rPr>
              <w:t>𝑔</w:t>
            </w:r>
            <w:r w:rsidRPr="009A501D">
              <w:rPr>
                <w:rFonts w:ascii="Century Gothic" w:hAnsi="Century Gothic"/>
                <w:sz w:val="16"/>
                <w:szCs w:val="16"/>
              </w:rPr>
              <w:t xml:space="preserve"> se calcula como:</w:t>
            </w:r>
          </w:p>
          <w:p w14:paraId="0C62D9AC" w14:textId="3B6394C1" w:rsidR="005A1399" w:rsidRPr="009A501D" w:rsidRDefault="005A1399" w:rsidP="00664A1D">
            <w:pPr>
              <w:spacing w:before="240"/>
              <w:jc w:val="center"/>
              <w:rPr>
                <w:rFonts w:ascii="Century Gothic" w:hAnsi="Century Gothic"/>
                <w:sz w:val="19"/>
                <w:szCs w:val="19"/>
              </w:rPr>
            </w:pPr>
            <w:r w:rsidRPr="009A501D">
              <w:rPr>
                <w:rFonts w:ascii="Century Gothic" w:hAnsi="Century Gothic"/>
                <w:noProof/>
                <w:sz w:val="19"/>
                <w:szCs w:val="19"/>
              </w:rPr>
              <w:drawing>
                <wp:inline distT="0" distB="0" distL="0" distR="0" wp14:anchorId="60C0D9C2" wp14:editId="616ED685">
                  <wp:extent cx="1747777" cy="29839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0677" cy="302300"/>
                          </a:xfrm>
                          <a:prstGeom prst="rect">
                            <a:avLst/>
                          </a:prstGeom>
                          <a:noFill/>
                          <a:ln>
                            <a:noFill/>
                          </a:ln>
                        </pic:spPr>
                      </pic:pic>
                    </a:graphicData>
                  </a:graphic>
                </wp:inline>
              </w:drawing>
            </w:r>
          </w:p>
          <w:p w14:paraId="47455926" w14:textId="77777777" w:rsidR="005A1399" w:rsidRPr="009A501D" w:rsidRDefault="005A1399" w:rsidP="00664A1D">
            <w:pPr>
              <w:spacing w:before="240"/>
              <w:jc w:val="both"/>
              <w:rPr>
                <w:rFonts w:ascii="Century Gothic" w:hAnsi="Century Gothic"/>
                <w:sz w:val="16"/>
                <w:szCs w:val="16"/>
              </w:rPr>
            </w:pPr>
            <w:r w:rsidRPr="009A501D">
              <w:rPr>
                <w:rFonts w:ascii="Century Gothic" w:hAnsi="Century Gothic"/>
                <w:sz w:val="16"/>
                <w:szCs w:val="16"/>
              </w:rPr>
              <w:t>Donde:</w:t>
            </w:r>
          </w:p>
          <w:p w14:paraId="4A79F373" w14:textId="60EA93CB" w:rsidR="005A1399" w:rsidRPr="009A501D" w:rsidRDefault="005A1399" w:rsidP="00664A1D">
            <w:pPr>
              <w:spacing w:before="240"/>
              <w:jc w:val="both"/>
              <w:rPr>
                <w:rFonts w:ascii="Century Gothic" w:hAnsi="Century Gothic"/>
                <w:sz w:val="16"/>
                <w:szCs w:val="16"/>
              </w:rPr>
            </w:pPr>
            <w:r w:rsidRPr="009A501D">
              <w:rPr>
                <w:rFonts w:ascii="Cambria Math" w:hAnsi="Cambria Math" w:cs="Cambria Math"/>
                <w:sz w:val="16"/>
                <w:szCs w:val="16"/>
              </w:rPr>
              <w:t>𝑁</w:t>
            </w:r>
            <w:r w:rsidRPr="009A501D">
              <w:rPr>
                <w:rFonts w:ascii="Century Gothic" w:hAnsi="Century Gothic"/>
                <w:sz w:val="16"/>
                <w:szCs w:val="16"/>
              </w:rPr>
              <w:t>_</w:t>
            </w:r>
            <w:r w:rsidRPr="009A501D">
              <w:rPr>
                <w:rFonts w:ascii="Cambria Math" w:hAnsi="Cambria Math" w:cs="Cambria Math"/>
                <w:sz w:val="16"/>
                <w:szCs w:val="16"/>
              </w:rPr>
              <w:t>𝑍𝑔</w:t>
            </w:r>
            <w:r w:rsidRPr="009A501D">
              <w:rPr>
                <w:rFonts w:ascii="Century Gothic" w:hAnsi="Century Gothic"/>
                <w:sz w:val="16"/>
                <w:szCs w:val="16"/>
              </w:rPr>
              <w:t xml:space="preserve">1 es el número total de unidades en donde en la variable </w:t>
            </w:r>
            <w:r w:rsidRPr="009A501D">
              <w:rPr>
                <w:rFonts w:ascii="Cambria Math" w:hAnsi="Cambria Math" w:cs="Cambria Math"/>
                <w:sz w:val="16"/>
                <w:szCs w:val="16"/>
              </w:rPr>
              <w:t>𝑍</w:t>
            </w:r>
            <w:r w:rsidRPr="009A501D">
              <w:rPr>
                <w:rFonts w:ascii="Century Gothic" w:hAnsi="Century Gothic"/>
                <w:sz w:val="16"/>
                <w:szCs w:val="16"/>
              </w:rPr>
              <w:t xml:space="preserve"> no hay </w:t>
            </w:r>
            <w:r w:rsidR="003E62E2" w:rsidRPr="009A501D">
              <w:rPr>
                <w:rFonts w:ascii="Century Gothic" w:hAnsi="Century Gothic"/>
                <w:sz w:val="16"/>
                <w:szCs w:val="16"/>
              </w:rPr>
              <w:t>datos</w:t>
            </w:r>
            <w:r w:rsidRPr="009A501D">
              <w:rPr>
                <w:rFonts w:ascii="Century Gothic" w:hAnsi="Century Gothic"/>
                <w:sz w:val="16"/>
                <w:szCs w:val="16"/>
              </w:rPr>
              <w:t xml:space="preserve"> o ést</w:t>
            </w:r>
            <w:r w:rsidR="003E62E2" w:rsidRPr="009A501D">
              <w:rPr>
                <w:rFonts w:ascii="Century Gothic" w:hAnsi="Century Gothic"/>
                <w:sz w:val="16"/>
                <w:szCs w:val="16"/>
              </w:rPr>
              <w:t>os</w:t>
            </w:r>
            <w:r w:rsidRPr="009A501D">
              <w:rPr>
                <w:rFonts w:ascii="Century Gothic" w:hAnsi="Century Gothic"/>
                <w:sz w:val="16"/>
                <w:szCs w:val="16"/>
              </w:rPr>
              <w:t xml:space="preserve"> desde un inicio corresponde</w:t>
            </w:r>
            <w:r w:rsidR="003E62E2" w:rsidRPr="009A501D">
              <w:rPr>
                <w:rFonts w:ascii="Century Gothic" w:hAnsi="Century Gothic"/>
                <w:sz w:val="16"/>
                <w:szCs w:val="16"/>
              </w:rPr>
              <w:t>n</w:t>
            </w:r>
            <w:r w:rsidRPr="009A501D">
              <w:rPr>
                <w:rFonts w:ascii="Century Gothic" w:hAnsi="Century Gothic"/>
                <w:sz w:val="16"/>
                <w:szCs w:val="16"/>
              </w:rPr>
              <w:t xml:space="preserve"> a un código de no respuesta</w:t>
            </w:r>
          </w:p>
          <w:p w14:paraId="437D6B27" w14:textId="6A16612B" w:rsidR="005A1399" w:rsidRPr="009A501D" w:rsidRDefault="005A1399" w:rsidP="00664A1D">
            <w:pPr>
              <w:spacing w:before="240"/>
              <w:jc w:val="both"/>
              <w:rPr>
                <w:rFonts w:ascii="Century Gothic" w:hAnsi="Century Gothic"/>
                <w:sz w:val="16"/>
                <w:szCs w:val="16"/>
              </w:rPr>
            </w:pPr>
            <w:r w:rsidRPr="009A501D">
              <w:rPr>
                <w:rFonts w:ascii="Cambria Math" w:hAnsi="Cambria Math" w:cs="Cambria Math"/>
                <w:sz w:val="16"/>
                <w:szCs w:val="16"/>
              </w:rPr>
              <w:t>𝑁</w:t>
            </w:r>
            <w:r w:rsidRPr="009A501D">
              <w:rPr>
                <w:rFonts w:ascii="Century Gothic" w:hAnsi="Century Gothic"/>
                <w:sz w:val="16"/>
                <w:szCs w:val="16"/>
              </w:rPr>
              <w:t>_</w:t>
            </w:r>
            <w:r w:rsidRPr="009A501D">
              <w:rPr>
                <w:rFonts w:ascii="Cambria Math" w:hAnsi="Cambria Math" w:cs="Cambria Math"/>
                <w:sz w:val="16"/>
                <w:szCs w:val="16"/>
              </w:rPr>
              <w:t>𝑍𝑔</w:t>
            </w:r>
            <w:r w:rsidRPr="009A501D">
              <w:rPr>
                <w:rFonts w:ascii="Century Gothic" w:hAnsi="Century Gothic"/>
                <w:sz w:val="16"/>
                <w:szCs w:val="16"/>
              </w:rPr>
              <w:t xml:space="preserve">2 es el número total de unidades en donde en la variable </w:t>
            </w:r>
            <w:r w:rsidRPr="009A501D">
              <w:rPr>
                <w:rFonts w:ascii="Cambria Math" w:hAnsi="Cambria Math" w:cs="Cambria Math"/>
                <w:sz w:val="16"/>
                <w:szCs w:val="16"/>
              </w:rPr>
              <w:t>𝑍</w:t>
            </w:r>
            <w:r w:rsidRPr="009A501D">
              <w:rPr>
                <w:rFonts w:ascii="Century Gothic" w:hAnsi="Century Gothic"/>
                <w:sz w:val="16"/>
                <w:szCs w:val="16"/>
              </w:rPr>
              <w:t xml:space="preserve"> hay </w:t>
            </w:r>
            <w:r w:rsidR="001E0AA8" w:rsidRPr="009A501D">
              <w:rPr>
                <w:rFonts w:ascii="Century Gothic" w:hAnsi="Century Gothic"/>
                <w:sz w:val="16"/>
                <w:szCs w:val="16"/>
              </w:rPr>
              <w:t>datos</w:t>
            </w:r>
            <w:r w:rsidRPr="009A501D">
              <w:rPr>
                <w:rFonts w:ascii="Century Gothic" w:hAnsi="Century Gothic"/>
                <w:sz w:val="16"/>
                <w:szCs w:val="16"/>
              </w:rPr>
              <w:t xml:space="preserve"> diferente</w:t>
            </w:r>
            <w:r w:rsidR="001E0AA8" w:rsidRPr="009A501D">
              <w:rPr>
                <w:rFonts w:ascii="Century Gothic" w:hAnsi="Century Gothic"/>
                <w:sz w:val="16"/>
                <w:szCs w:val="16"/>
              </w:rPr>
              <w:t>s</w:t>
            </w:r>
            <w:r w:rsidRPr="009A501D">
              <w:rPr>
                <w:rFonts w:ascii="Century Gothic" w:hAnsi="Century Gothic"/>
                <w:sz w:val="16"/>
                <w:szCs w:val="16"/>
              </w:rPr>
              <w:t xml:space="preserve"> a un código de no respuesta, pero al realizar la codificación, validación o edición se define como no respuesta</w:t>
            </w:r>
          </w:p>
          <w:p w14:paraId="19B9BC4B" w14:textId="77777777" w:rsidR="005A1399" w:rsidRPr="009A501D" w:rsidRDefault="005A1399" w:rsidP="00664A1D">
            <w:pPr>
              <w:spacing w:before="240"/>
              <w:jc w:val="both"/>
              <w:rPr>
                <w:rFonts w:ascii="Cambria Math" w:hAnsi="Cambria Math" w:cs="Cambria Math"/>
                <w:sz w:val="16"/>
                <w:szCs w:val="16"/>
              </w:rPr>
            </w:pPr>
            <w:r w:rsidRPr="009A501D">
              <w:rPr>
                <w:rFonts w:ascii="Cambria Math" w:hAnsi="Cambria Math" w:cs="Cambria Math"/>
                <w:sz w:val="16"/>
                <w:szCs w:val="16"/>
              </w:rPr>
              <w:t>𝑁</w:t>
            </w:r>
            <w:r w:rsidRPr="009A501D">
              <w:rPr>
                <w:rFonts w:ascii="Century Gothic" w:hAnsi="Century Gothic"/>
                <w:sz w:val="16"/>
                <w:szCs w:val="16"/>
              </w:rPr>
              <w:t>_</w:t>
            </w:r>
            <w:r w:rsidRPr="009A501D">
              <w:rPr>
                <w:rFonts w:ascii="Cambria Math" w:hAnsi="Cambria Math" w:cs="Cambria Math"/>
                <w:sz w:val="16"/>
                <w:szCs w:val="16"/>
              </w:rPr>
              <w:t>𝑍𝑔</w:t>
            </w:r>
            <w:r w:rsidRPr="009A501D">
              <w:rPr>
                <w:rFonts w:ascii="Century Gothic" w:hAnsi="Century Gothic"/>
                <w:sz w:val="16"/>
                <w:szCs w:val="16"/>
              </w:rPr>
              <w:t xml:space="preserve"> es el número total de unidades donde se requiere</w:t>
            </w:r>
            <w:r w:rsidR="0005634A" w:rsidRPr="009A501D">
              <w:rPr>
                <w:rFonts w:ascii="Century Gothic" w:hAnsi="Century Gothic"/>
                <w:sz w:val="16"/>
                <w:szCs w:val="16"/>
              </w:rPr>
              <w:t>n</w:t>
            </w:r>
            <w:r w:rsidRPr="009A501D">
              <w:rPr>
                <w:rFonts w:ascii="Century Gothic" w:hAnsi="Century Gothic"/>
                <w:sz w:val="16"/>
                <w:szCs w:val="16"/>
              </w:rPr>
              <w:t xml:space="preserve"> </w:t>
            </w:r>
            <w:r w:rsidR="0005634A" w:rsidRPr="009A501D">
              <w:rPr>
                <w:rFonts w:ascii="Century Gothic" w:hAnsi="Century Gothic"/>
                <w:sz w:val="16"/>
                <w:szCs w:val="16"/>
              </w:rPr>
              <w:t>datos</w:t>
            </w:r>
            <w:r w:rsidRPr="009A501D">
              <w:rPr>
                <w:rFonts w:ascii="Century Gothic" w:hAnsi="Century Gothic"/>
                <w:sz w:val="16"/>
                <w:szCs w:val="16"/>
              </w:rPr>
              <w:t xml:space="preserve"> de la variable </w:t>
            </w:r>
            <w:r w:rsidRPr="009A501D">
              <w:rPr>
                <w:rFonts w:ascii="Cambria Math" w:hAnsi="Cambria Math" w:cs="Cambria Math"/>
                <w:sz w:val="16"/>
                <w:szCs w:val="16"/>
              </w:rPr>
              <w:t>𝑍</w:t>
            </w:r>
          </w:p>
          <w:p w14:paraId="3D8491FB" w14:textId="6F5B397F" w:rsidR="002F6128" w:rsidRPr="009A501D" w:rsidRDefault="002F6128" w:rsidP="00664A1D">
            <w:pPr>
              <w:spacing w:before="240"/>
              <w:jc w:val="both"/>
              <w:rPr>
                <w:rFonts w:ascii="Century Gothic" w:hAnsi="Century Gothic"/>
                <w:sz w:val="19"/>
                <w:szCs w:val="19"/>
              </w:rPr>
            </w:pPr>
          </w:p>
        </w:tc>
      </w:tr>
    </w:tbl>
    <w:p w14:paraId="6293B346" w14:textId="60CDEB25" w:rsidR="005A1399" w:rsidRPr="009A501D" w:rsidRDefault="005A1399" w:rsidP="00664A1D">
      <w:pPr>
        <w:spacing w:before="240"/>
        <w:jc w:val="both"/>
        <w:rPr>
          <w:rFonts w:ascii="Century Gothic" w:hAnsi="Century Gothic"/>
          <w:sz w:val="19"/>
          <w:szCs w:val="19"/>
        </w:rPr>
      </w:pPr>
      <w:r w:rsidRPr="009A501D">
        <w:rPr>
          <w:rFonts w:ascii="Century Gothic" w:hAnsi="Century Gothic"/>
          <w:sz w:val="19"/>
          <w:szCs w:val="19"/>
        </w:rPr>
        <w:t xml:space="preserve">En la segunda sesión 2019 del Comité, se aprobaron tres indicadores de uso interno para ser reportados en los metadatos por los responsables de </w:t>
      </w:r>
      <w:r w:rsidR="005F6B27" w:rsidRPr="009A501D">
        <w:rPr>
          <w:rFonts w:ascii="Century Gothic" w:hAnsi="Century Gothic"/>
          <w:sz w:val="19"/>
          <w:szCs w:val="19"/>
        </w:rPr>
        <w:t>procesos de producción</w:t>
      </w:r>
      <w:r w:rsidRPr="009A501D">
        <w:rPr>
          <w:rFonts w:ascii="Century Gothic" w:hAnsi="Century Gothic"/>
          <w:sz w:val="19"/>
          <w:szCs w:val="19"/>
        </w:rPr>
        <w:t xml:space="preserve"> basados en registros administrativos a partir del segundo semestre de 2019, considerando los siguientes puntos:</w:t>
      </w:r>
    </w:p>
    <w:p w14:paraId="57516F20" w14:textId="77777777" w:rsidR="005A1399" w:rsidRPr="009A501D" w:rsidRDefault="005A1399" w:rsidP="00664A1D">
      <w:pPr>
        <w:numPr>
          <w:ilvl w:val="0"/>
          <w:numId w:val="9"/>
        </w:numPr>
        <w:spacing w:before="240" w:line="240" w:lineRule="auto"/>
        <w:ind w:left="567" w:hanging="283"/>
        <w:contextualSpacing/>
        <w:jc w:val="both"/>
        <w:rPr>
          <w:rFonts w:ascii="Century Gothic" w:hAnsi="Century Gothic"/>
          <w:sz w:val="19"/>
          <w:szCs w:val="19"/>
        </w:rPr>
      </w:pPr>
      <w:r w:rsidRPr="009A501D">
        <w:rPr>
          <w:rFonts w:ascii="Century Gothic" w:hAnsi="Century Gothic"/>
          <w:sz w:val="19"/>
          <w:szCs w:val="19"/>
        </w:rPr>
        <w:t>el reporte se debe realizar a más tardar a los 30 días naturales contados a partir de la publicación de la información;</w:t>
      </w:r>
    </w:p>
    <w:p w14:paraId="6A2111A3" w14:textId="77777777" w:rsidR="005A1399" w:rsidRPr="009A501D" w:rsidRDefault="005A1399" w:rsidP="00664A1D">
      <w:pPr>
        <w:numPr>
          <w:ilvl w:val="0"/>
          <w:numId w:val="9"/>
        </w:numPr>
        <w:spacing w:before="240" w:line="240" w:lineRule="auto"/>
        <w:ind w:left="567" w:hanging="283"/>
        <w:contextualSpacing/>
        <w:jc w:val="both"/>
        <w:rPr>
          <w:rFonts w:ascii="Century Gothic" w:hAnsi="Century Gothic"/>
          <w:sz w:val="19"/>
          <w:szCs w:val="19"/>
        </w:rPr>
      </w:pPr>
      <w:r w:rsidRPr="009A501D">
        <w:rPr>
          <w:rFonts w:ascii="Century Gothic" w:hAnsi="Century Gothic"/>
          <w:sz w:val="19"/>
          <w:szCs w:val="19"/>
        </w:rPr>
        <w:t>se debe usar el formato definido en el grupo de trabajo;</w:t>
      </w:r>
    </w:p>
    <w:p w14:paraId="11AE9374" w14:textId="5614743D" w:rsidR="005A1399" w:rsidRPr="009A501D" w:rsidRDefault="005A1399" w:rsidP="00664A1D">
      <w:pPr>
        <w:numPr>
          <w:ilvl w:val="0"/>
          <w:numId w:val="9"/>
        </w:numPr>
        <w:spacing w:before="240" w:line="240" w:lineRule="auto"/>
        <w:ind w:left="567" w:hanging="283"/>
        <w:contextualSpacing/>
        <w:jc w:val="both"/>
        <w:rPr>
          <w:rFonts w:ascii="Century Gothic" w:hAnsi="Century Gothic"/>
          <w:sz w:val="19"/>
          <w:szCs w:val="19"/>
        </w:rPr>
      </w:pPr>
      <w:r w:rsidRPr="009A501D">
        <w:rPr>
          <w:rFonts w:ascii="Century Gothic" w:hAnsi="Century Gothic"/>
          <w:sz w:val="19"/>
          <w:szCs w:val="19"/>
        </w:rPr>
        <w:t xml:space="preserve">en el caso de la </w:t>
      </w:r>
      <w:r w:rsidRPr="009A501D">
        <w:rPr>
          <w:rFonts w:ascii="Century Gothic" w:hAnsi="Century Gothic"/>
          <w:i/>
          <w:iCs/>
          <w:sz w:val="19"/>
          <w:szCs w:val="19"/>
        </w:rPr>
        <w:t>tasa de no respuesta a nivel unidad</w:t>
      </w:r>
      <w:r w:rsidRPr="009A501D">
        <w:rPr>
          <w:rFonts w:ascii="Century Gothic" w:hAnsi="Century Gothic"/>
          <w:sz w:val="19"/>
          <w:szCs w:val="19"/>
        </w:rPr>
        <w:t xml:space="preserve">, para cada </w:t>
      </w:r>
      <w:r w:rsidR="005F6B27" w:rsidRPr="009A501D">
        <w:rPr>
          <w:rFonts w:ascii="Century Gothic" w:hAnsi="Century Gothic"/>
          <w:sz w:val="19"/>
          <w:szCs w:val="19"/>
        </w:rPr>
        <w:t>proceso</w:t>
      </w:r>
      <w:r w:rsidRPr="009A501D">
        <w:rPr>
          <w:rFonts w:ascii="Century Gothic" w:hAnsi="Century Gothic"/>
          <w:sz w:val="19"/>
          <w:szCs w:val="19"/>
        </w:rPr>
        <w:t xml:space="preserve"> se incluye en la sección de metadatos una nota técnica explicando el algoritmo específico usado para su cálculo.</w:t>
      </w:r>
    </w:p>
    <w:p w14:paraId="5D2D520D" w14:textId="0715908E" w:rsidR="005A1399" w:rsidRPr="009A501D" w:rsidRDefault="005A1399" w:rsidP="00664A1D">
      <w:pPr>
        <w:spacing w:before="240"/>
        <w:jc w:val="both"/>
        <w:rPr>
          <w:rFonts w:ascii="Century Gothic" w:hAnsi="Century Gothic"/>
          <w:sz w:val="19"/>
          <w:szCs w:val="19"/>
        </w:rPr>
      </w:pPr>
      <w:r w:rsidRPr="009A501D">
        <w:rPr>
          <w:rFonts w:ascii="Century Gothic" w:hAnsi="Century Gothic"/>
          <w:sz w:val="19"/>
          <w:szCs w:val="19"/>
        </w:rPr>
        <w:t xml:space="preserve">En la segunda sesión 2022 del Comité, se aprobó que los indicadores para </w:t>
      </w:r>
      <w:r w:rsidR="005F6B27" w:rsidRPr="009A501D">
        <w:rPr>
          <w:rFonts w:ascii="Century Gothic" w:hAnsi="Century Gothic"/>
          <w:sz w:val="19"/>
          <w:szCs w:val="19"/>
        </w:rPr>
        <w:t>procesos</w:t>
      </w:r>
      <w:r w:rsidRPr="009A501D">
        <w:rPr>
          <w:rFonts w:ascii="Century Gothic" w:hAnsi="Century Gothic"/>
          <w:sz w:val="19"/>
          <w:szCs w:val="19"/>
        </w:rPr>
        <w:t xml:space="preserve"> cuyo único insumo son registros administrativos pasaran a ser de uso externo. A partir de esto, las áreas productoras iniciaron con los trabajos para hacer públicos estos </w:t>
      </w:r>
      <w:r w:rsidR="00015160" w:rsidRPr="009A501D">
        <w:rPr>
          <w:rFonts w:ascii="Century Gothic" w:hAnsi="Century Gothic"/>
          <w:sz w:val="19"/>
          <w:szCs w:val="19"/>
        </w:rPr>
        <w:t>indicadores de precisión</w:t>
      </w:r>
      <w:r w:rsidRPr="009A501D">
        <w:rPr>
          <w:rFonts w:ascii="Century Gothic" w:hAnsi="Century Gothic"/>
          <w:sz w:val="19"/>
          <w:szCs w:val="19"/>
        </w:rPr>
        <w:t>.</w:t>
      </w:r>
    </w:p>
    <w:p w14:paraId="47FB2FC4" w14:textId="702EA061" w:rsidR="005A1399" w:rsidRPr="009A501D" w:rsidRDefault="005A1399" w:rsidP="00664A1D">
      <w:pPr>
        <w:spacing w:before="240"/>
        <w:jc w:val="both"/>
        <w:rPr>
          <w:rFonts w:ascii="Century Gothic" w:hAnsi="Century Gothic" w:cs="Calibri"/>
          <w:color w:val="000000"/>
          <w:sz w:val="19"/>
          <w:szCs w:val="19"/>
        </w:rPr>
      </w:pPr>
      <w:r w:rsidRPr="009A501D">
        <w:rPr>
          <w:rFonts w:ascii="Century Gothic" w:hAnsi="Century Gothic"/>
          <w:sz w:val="19"/>
          <w:szCs w:val="19"/>
        </w:rPr>
        <w:t xml:space="preserve">Con el fin de dar un panorama general de los resultados de los indicadores reportados en 2022, en el cuadro A.3.5 se presentan los promedios de las </w:t>
      </w:r>
      <w:r w:rsidRPr="009A501D">
        <w:rPr>
          <w:rFonts w:ascii="Century Gothic" w:hAnsi="Century Gothic"/>
          <w:i/>
          <w:iCs/>
          <w:sz w:val="19"/>
          <w:szCs w:val="19"/>
        </w:rPr>
        <w:t>tasas de no respuesta a nivel unidad de observación</w:t>
      </w:r>
      <w:r w:rsidRPr="009A501D">
        <w:rPr>
          <w:rFonts w:ascii="Century Gothic" w:hAnsi="Century Gothic"/>
          <w:sz w:val="19"/>
          <w:szCs w:val="19"/>
        </w:rPr>
        <w:t xml:space="preserve"> y de las </w:t>
      </w:r>
      <w:r w:rsidRPr="009A501D">
        <w:rPr>
          <w:rFonts w:ascii="Century Gothic" w:hAnsi="Century Gothic"/>
          <w:i/>
          <w:iCs/>
          <w:sz w:val="19"/>
          <w:szCs w:val="19"/>
        </w:rPr>
        <w:t>tasas de sobrecobertura</w:t>
      </w:r>
      <w:r w:rsidRPr="009A501D">
        <w:rPr>
          <w:rFonts w:ascii="Century Gothic" w:hAnsi="Century Gothic"/>
          <w:sz w:val="19"/>
          <w:szCs w:val="19"/>
        </w:rPr>
        <w:t xml:space="preserve">. Como puede observarse, para la </w:t>
      </w:r>
      <w:r w:rsidRPr="009A501D">
        <w:rPr>
          <w:rFonts w:ascii="Century Gothic" w:hAnsi="Century Gothic"/>
          <w:i/>
          <w:iCs/>
          <w:sz w:val="19"/>
          <w:szCs w:val="19"/>
        </w:rPr>
        <w:t>tasa de no respuesta a nivel unidad</w:t>
      </w:r>
      <w:r w:rsidRPr="009A501D">
        <w:rPr>
          <w:rFonts w:ascii="Century Gothic" w:hAnsi="Century Gothic"/>
          <w:sz w:val="19"/>
          <w:szCs w:val="19"/>
        </w:rPr>
        <w:t xml:space="preserve"> </w:t>
      </w:r>
      <w:r w:rsidR="000F55EC" w:rsidRPr="009A501D">
        <w:rPr>
          <w:rFonts w:ascii="Century Gothic" w:hAnsi="Century Gothic"/>
          <w:sz w:val="19"/>
          <w:szCs w:val="19"/>
        </w:rPr>
        <w:t xml:space="preserve">se observa una disminución considerable en </w:t>
      </w:r>
      <w:r w:rsidRPr="009A501D">
        <w:rPr>
          <w:rFonts w:ascii="Century Gothic" w:hAnsi="Century Gothic"/>
          <w:sz w:val="19"/>
          <w:szCs w:val="19"/>
        </w:rPr>
        <w:t>Accidentes de Tránsito Terrestre (ATUS</w:t>
      </w:r>
      <w:r w:rsidR="000F55EC" w:rsidRPr="009A501D">
        <w:rPr>
          <w:rFonts w:ascii="Century Gothic" w:hAnsi="Century Gothic"/>
          <w:sz w:val="19"/>
          <w:szCs w:val="19"/>
        </w:rPr>
        <w:t xml:space="preserve">), </w:t>
      </w:r>
      <w:r w:rsidRPr="009A501D">
        <w:rPr>
          <w:rFonts w:ascii="Century Gothic" w:hAnsi="Century Gothic" w:cs="Calibri"/>
          <w:color w:val="000000"/>
          <w:sz w:val="19"/>
          <w:szCs w:val="19"/>
        </w:rPr>
        <w:t>seguido de</w:t>
      </w:r>
      <w:r w:rsidR="000F55EC" w:rsidRPr="009A501D">
        <w:rPr>
          <w:rFonts w:ascii="Century Gothic" w:hAnsi="Century Gothic" w:cs="Calibri"/>
          <w:color w:val="000000"/>
          <w:sz w:val="19"/>
          <w:szCs w:val="19"/>
        </w:rPr>
        <w:t xml:space="preserve"> </w:t>
      </w:r>
      <w:r w:rsidRPr="009A501D">
        <w:rPr>
          <w:rFonts w:ascii="Century Gothic" w:hAnsi="Century Gothic" w:cs="Calibri"/>
          <w:color w:val="000000"/>
          <w:sz w:val="19"/>
          <w:szCs w:val="19"/>
        </w:rPr>
        <w:t xml:space="preserve">Finanzas Públicas Estatales y Municipales (EFIPEM). En contraparte, en 2022 se observa un aumento de la no respuesta en </w:t>
      </w:r>
      <w:r w:rsidR="000F55EC" w:rsidRPr="009A501D">
        <w:rPr>
          <w:rFonts w:ascii="Century Gothic" w:hAnsi="Century Gothic" w:cs="Calibri"/>
          <w:color w:val="000000"/>
          <w:sz w:val="19"/>
          <w:szCs w:val="19"/>
        </w:rPr>
        <w:t xml:space="preserve">la </w:t>
      </w:r>
      <w:r w:rsidRPr="009A501D">
        <w:rPr>
          <w:rFonts w:ascii="Century Gothic" w:hAnsi="Century Gothic" w:cs="Calibri"/>
          <w:color w:val="000000"/>
          <w:sz w:val="19"/>
          <w:szCs w:val="19"/>
        </w:rPr>
        <w:t xml:space="preserve">Estadística de Museos (EM). En cuanto a las </w:t>
      </w:r>
      <w:r w:rsidRPr="009A501D">
        <w:rPr>
          <w:rFonts w:ascii="Century Gothic" w:hAnsi="Century Gothic" w:cs="Calibri"/>
          <w:i/>
          <w:iCs/>
          <w:color w:val="000000"/>
          <w:sz w:val="19"/>
          <w:szCs w:val="19"/>
        </w:rPr>
        <w:t>tasas de sobrecobertura</w:t>
      </w:r>
      <w:r w:rsidRPr="009A501D">
        <w:rPr>
          <w:rFonts w:ascii="Century Gothic" w:hAnsi="Century Gothic" w:cs="Calibri"/>
          <w:color w:val="000000"/>
          <w:sz w:val="19"/>
          <w:szCs w:val="19"/>
        </w:rPr>
        <w:t xml:space="preserve">, se presenta una disminución en el </w:t>
      </w:r>
      <w:r w:rsidR="00AD2D5B" w:rsidRPr="009A501D">
        <w:rPr>
          <w:rFonts w:ascii="Century Gothic" w:hAnsi="Century Gothic" w:cs="Calibri"/>
          <w:color w:val="000000"/>
          <w:sz w:val="19"/>
          <w:szCs w:val="19"/>
        </w:rPr>
        <w:t>proceso</w:t>
      </w:r>
      <w:r w:rsidRPr="009A501D">
        <w:rPr>
          <w:rFonts w:ascii="Century Gothic" w:hAnsi="Century Gothic" w:cs="Calibri"/>
          <w:color w:val="000000"/>
          <w:sz w:val="19"/>
          <w:szCs w:val="19"/>
        </w:rPr>
        <w:t xml:space="preserve"> Estadísticas de Defunciones Fetales (EDF) y, en general, se observa consistencia a lo largo del tiempo para este indicador en la totalidad de los </w:t>
      </w:r>
      <w:r w:rsidR="00AD2D5B" w:rsidRPr="009A501D">
        <w:rPr>
          <w:rFonts w:ascii="Century Gothic" w:hAnsi="Century Gothic" w:cs="Calibri"/>
          <w:color w:val="000000"/>
          <w:sz w:val="19"/>
          <w:szCs w:val="19"/>
        </w:rPr>
        <w:t>procesos</w:t>
      </w:r>
      <w:r w:rsidRPr="009A501D">
        <w:rPr>
          <w:rFonts w:ascii="Century Gothic" w:hAnsi="Century Gothic" w:cs="Calibri"/>
          <w:color w:val="000000"/>
          <w:sz w:val="19"/>
          <w:szCs w:val="19"/>
        </w:rPr>
        <w:t xml:space="preserve">. </w:t>
      </w:r>
    </w:p>
    <w:p w14:paraId="12FCDF4E" w14:textId="684AC628" w:rsidR="000F55EC" w:rsidRPr="009A501D" w:rsidRDefault="000F55EC" w:rsidP="00664A1D">
      <w:pPr>
        <w:spacing w:before="240"/>
        <w:rPr>
          <w:rFonts w:ascii="Century Gothic" w:hAnsi="Century Gothic" w:cs="Calibri"/>
          <w:color w:val="000000"/>
          <w:sz w:val="19"/>
          <w:szCs w:val="19"/>
        </w:rPr>
      </w:pPr>
      <w:r w:rsidRPr="009A501D">
        <w:rPr>
          <w:rFonts w:ascii="Century Gothic" w:hAnsi="Century Gothic" w:cs="Calibri"/>
          <w:color w:val="000000"/>
          <w:sz w:val="19"/>
          <w:szCs w:val="19"/>
        </w:rPr>
        <w:br w:type="page"/>
      </w:r>
    </w:p>
    <w:p w14:paraId="0A0F804A" w14:textId="7BE7A6CF" w:rsidR="005A1399" w:rsidRPr="009A501D" w:rsidRDefault="005A1399" w:rsidP="00664A1D">
      <w:pPr>
        <w:spacing w:before="240"/>
        <w:jc w:val="center"/>
        <w:rPr>
          <w:rFonts w:ascii="Century Gothic" w:hAnsi="Century Gothic"/>
          <w:b/>
          <w:sz w:val="19"/>
          <w:szCs w:val="19"/>
        </w:rPr>
      </w:pPr>
      <w:r w:rsidRPr="009A501D">
        <w:rPr>
          <w:rFonts w:ascii="Century Gothic" w:hAnsi="Century Gothic"/>
          <w:b/>
          <w:sz w:val="19"/>
          <w:szCs w:val="19"/>
        </w:rPr>
        <w:lastRenderedPageBreak/>
        <w:t>A.3.5. Comparativo 2019</w:t>
      </w:r>
      <w:r w:rsidR="00F97E3C" w:rsidRPr="009A501D">
        <w:rPr>
          <w:rFonts w:ascii="Century Gothic" w:hAnsi="Century Gothic"/>
          <w:b/>
          <w:sz w:val="19"/>
          <w:szCs w:val="19"/>
        </w:rPr>
        <w:t>-</w:t>
      </w:r>
      <w:r w:rsidRPr="009A501D">
        <w:rPr>
          <w:rFonts w:ascii="Century Gothic" w:hAnsi="Century Gothic"/>
          <w:b/>
          <w:sz w:val="19"/>
          <w:szCs w:val="19"/>
        </w:rPr>
        <w:t>2022 del promedio de las tasas de sobrecobertura y de no respuesta a nivel unidad</w:t>
      </w:r>
    </w:p>
    <w:tbl>
      <w:tblPr>
        <w:tblW w:w="14360" w:type="dxa"/>
        <w:jc w:val="center"/>
        <w:tblCellMar>
          <w:left w:w="70" w:type="dxa"/>
          <w:right w:w="70" w:type="dxa"/>
        </w:tblCellMar>
        <w:tblLook w:val="04A0" w:firstRow="1" w:lastRow="0" w:firstColumn="1" w:lastColumn="0" w:noHBand="0" w:noVBand="1"/>
      </w:tblPr>
      <w:tblGrid>
        <w:gridCol w:w="571"/>
        <w:gridCol w:w="2362"/>
        <w:gridCol w:w="902"/>
        <w:gridCol w:w="518"/>
        <w:gridCol w:w="518"/>
        <w:gridCol w:w="536"/>
        <w:gridCol w:w="572"/>
        <w:gridCol w:w="633"/>
        <w:gridCol w:w="1149"/>
        <w:gridCol w:w="1167"/>
        <w:gridCol w:w="730"/>
        <w:gridCol w:w="1155"/>
        <w:gridCol w:w="1160"/>
        <w:gridCol w:w="1232"/>
        <w:gridCol w:w="1155"/>
      </w:tblGrid>
      <w:tr w:rsidR="005A1399" w:rsidRPr="009A501D" w14:paraId="4505E037" w14:textId="77777777" w:rsidTr="00C1649C">
        <w:trPr>
          <w:trHeight w:val="606"/>
          <w:tblHeader/>
          <w:jc w:val="center"/>
        </w:trPr>
        <w:tc>
          <w:tcPr>
            <w:tcW w:w="5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0FB95F44"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24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5887903" w14:textId="7A7CECF6" w:rsidR="005A1399" w:rsidRPr="009A501D" w:rsidRDefault="00AD2D5B"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8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6F97429A"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Acrónimo</w:t>
            </w:r>
          </w:p>
        </w:tc>
        <w:tc>
          <w:tcPr>
            <w:tcW w:w="21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8E2F7F9"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Número de casos totales</w:t>
            </w:r>
          </w:p>
        </w:tc>
        <w:tc>
          <w:tcPr>
            <w:tcW w:w="37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64FBFD5"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Promedio de la tasa de sobrecobertura (%)</w:t>
            </w:r>
          </w:p>
        </w:tc>
        <w:tc>
          <w:tcPr>
            <w:tcW w:w="4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C7F26F2"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Promedio de la tasa de no respuesta por unidad (%)</w:t>
            </w:r>
          </w:p>
        </w:tc>
      </w:tr>
      <w:tr w:rsidR="005A1399" w:rsidRPr="009A501D" w14:paraId="6A74620C" w14:textId="77777777" w:rsidTr="00F729C4">
        <w:trPr>
          <w:trHeight w:val="340"/>
          <w:tblHeader/>
          <w:jc w:val="center"/>
        </w:trPr>
        <w:tc>
          <w:tcPr>
            <w:tcW w:w="5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7770B4" w14:textId="77777777" w:rsidR="005A1399" w:rsidRPr="009A501D" w:rsidRDefault="005A1399" w:rsidP="005F0418">
            <w:pPr>
              <w:spacing w:after="0"/>
              <w:rPr>
                <w:rFonts w:ascii="Century Gothic" w:hAnsi="Century Gothic" w:cs="Calibri"/>
                <w:b/>
                <w:color w:val="FFFFFF"/>
                <w:sz w:val="16"/>
                <w:szCs w:val="16"/>
              </w:rPr>
            </w:pPr>
          </w:p>
        </w:tc>
        <w:tc>
          <w:tcPr>
            <w:tcW w:w="24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2B713F" w14:textId="77777777" w:rsidR="005A1399" w:rsidRPr="009A501D" w:rsidRDefault="005A1399" w:rsidP="005F0418">
            <w:pPr>
              <w:spacing w:after="0"/>
              <w:rPr>
                <w:rFonts w:ascii="Century Gothic" w:hAnsi="Century Gothic" w:cs="Calibri"/>
                <w:b/>
                <w:color w:val="FFFFFF"/>
                <w:sz w:val="16"/>
                <w:szCs w:val="16"/>
              </w:rPr>
            </w:pPr>
          </w:p>
        </w:tc>
        <w:tc>
          <w:tcPr>
            <w:tcW w:w="8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A45F25" w14:textId="77777777" w:rsidR="005A1399" w:rsidRPr="009A501D" w:rsidRDefault="005A1399" w:rsidP="005F0418">
            <w:pPr>
              <w:spacing w:after="0"/>
              <w:rPr>
                <w:rFonts w:ascii="Century Gothic" w:hAnsi="Century Gothic" w:cs="Calibri"/>
                <w:b/>
                <w:color w:val="FFFFFF"/>
                <w:sz w:val="16"/>
                <w:szCs w:val="16"/>
              </w:rPr>
            </w:pP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FE2DF70"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DA2B317"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5BD464E"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93F0D14"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2E5A417"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ED4C884"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41D58B6"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4E0DFAF"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1F224CC"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17A996C"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75CB30F"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A4DEC71" w14:textId="77777777" w:rsidR="005A1399" w:rsidRPr="009A501D" w:rsidRDefault="005A1399" w:rsidP="005F0418">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r>
      <w:tr w:rsidR="005A1399" w:rsidRPr="009A501D" w14:paraId="4508B348"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E24CA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A2E0BB"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Finanzas Públicas Estatales y Municipales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9445C5"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EFIPEM</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45564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4</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0AE49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2</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F03AB0"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2</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0856DE"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2</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F94FD3"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782EF0"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AD8C7F"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F3BFC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10EE63"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 xml:space="preserve">7 </w:t>
            </w:r>
            <w:r w:rsidRPr="009A501D">
              <w:rPr>
                <w:rFonts w:ascii="Century Gothic" w:hAnsi="Century Gothic" w:cs="Calibri"/>
                <w:sz w:val="16"/>
                <w:szCs w:val="16"/>
              </w:rPr>
              <w:br/>
              <w:t>(ponderado)</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96358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 xml:space="preserve">5 </w:t>
            </w:r>
            <w:r w:rsidRPr="009A501D">
              <w:rPr>
                <w:rFonts w:ascii="Century Gothic" w:hAnsi="Century Gothic" w:cs="Calibri"/>
                <w:sz w:val="16"/>
                <w:szCs w:val="16"/>
              </w:rPr>
              <w:br/>
              <w:t>(ponderado)</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90C65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5</w:t>
            </w:r>
            <w:r w:rsidRPr="009A501D">
              <w:rPr>
                <w:rFonts w:ascii="Century Gothic" w:hAnsi="Century Gothic" w:cs="Calibri"/>
                <w:sz w:val="16"/>
                <w:szCs w:val="16"/>
              </w:rPr>
              <w:br/>
              <w:t>(ponderado)</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162EA8"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w:t>
            </w:r>
            <w:r w:rsidRPr="009A501D">
              <w:rPr>
                <w:rFonts w:ascii="Century Gothic" w:hAnsi="Century Gothic" w:cs="Calibri"/>
                <w:sz w:val="16"/>
                <w:szCs w:val="16"/>
              </w:rPr>
              <w:br/>
              <w:t>(ponderado)</w:t>
            </w:r>
          </w:p>
        </w:tc>
      </w:tr>
      <w:tr w:rsidR="00317772" w:rsidRPr="009A501D" w14:paraId="37441C01"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9D2993C"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F4D88F6"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Accidentes de Tránsito Terrestre</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C8C0A13"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ATUS</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36B6A6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ADD895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FE9E67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B3ADE0F"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C65D13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9174CA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E43BE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7DB8860"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C0BBB3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9192B6E"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5A3F2A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9FD1E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5A1399" w:rsidRPr="009A501D" w14:paraId="7C3B1A57"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F315B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953F5C"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Transporte Urbano de Pasajeros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AC8E80"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ETUP</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E3BBC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6</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A7EE73"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10</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73A93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2F6AFD"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2834BF"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7C25C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C22B72"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099153"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18FFF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21306E"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2</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4BA32F"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C016E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317772" w:rsidRPr="009A501D" w14:paraId="043FA7E1"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26E830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4A47987"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Vehículos de Motor Registrados en Circulación</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4D72AC8"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VMRC</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D90F30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6</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CC7379E"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1AD827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872CF7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8D157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A7C5F67" w14:textId="73A93BA0"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r w:rsidR="0078063B" w:rsidRPr="009A501D">
              <w:rPr>
                <w:rFonts w:ascii="Century Gothic" w:hAnsi="Century Gothic" w:cs="Calibri"/>
                <w:sz w:val="16"/>
                <w:szCs w:val="16"/>
              </w:rPr>
              <w:t xml:space="preserve"> (mensual</w:t>
            </w:r>
            <w:r w:rsidR="00A243E8" w:rsidRPr="009A501D">
              <w:rPr>
                <w:rFonts w:ascii="Century Gothic" w:hAnsi="Century Gothic" w:cs="Calibri"/>
                <w:sz w:val="16"/>
                <w:szCs w:val="16"/>
              </w:rPr>
              <w:t xml:space="preserve">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064B39B" w14:textId="65AD002A"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r w:rsidR="00A243E8" w:rsidRPr="009A501D">
              <w:rPr>
                <w:rFonts w:ascii="Century Gothic" w:hAnsi="Century Gothic" w:cs="Calibri"/>
                <w:sz w:val="16"/>
                <w:szCs w:val="16"/>
              </w:rPr>
              <w:t xml:space="preserve"> (mensual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24B1C33"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68590AA"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D0BB62E" w14:textId="5D20F622"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r w:rsidR="00A243E8" w:rsidRPr="009A501D">
              <w:rPr>
                <w:rFonts w:ascii="Century Gothic" w:hAnsi="Century Gothic" w:cs="Calibri"/>
                <w:sz w:val="16"/>
                <w:szCs w:val="16"/>
              </w:rPr>
              <w:t xml:space="preserve"> (mensual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558D62F" w14:textId="19C7B0AE"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r w:rsidR="00A243E8" w:rsidRPr="009A501D">
              <w:rPr>
                <w:rFonts w:ascii="Century Gothic" w:hAnsi="Century Gothic" w:cs="Calibri"/>
                <w:sz w:val="16"/>
                <w:szCs w:val="16"/>
              </w:rPr>
              <w:t xml:space="preserve"> (mensual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C1D89E4" w14:textId="5D750691" w:rsidR="005A1399" w:rsidRPr="009A501D" w:rsidRDefault="004C0113" w:rsidP="005F0418">
            <w:pPr>
              <w:spacing w:after="0"/>
              <w:jc w:val="center"/>
              <w:rPr>
                <w:rFonts w:ascii="Century Gothic" w:hAnsi="Century Gothic" w:cs="Calibri"/>
                <w:sz w:val="16"/>
                <w:szCs w:val="16"/>
              </w:rPr>
            </w:pPr>
            <w:r w:rsidRPr="009A501D">
              <w:rPr>
                <w:rFonts w:ascii="Century Gothic" w:hAnsi="Century Gothic" w:cs="Calibri"/>
                <w:sz w:val="16"/>
                <w:szCs w:val="16"/>
              </w:rPr>
              <w:t xml:space="preserve">0 (mensual y anual) </w:t>
            </w:r>
            <w:r w:rsidRPr="009A501D">
              <w:rPr>
                <w:rFonts w:ascii="Century Gothic" w:hAnsi="Century Gothic" w:cs="Calibri"/>
                <w:sz w:val="16"/>
                <w:szCs w:val="16"/>
                <w:vertAlign w:val="superscript"/>
              </w:rPr>
              <w:t>/a</w:t>
            </w:r>
          </w:p>
        </w:tc>
      </w:tr>
      <w:tr w:rsidR="005A1399" w:rsidRPr="009A501D" w14:paraId="25DD2422"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918111F"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559672"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Sacrificio de Ganado en Rastros Municipales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79787E"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ESGRM</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1054E3"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10</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955D83"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31244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49D91D"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1B0A2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611AC2" w14:textId="1D1459A9"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r w:rsidR="00A243E8" w:rsidRPr="009A501D">
              <w:rPr>
                <w:rFonts w:ascii="Century Gothic" w:hAnsi="Century Gothic" w:cs="Calibri"/>
                <w:sz w:val="16"/>
                <w:szCs w:val="16"/>
              </w:rPr>
              <w:t xml:space="preserve"> (mensual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4C8535" w14:textId="347215AF"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r w:rsidR="00A243E8" w:rsidRPr="009A501D">
              <w:rPr>
                <w:rFonts w:ascii="Century Gothic" w:hAnsi="Century Gothic" w:cs="Calibri"/>
                <w:sz w:val="16"/>
                <w:szCs w:val="16"/>
              </w:rPr>
              <w:t xml:space="preserve"> (mensual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9EF82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A1D478"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60C832" w14:textId="73176368"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5</w:t>
            </w:r>
            <w:r w:rsidR="00A243E8" w:rsidRPr="009A501D">
              <w:rPr>
                <w:rFonts w:ascii="Century Gothic" w:hAnsi="Century Gothic" w:cs="Calibri"/>
                <w:sz w:val="16"/>
                <w:szCs w:val="16"/>
              </w:rPr>
              <w:t xml:space="preserve"> (</w:t>
            </w:r>
            <w:r w:rsidR="00D870E0" w:rsidRPr="009A501D">
              <w:rPr>
                <w:rFonts w:ascii="Century Gothic" w:hAnsi="Century Gothic" w:cs="Calibri"/>
                <w:sz w:val="16"/>
                <w:szCs w:val="16"/>
              </w:rPr>
              <w:t>mensual)</w:t>
            </w:r>
            <w:r w:rsidRPr="009A501D">
              <w:rPr>
                <w:rFonts w:ascii="Century Gothic" w:hAnsi="Century Gothic" w:cs="Calibri"/>
                <w:sz w:val="16"/>
                <w:szCs w:val="16"/>
              </w:rPr>
              <w:br/>
              <w:t xml:space="preserve">0 </w:t>
            </w:r>
            <w:r w:rsidR="00D870E0" w:rsidRPr="009A501D">
              <w:rPr>
                <w:rFonts w:ascii="Century Gothic" w:hAnsi="Century Gothic" w:cs="Calibri"/>
                <w:sz w:val="16"/>
                <w:szCs w:val="16"/>
              </w:rPr>
              <w:t>(</w:t>
            </w:r>
            <w:r w:rsidRPr="009A501D">
              <w:rPr>
                <w:rFonts w:ascii="Century Gothic" w:hAnsi="Century Gothic" w:cs="Calibri"/>
                <w:sz w:val="16"/>
                <w:szCs w:val="16"/>
              </w:rPr>
              <w:t xml:space="preserve">anual) </w:t>
            </w:r>
            <w:r w:rsidRPr="009A501D">
              <w:rPr>
                <w:rFonts w:ascii="Century Gothic" w:hAnsi="Century Gothic" w:cs="Calibri"/>
                <w:sz w:val="16"/>
                <w:szCs w:val="16"/>
                <w:vertAlign w:val="superscript"/>
              </w:rPr>
              <w:t>/a</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ED26BE" w14:textId="3A4B0DD4"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4</w:t>
            </w:r>
            <w:r w:rsidR="00D870E0" w:rsidRPr="009A501D">
              <w:rPr>
                <w:rFonts w:ascii="Century Gothic" w:hAnsi="Century Gothic" w:cs="Calibri"/>
                <w:sz w:val="16"/>
                <w:szCs w:val="16"/>
              </w:rPr>
              <w:t xml:space="preserve"> (mensual)</w:t>
            </w:r>
            <w:r w:rsidRPr="009A501D">
              <w:rPr>
                <w:rFonts w:ascii="Century Gothic" w:hAnsi="Century Gothic" w:cs="Calibri"/>
                <w:sz w:val="16"/>
                <w:szCs w:val="16"/>
              </w:rPr>
              <w:br/>
              <w:t xml:space="preserve">1 </w:t>
            </w:r>
            <w:r w:rsidR="00D870E0" w:rsidRPr="009A501D">
              <w:rPr>
                <w:rFonts w:ascii="Century Gothic" w:hAnsi="Century Gothic" w:cs="Calibri"/>
                <w:sz w:val="16"/>
                <w:szCs w:val="16"/>
              </w:rPr>
              <w:t>(</w:t>
            </w:r>
            <w:r w:rsidRPr="009A501D">
              <w:rPr>
                <w:rFonts w:ascii="Century Gothic" w:hAnsi="Century Gothic" w:cs="Calibri"/>
                <w:sz w:val="16"/>
                <w:szCs w:val="16"/>
              </w:rPr>
              <w:t xml:space="preserve">anual) </w:t>
            </w:r>
            <w:r w:rsidRPr="009A501D">
              <w:rPr>
                <w:rFonts w:ascii="Century Gothic" w:hAnsi="Century Gothic" w:cs="Calibri"/>
                <w:sz w:val="16"/>
                <w:szCs w:val="16"/>
                <w:vertAlign w:val="superscript"/>
              </w:rPr>
              <w:t>/a</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F4152C" w14:textId="2F5AF094" w:rsidR="005A1399" w:rsidRPr="009A501D" w:rsidRDefault="000F6852" w:rsidP="005F0418">
            <w:pPr>
              <w:spacing w:after="0"/>
              <w:jc w:val="center"/>
              <w:rPr>
                <w:rFonts w:ascii="Century Gothic" w:hAnsi="Century Gothic" w:cs="Calibri"/>
                <w:sz w:val="16"/>
                <w:szCs w:val="16"/>
              </w:rPr>
            </w:pPr>
            <w:r w:rsidRPr="009A501D">
              <w:rPr>
                <w:rFonts w:ascii="Century Gothic" w:hAnsi="Century Gothic" w:cs="Calibri"/>
                <w:sz w:val="16"/>
                <w:szCs w:val="16"/>
              </w:rPr>
              <w:t>4</w:t>
            </w:r>
            <w:r w:rsidR="004C0113" w:rsidRPr="009A501D">
              <w:rPr>
                <w:rFonts w:ascii="Century Gothic" w:hAnsi="Century Gothic" w:cs="Calibri"/>
                <w:sz w:val="16"/>
                <w:szCs w:val="16"/>
              </w:rPr>
              <w:t xml:space="preserve"> (mensual)</w:t>
            </w:r>
          </w:p>
        </w:tc>
      </w:tr>
      <w:tr w:rsidR="00317772" w:rsidRPr="009A501D" w14:paraId="00DB39F3"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FBFFC7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344A848"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Estadística de Nacimientos Registrados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BF8D090"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ENR</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365E847" w14:textId="06B41BDD" w:rsidR="005A1399" w:rsidRPr="009A501D" w:rsidRDefault="007D761D" w:rsidP="005F0418">
            <w:pPr>
              <w:spacing w:after="0"/>
              <w:jc w:val="center"/>
              <w:rPr>
                <w:rFonts w:ascii="Century Gothic" w:hAnsi="Century Gothic" w:cs="Calibri"/>
                <w:sz w:val="16"/>
                <w:szCs w:val="16"/>
              </w:rPr>
            </w:pPr>
            <w:r w:rsidRPr="009A501D">
              <w:rPr>
                <w:rFonts w:ascii="Century Gothic" w:hAnsi="Century Gothic" w:cs="Calibri"/>
                <w:sz w:val="16"/>
                <w:szCs w:val="16"/>
              </w:rPr>
              <w:t>NR</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78C959A" w14:textId="6F604D3B" w:rsidR="005A1399" w:rsidRPr="009A501D" w:rsidRDefault="007D761D" w:rsidP="005F0418">
            <w:pPr>
              <w:spacing w:after="0"/>
              <w:jc w:val="center"/>
              <w:rPr>
                <w:rFonts w:ascii="Century Gothic" w:hAnsi="Century Gothic" w:cs="Calibri"/>
                <w:sz w:val="16"/>
                <w:szCs w:val="16"/>
              </w:rPr>
            </w:pPr>
            <w:r w:rsidRPr="009A501D">
              <w:rPr>
                <w:rFonts w:ascii="Century Gothic" w:hAnsi="Century Gothic" w:cs="Calibri"/>
                <w:sz w:val="16"/>
                <w:szCs w:val="16"/>
              </w:rPr>
              <w:t>NR</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7541C6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0D32F3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0C7B5A9" w14:textId="3C993D27" w:rsidR="005A1399" w:rsidRPr="009A501D" w:rsidRDefault="007D761D" w:rsidP="005F0418">
            <w:pPr>
              <w:spacing w:after="0"/>
              <w:jc w:val="center"/>
              <w:rPr>
                <w:rFonts w:ascii="Century Gothic" w:hAnsi="Century Gothic" w:cs="Calibri"/>
                <w:sz w:val="16"/>
                <w:szCs w:val="16"/>
              </w:rPr>
            </w:pPr>
            <w:r w:rsidRPr="009A501D">
              <w:rPr>
                <w:rFonts w:ascii="Century Gothic" w:hAnsi="Century Gothic" w:cs="Calibri"/>
                <w:sz w:val="16"/>
                <w:szCs w:val="16"/>
              </w:rPr>
              <w:t>NR</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890FC51" w14:textId="6A2B1761" w:rsidR="005A1399" w:rsidRPr="009A501D" w:rsidRDefault="007D761D" w:rsidP="005F0418">
            <w:pPr>
              <w:spacing w:after="0"/>
              <w:jc w:val="center"/>
              <w:rPr>
                <w:rFonts w:ascii="Century Gothic" w:hAnsi="Century Gothic" w:cs="Calibri"/>
                <w:sz w:val="16"/>
                <w:szCs w:val="16"/>
              </w:rPr>
            </w:pPr>
            <w:r w:rsidRPr="009A501D">
              <w:rPr>
                <w:rFonts w:ascii="Century Gothic" w:hAnsi="Century Gothic" w:cs="Calibri"/>
                <w:sz w:val="16"/>
                <w:szCs w:val="16"/>
              </w:rPr>
              <w:t>NR</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D2CAD28"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5FBA96D"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29FA8E5" w14:textId="052C2F1E" w:rsidR="005A1399" w:rsidRPr="009A501D" w:rsidRDefault="007D761D" w:rsidP="005F0418">
            <w:pPr>
              <w:spacing w:after="0"/>
              <w:jc w:val="center"/>
              <w:rPr>
                <w:rFonts w:ascii="Century Gothic" w:hAnsi="Century Gothic" w:cs="Calibri"/>
                <w:sz w:val="16"/>
                <w:szCs w:val="16"/>
              </w:rPr>
            </w:pPr>
            <w:r w:rsidRPr="009A501D">
              <w:rPr>
                <w:rFonts w:ascii="Century Gothic" w:hAnsi="Century Gothic" w:cs="Calibri"/>
                <w:sz w:val="16"/>
                <w:szCs w:val="16"/>
              </w:rPr>
              <w:t>NR</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21F1B0E" w14:textId="291122DE" w:rsidR="005A1399" w:rsidRPr="009A501D" w:rsidRDefault="007D761D" w:rsidP="005F0418">
            <w:pPr>
              <w:spacing w:after="0"/>
              <w:jc w:val="center"/>
              <w:rPr>
                <w:rFonts w:ascii="Century Gothic" w:hAnsi="Century Gothic" w:cs="Calibri"/>
                <w:sz w:val="16"/>
                <w:szCs w:val="16"/>
              </w:rPr>
            </w:pPr>
            <w:r w:rsidRPr="009A501D">
              <w:rPr>
                <w:rFonts w:ascii="Century Gothic" w:hAnsi="Century Gothic" w:cs="Calibri"/>
                <w:sz w:val="16"/>
                <w:szCs w:val="16"/>
              </w:rPr>
              <w:t>NR</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E5DB4F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F4292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5A1399" w:rsidRPr="009A501D" w14:paraId="07FBDC5C"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54ADA0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9ADB3E"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Estadísticas de Defunciones Registradas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D9AE6A"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EDR</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0510FF"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69BD1D"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88B70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E2A24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780E48"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C89222"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9B021D"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ACCB42"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FE69B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2A3C1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4F9C0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208E3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317772" w:rsidRPr="009A501D" w14:paraId="02EF584E"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4417C8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F532F58"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Estadísticas de Defunciones Fetales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54C16D0"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EDF</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3140D3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34BE74D" w14:textId="0068A010" w:rsidR="005A1399" w:rsidRPr="009A501D" w:rsidRDefault="007D761D" w:rsidP="005F0418">
            <w:pPr>
              <w:spacing w:after="0"/>
              <w:jc w:val="center"/>
              <w:rPr>
                <w:rFonts w:ascii="Century Gothic" w:hAnsi="Century Gothic" w:cs="Calibri"/>
                <w:sz w:val="16"/>
                <w:szCs w:val="16"/>
              </w:rPr>
            </w:pPr>
            <w:r w:rsidRPr="009A501D">
              <w:rPr>
                <w:rFonts w:ascii="Century Gothic" w:hAnsi="Century Gothic" w:cs="Calibri"/>
                <w:sz w:val="16"/>
                <w:szCs w:val="16"/>
              </w:rPr>
              <w:t>NR</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1F5332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B8B9F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7C2D4D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86BBE47" w14:textId="0BDDB857" w:rsidR="005A1399" w:rsidRPr="009A501D" w:rsidRDefault="007D761D" w:rsidP="005F0418">
            <w:pPr>
              <w:spacing w:after="0"/>
              <w:jc w:val="center"/>
              <w:rPr>
                <w:rFonts w:ascii="Century Gothic" w:hAnsi="Century Gothic" w:cs="Calibri"/>
                <w:sz w:val="16"/>
                <w:szCs w:val="16"/>
              </w:rPr>
            </w:pPr>
            <w:r w:rsidRPr="009A501D">
              <w:rPr>
                <w:rFonts w:ascii="Century Gothic" w:hAnsi="Century Gothic" w:cs="Calibri"/>
                <w:sz w:val="16"/>
                <w:szCs w:val="16"/>
              </w:rPr>
              <w:t>NR</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86F8DE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AA37DCF"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1E2C1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98E498B" w14:textId="0E1AF705" w:rsidR="005A1399" w:rsidRPr="009A501D" w:rsidRDefault="007D761D" w:rsidP="005F0418">
            <w:pPr>
              <w:spacing w:after="0"/>
              <w:jc w:val="center"/>
              <w:rPr>
                <w:rFonts w:ascii="Century Gothic" w:hAnsi="Century Gothic" w:cs="Calibri"/>
                <w:sz w:val="16"/>
                <w:szCs w:val="16"/>
              </w:rPr>
            </w:pPr>
            <w:r w:rsidRPr="009A501D">
              <w:rPr>
                <w:rFonts w:ascii="Century Gothic" w:hAnsi="Century Gothic" w:cs="Calibri"/>
                <w:sz w:val="16"/>
                <w:szCs w:val="16"/>
              </w:rPr>
              <w:t>NR</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A83581"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A19982A"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5A1399" w:rsidRPr="009A501D" w14:paraId="08E3EB03"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1B6208"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8CA181"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Estadística de Matrimonios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1C9F1C"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EMAT</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10FFCA"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31C3B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2E53CA"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516672"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D3D2C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49A19D"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C9D9E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B952E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AE358C"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48F63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1AFC03"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43035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317772" w:rsidRPr="009A501D" w14:paraId="11C46899"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ABB93B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91F24E7"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Estadística de Divorcios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AD7A60F"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ED</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0A55E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D8E718E"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CA7517F"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9EE20D3"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F6DEE2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756548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5F5199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6E3237F"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2D5AC1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A377FAA"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E29750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7B56F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5A1399" w:rsidRPr="009A501D" w14:paraId="72A5BDA5"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6ED7CC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D8341C"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Estadísticas de Salud en Establecimientos Particulares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53E5E6"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ESEP</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A7663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095EFD"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8DF84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7AE35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70136A"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A593B0"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1F9A08"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650F9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1479F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97A53C"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AAEAF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046BBC"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317772" w:rsidRPr="009A501D" w14:paraId="5B26A63B"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B69658A"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569500C"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Estadística de Museos</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430D24B"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EM</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00083DA"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ECF1EA7"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AD7F26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97BAF30"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8FCA6BE"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F95ACDA"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14FB4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BF831E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B9F285C"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3DC292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023FEA2"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EC668A" w14:textId="77777777" w:rsidR="005A1399" w:rsidRPr="009A501D" w:rsidRDefault="005A1399" w:rsidP="005F0418">
            <w:pPr>
              <w:spacing w:after="0"/>
              <w:jc w:val="center"/>
              <w:rPr>
                <w:rFonts w:ascii="Century Gothic" w:hAnsi="Century Gothic" w:cs="Calibri"/>
                <w:color w:val="FF0000"/>
                <w:sz w:val="16"/>
                <w:szCs w:val="16"/>
              </w:rPr>
            </w:pPr>
            <w:r w:rsidRPr="009A501D">
              <w:rPr>
                <w:rFonts w:ascii="Century Gothic" w:hAnsi="Century Gothic" w:cs="Calibri"/>
                <w:sz w:val="16"/>
                <w:szCs w:val="16"/>
              </w:rPr>
              <w:t>2</w:t>
            </w:r>
          </w:p>
        </w:tc>
      </w:tr>
      <w:tr w:rsidR="005A1399" w:rsidRPr="009A501D" w14:paraId="71964B88" w14:textId="77777777" w:rsidTr="00F729C4">
        <w:trPr>
          <w:trHeight w:val="283"/>
          <w:jc w:val="center"/>
        </w:trPr>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C40710"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4FE4A7" w14:textId="77777777" w:rsidR="005A1399" w:rsidRPr="009A501D" w:rsidRDefault="005A1399" w:rsidP="005F0418">
            <w:pPr>
              <w:spacing w:after="0"/>
              <w:rPr>
                <w:rFonts w:ascii="Century Gothic" w:hAnsi="Century Gothic" w:cs="Calibri"/>
                <w:sz w:val="16"/>
                <w:szCs w:val="16"/>
              </w:rPr>
            </w:pPr>
            <w:r w:rsidRPr="009A501D">
              <w:rPr>
                <w:rFonts w:ascii="Century Gothic" w:hAnsi="Century Gothic" w:cs="Calibri"/>
                <w:sz w:val="16"/>
                <w:szCs w:val="16"/>
              </w:rPr>
              <w:t>Estadísticas sobre Relaciones Laborales de Jurisdicción Local</w:t>
            </w:r>
          </w:p>
        </w:tc>
        <w:tc>
          <w:tcPr>
            <w:tcW w:w="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03AD9D"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ERLAJUL</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283CCC"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B13300"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FE7F7D"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6D94E2"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264</w:t>
            </w:r>
          </w:p>
        </w:tc>
        <w:tc>
          <w:tcPr>
            <w:tcW w:w="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F57DF6"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EE3AB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4FF525"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7C64C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332C6B"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3BBD98"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E536F4"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79F419" w14:textId="77777777" w:rsidR="005A1399" w:rsidRPr="009A501D" w:rsidRDefault="005A1399" w:rsidP="005F0418">
            <w:pPr>
              <w:spacing w:after="0"/>
              <w:jc w:val="center"/>
              <w:rPr>
                <w:rFonts w:ascii="Century Gothic" w:hAnsi="Century Gothic" w:cs="Calibri"/>
                <w:sz w:val="16"/>
                <w:szCs w:val="16"/>
              </w:rPr>
            </w:pPr>
            <w:r w:rsidRPr="009A501D">
              <w:rPr>
                <w:rFonts w:ascii="Century Gothic" w:hAnsi="Century Gothic" w:cs="Calibri"/>
                <w:sz w:val="16"/>
                <w:szCs w:val="16"/>
              </w:rPr>
              <w:t>0</w:t>
            </w:r>
          </w:p>
        </w:tc>
      </w:tr>
    </w:tbl>
    <w:p w14:paraId="2DDC8230" w14:textId="56BC8649" w:rsidR="005A1399" w:rsidRPr="009A501D" w:rsidRDefault="005A1399" w:rsidP="00664A1D">
      <w:pPr>
        <w:spacing w:after="0"/>
        <w:jc w:val="both"/>
        <w:rPr>
          <w:rFonts w:ascii="Century Gothic" w:hAnsi="Century Gothic"/>
          <w:sz w:val="14"/>
          <w:szCs w:val="14"/>
        </w:rPr>
      </w:pPr>
      <w:r w:rsidRPr="009A501D">
        <w:rPr>
          <w:rFonts w:ascii="Century Gothic" w:hAnsi="Century Gothic"/>
          <w:sz w:val="14"/>
          <w:szCs w:val="14"/>
          <w:vertAlign w:val="superscript"/>
        </w:rPr>
        <w:t xml:space="preserve">/a </w:t>
      </w:r>
      <w:r w:rsidRPr="009A501D">
        <w:rPr>
          <w:rFonts w:ascii="Century Gothic" w:hAnsi="Century Gothic"/>
          <w:sz w:val="14"/>
          <w:szCs w:val="14"/>
        </w:rPr>
        <w:t xml:space="preserve">Los </w:t>
      </w:r>
      <w:r w:rsidR="00AD2D5B" w:rsidRPr="009A501D">
        <w:rPr>
          <w:rFonts w:ascii="Century Gothic" w:hAnsi="Century Gothic"/>
          <w:sz w:val="14"/>
          <w:szCs w:val="14"/>
        </w:rPr>
        <w:t>proceso</w:t>
      </w:r>
      <w:r w:rsidRPr="009A501D">
        <w:rPr>
          <w:rFonts w:ascii="Century Gothic" w:hAnsi="Century Gothic"/>
          <w:sz w:val="14"/>
          <w:szCs w:val="14"/>
        </w:rPr>
        <w:t>s VMRC y ESGRM reportaron, en 2022, una versión anualizada de los indicadores correspondientes al periodo de referencia de la información 2021.</w:t>
      </w:r>
    </w:p>
    <w:p w14:paraId="7F7B46EC" w14:textId="0800FAE7" w:rsidR="005A1399" w:rsidRPr="009A501D" w:rsidRDefault="005A1399" w:rsidP="00664A1D">
      <w:pPr>
        <w:spacing w:after="0"/>
        <w:jc w:val="both"/>
        <w:rPr>
          <w:rFonts w:ascii="Century Gothic" w:hAnsi="Century Gothic"/>
          <w:sz w:val="14"/>
          <w:szCs w:val="14"/>
        </w:rPr>
      </w:pPr>
      <w:r w:rsidRPr="009A501D">
        <w:rPr>
          <w:rFonts w:ascii="Century Gothic" w:hAnsi="Century Gothic"/>
          <w:sz w:val="14"/>
          <w:szCs w:val="14"/>
        </w:rPr>
        <w:t xml:space="preserve">*Estos datos son los reportados en el Informe Anual de Resultados 2019. 2020 y 2021 respectivamente. </w:t>
      </w:r>
    </w:p>
    <w:p w14:paraId="375CC39F" w14:textId="28A621BF" w:rsidR="005A1399" w:rsidRPr="009A501D" w:rsidRDefault="005A1399" w:rsidP="00664A1D">
      <w:pPr>
        <w:spacing w:after="0"/>
        <w:jc w:val="both"/>
        <w:rPr>
          <w:rFonts w:ascii="Century Gothic" w:hAnsi="Century Gothic"/>
          <w:sz w:val="15"/>
          <w:szCs w:val="15"/>
        </w:rPr>
      </w:pPr>
      <w:r w:rsidRPr="009A501D">
        <w:rPr>
          <w:rFonts w:ascii="Century Gothic" w:hAnsi="Century Gothic"/>
          <w:sz w:val="14"/>
          <w:szCs w:val="14"/>
        </w:rPr>
        <w:t>**Estos datos corresponden a los indicadores registrados en metadatos durante 2022, independientemente del período de publicación de la información.</w:t>
      </w:r>
    </w:p>
    <w:p w14:paraId="57C8F272" w14:textId="4F448DFB" w:rsidR="005A1399" w:rsidRPr="009A501D" w:rsidRDefault="005A1399" w:rsidP="00664A1D">
      <w:pPr>
        <w:spacing w:before="240"/>
        <w:jc w:val="both"/>
        <w:rPr>
          <w:rFonts w:ascii="Century Gothic" w:hAnsi="Century Gothic"/>
          <w:sz w:val="19"/>
          <w:szCs w:val="19"/>
        </w:rPr>
      </w:pPr>
      <w:r w:rsidRPr="009A501D">
        <w:rPr>
          <w:rFonts w:ascii="Century Gothic" w:hAnsi="Century Gothic"/>
          <w:sz w:val="19"/>
          <w:szCs w:val="19"/>
        </w:rPr>
        <w:t xml:space="preserve">En el cuadro A.3.6., se presentan medidas de resumen para la </w:t>
      </w:r>
      <w:r w:rsidRPr="009A501D">
        <w:rPr>
          <w:rFonts w:ascii="Century Gothic" w:hAnsi="Century Gothic"/>
          <w:i/>
          <w:iCs/>
          <w:sz w:val="19"/>
          <w:szCs w:val="19"/>
        </w:rPr>
        <w:t>tasa de no respuesta a nivel variable</w:t>
      </w:r>
      <w:r w:rsidRPr="009A501D">
        <w:rPr>
          <w:rFonts w:ascii="Century Gothic" w:hAnsi="Century Gothic"/>
          <w:sz w:val="19"/>
          <w:szCs w:val="19"/>
        </w:rPr>
        <w:t xml:space="preserve">, con la información reportada de 2019, a 2022. Se observa que para 2022 se tiene una disminución en la no respuesta media a nivel variable para prácticamente todos los </w:t>
      </w:r>
      <w:r w:rsidR="00AD2D5B" w:rsidRPr="009A501D">
        <w:rPr>
          <w:rFonts w:ascii="Century Gothic" w:hAnsi="Century Gothic"/>
          <w:sz w:val="19"/>
          <w:szCs w:val="19"/>
        </w:rPr>
        <w:t>proceso</w:t>
      </w:r>
      <w:r w:rsidRPr="009A501D">
        <w:rPr>
          <w:rFonts w:ascii="Century Gothic" w:hAnsi="Century Gothic"/>
          <w:sz w:val="19"/>
          <w:szCs w:val="19"/>
        </w:rPr>
        <w:t xml:space="preserve">s que reportan este indicador distinto de cero, es decir, se tiene una mejoría en este indicador para los </w:t>
      </w:r>
      <w:r w:rsidR="00AD2D5B" w:rsidRPr="009A501D">
        <w:rPr>
          <w:rFonts w:ascii="Century Gothic" w:hAnsi="Century Gothic"/>
          <w:sz w:val="19"/>
          <w:szCs w:val="19"/>
        </w:rPr>
        <w:t>proceso</w:t>
      </w:r>
      <w:r w:rsidRPr="009A501D">
        <w:rPr>
          <w:rFonts w:ascii="Century Gothic" w:hAnsi="Century Gothic"/>
          <w:sz w:val="19"/>
          <w:szCs w:val="19"/>
        </w:rPr>
        <w:t xml:space="preserve">s Accidentes de Tránsito Terrestre (ATUS), Estadísticas de Defunciones Fetales (EDF), Estadística de Nacimientos Registrados (ENR), Estadística de Matrimonios (EMAT), Estadística de Divorcios (ED) y Estadísticas sobre Relaciones Laborales de Jurisdicción Local (ERLAJUL). Sin embargo, al revisar las </w:t>
      </w:r>
      <w:r w:rsidRPr="009A501D">
        <w:rPr>
          <w:rFonts w:ascii="Century Gothic" w:hAnsi="Century Gothic"/>
          <w:i/>
          <w:iCs/>
          <w:sz w:val="19"/>
          <w:szCs w:val="19"/>
        </w:rPr>
        <w:t>tasas de no respuesta</w:t>
      </w:r>
      <w:r w:rsidRPr="009A501D">
        <w:rPr>
          <w:rFonts w:ascii="Century Gothic" w:hAnsi="Century Gothic"/>
          <w:sz w:val="19"/>
          <w:szCs w:val="19"/>
        </w:rPr>
        <w:t xml:space="preserve"> máximas reportadas, se observa que los </w:t>
      </w:r>
      <w:r w:rsidR="00AD2D5B" w:rsidRPr="009A501D">
        <w:rPr>
          <w:rFonts w:ascii="Century Gothic" w:hAnsi="Century Gothic"/>
          <w:sz w:val="19"/>
          <w:szCs w:val="19"/>
        </w:rPr>
        <w:t>proceso</w:t>
      </w:r>
      <w:r w:rsidRPr="009A501D">
        <w:rPr>
          <w:rFonts w:ascii="Century Gothic" w:hAnsi="Century Gothic"/>
          <w:sz w:val="19"/>
          <w:szCs w:val="19"/>
        </w:rPr>
        <w:t xml:space="preserve">s ED y ERLAJUL presentan casos </w:t>
      </w:r>
      <w:r w:rsidRPr="009A501D">
        <w:rPr>
          <w:rFonts w:ascii="Century Gothic" w:hAnsi="Century Gothic"/>
          <w:sz w:val="19"/>
          <w:szCs w:val="19"/>
        </w:rPr>
        <w:lastRenderedPageBreak/>
        <w:t xml:space="preserve">con variables con no respuesta superiores a 75%, por lo que es necesario revisar si estas variables contribuyen al objetivo del </w:t>
      </w:r>
      <w:r w:rsidR="00AD2D5B" w:rsidRPr="009A501D">
        <w:rPr>
          <w:rFonts w:ascii="Century Gothic" w:hAnsi="Century Gothic"/>
          <w:sz w:val="19"/>
          <w:szCs w:val="19"/>
        </w:rPr>
        <w:t>proceso</w:t>
      </w:r>
      <w:r w:rsidRPr="009A501D">
        <w:rPr>
          <w:rFonts w:ascii="Century Gothic" w:hAnsi="Century Gothic"/>
          <w:sz w:val="19"/>
          <w:szCs w:val="19"/>
        </w:rPr>
        <w:t xml:space="preserve"> y, en su caso, definir estrategias para mejorar la respuesta.</w:t>
      </w:r>
    </w:p>
    <w:p w14:paraId="3F6CBB6B" w14:textId="77777777" w:rsidR="005A1399" w:rsidRPr="009A501D" w:rsidRDefault="005A1399" w:rsidP="00664A1D">
      <w:pPr>
        <w:spacing w:before="240"/>
        <w:ind w:left="284"/>
        <w:jc w:val="center"/>
        <w:rPr>
          <w:rFonts w:ascii="Century Gothic" w:hAnsi="Century Gothic"/>
          <w:sz w:val="19"/>
          <w:szCs w:val="19"/>
        </w:rPr>
      </w:pPr>
      <w:r w:rsidRPr="009A501D">
        <w:rPr>
          <w:rFonts w:ascii="Century Gothic" w:hAnsi="Century Gothic"/>
          <w:b/>
          <w:sz w:val="19"/>
          <w:szCs w:val="19"/>
        </w:rPr>
        <w:t>A.3.6. Valores medios y máximos alcanzados en tasa de no respuesta a nivel variable</w:t>
      </w:r>
    </w:p>
    <w:tbl>
      <w:tblPr>
        <w:tblW w:w="14170" w:type="dxa"/>
        <w:jc w:val="center"/>
        <w:tblLayout w:type="fixed"/>
        <w:tblCellMar>
          <w:left w:w="70" w:type="dxa"/>
          <w:right w:w="70" w:type="dxa"/>
        </w:tblCellMar>
        <w:tblLook w:val="04A0" w:firstRow="1" w:lastRow="0" w:firstColumn="1" w:lastColumn="0" w:noHBand="0" w:noVBand="1"/>
      </w:tblPr>
      <w:tblGrid>
        <w:gridCol w:w="598"/>
        <w:gridCol w:w="2743"/>
        <w:gridCol w:w="950"/>
        <w:gridCol w:w="596"/>
        <w:gridCol w:w="596"/>
        <w:gridCol w:w="596"/>
        <w:gridCol w:w="671"/>
        <w:gridCol w:w="596"/>
        <w:gridCol w:w="1146"/>
        <w:gridCol w:w="1133"/>
        <w:gridCol w:w="652"/>
        <w:gridCol w:w="596"/>
        <w:gridCol w:w="1029"/>
        <w:gridCol w:w="1134"/>
        <w:gridCol w:w="1134"/>
      </w:tblGrid>
      <w:tr w:rsidR="005A1399" w:rsidRPr="009A501D" w14:paraId="64A9422E" w14:textId="77777777" w:rsidTr="000E30B8">
        <w:trPr>
          <w:trHeight w:val="284"/>
          <w:tblHeader/>
          <w:jc w:val="center"/>
        </w:trPr>
        <w:tc>
          <w:tcPr>
            <w:tcW w:w="5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495ED35C"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274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5DF41F1" w14:textId="03E8CDDE" w:rsidR="005A1399" w:rsidRPr="009A501D" w:rsidRDefault="00AD2D5B"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9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0F1AC5D"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Acrónimo</w:t>
            </w:r>
          </w:p>
        </w:tc>
        <w:tc>
          <w:tcPr>
            <w:tcW w:w="2459"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26E689F"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Número de variables</w:t>
            </w:r>
          </w:p>
        </w:tc>
        <w:tc>
          <w:tcPr>
            <w:tcW w:w="742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60B0408D"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no respuesta por variable (%)</w:t>
            </w:r>
          </w:p>
        </w:tc>
      </w:tr>
      <w:tr w:rsidR="005A1399" w:rsidRPr="009A501D" w14:paraId="61BF90D4" w14:textId="77777777" w:rsidTr="000E30B8">
        <w:trPr>
          <w:trHeight w:val="284"/>
          <w:tblHeader/>
          <w:jc w:val="center"/>
        </w:trPr>
        <w:tc>
          <w:tcPr>
            <w:tcW w:w="5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5CD133" w14:textId="77777777" w:rsidR="005A1399" w:rsidRPr="009A501D" w:rsidRDefault="005A1399" w:rsidP="00781395">
            <w:pPr>
              <w:spacing w:after="0"/>
              <w:rPr>
                <w:rFonts w:ascii="Century Gothic" w:hAnsi="Century Gothic" w:cs="Calibri"/>
                <w:b/>
                <w:color w:val="FFFFFF"/>
                <w:sz w:val="16"/>
                <w:szCs w:val="16"/>
              </w:rPr>
            </w:pPr>
          </w:p>
        </w:tc>
        <w:tc>
          <w:tcPr>
            <w:tcW w:w="274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D28059" w14:textId="77777777" w:rsidR="005A1399" w:rsidRPr="009A501D" w:rsidRDefault="005A1399" w:rsidP="00781395">
            <w:pPr>
              <w:spacing w:after="0"/>
              <w:rPr>
                <w:rFonts w:ascii="Century Gothic" w:hAnsi="Century Gothic" w:cs="Calibri"/>
                <w:b/>
                <w:color w:val="FFFFFF"/>
                <w:sz w:val="16"/>
                <w:szCs w:val="16"/>
              </w:rPr>
            </w:pPr>
          </w:p>
        </w:tc>
        <w:tc>
          <w:tcPr>
            <w:tcW w:w="9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92A29B" w14:textId="77777777" w:rsidR="005A1399" w:rsidRPr="009A501D" w:rsidRDefault="005A1399" w:rsidP="00781395">
            <w:pPr>
              <w:spacing w:after="0"/>
              <w:rPr>
                <w:rFonts w:ascii="Century Gothic" w:hAnsi="Century Gothic" w:cs="Calibri"/>
                <w:b/>
                <w:color w:val="FFFFFF"/>
                <w:sz w:val="16"/>
                <w:szCs w:val="16"/>
              </w:rPr>
            </w:pPr>
          </w:p>
        </w:tc>
        <w:tc>
          <w:tcPr>
            <w:tcW w:w="2459"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751111" w14:textId="77777777" w:rsidR="005A1399" w:rsidRPr="009A501D" w:rsidRDefault="005A1399" w:rsidP="00781395">
            <w:pPr>
              <w:spacing w:after="0"/>
              <w:rPr>
                <w:rFonts w:ascii="Century Gothic" w:hAnsi="Century Gothic" w:cs="Calibri"/>
                <w:b/>
                <w:color w:val="FFFFFF"/>
                <w:sz w:val="16"/>
                <w:szCs w:val="16"/>
              </w:rPr>
            </w:pPr>
          </w:p>
        </w:tc>
        <w:tc>
          <w:tcPr>
            <w:tcW w:w="352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B1C7D36"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Media</w:t>
            </w:r>
          </w:p>
        </w:tc>
        <w:tc>
          <w:tcPr>
            <w:tcW w:w="38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6EFC57C2"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Máxima</w:t>
            </w:r>
          </w:p>
        </w:tc>
      </w:tr>
      <w:tr w:rsidR="00664A1D" w:rsidRPr="009A501D" w14:paraId="51BFF546" w14:textId="77777777" w:rsidTr="000E30B8">
        <w:trPr>
          <w:trHeight w:val="284"/>
          <w:tblHeader/>
          <w:jc w:val="center"/>
        </w:trPr>
        <w:tc>
          <w:tcPr>
            <w:tcW w:w="5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240FD4" w14:textId="77777777" w:rsidR="005A1399" w:rsidRPr="009A501D" w:rsidRDefault="005A1399" w:rsidP="00781395">
            <w:pPr>
              <w:spacing w:after="0"/>
              <w:rPr>
                <w:rFonts w:ascii="Century Gothic" w:hAnsi="Century Gothic" w:cs="Calibri"/>
                <w:b/>
                <w:color w:val="FFFFFF"/>
                <w:sz w:val="16"/>
                <w:szCs w:val="16"/>
              </w:rPr>
            </w:pPr>
          </w:p>
        </w:tc>
        <w:tc>
          <w:tcPr>
            <w:tcW w:w="274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7FE054" w14:textId="77777777" w:rsidR="005A1399" w:rsidRPr="009A501D" w:rsidRDefault="005A1399" w:rsidP="00781395">
            <w:pPr>
              <w:spacing w:after="0"/>
              <w:rPr>
                <w:rFonts w:ascii="Century Gothic" w:hAnsi="Century Gothic" w:cs="Calibri"/>
                <w:b/>
                <w:color w:val="FFFFFF"/>
                <w:sz w:val="16"/>
                <w:szCs w:val="16"/>
              </w:rPr>
            </w:pPr>
          </w:p>
        </w:tc>
        <w:tc>
          <w:tcPr>
            <w:tcW w:w="9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CDC5B7" w14:textId="77777777" w:rsidR="005A1399" w:rsidRPr="009A501D" w:rsidRDefault="005A1399" w:rsidP="00781395">
            <w:pPr>
              <w:spacing w:after="0"/>
              <w:rPr>
                <w:rFonts w:ascii="Century Gothic" w:hAnsi="Century Gothic" w:cs="Calibri"/>
                <w:b/>
                <w:color w:val="FFFFFF"/>
                <w:sz w:val="16"/>
                <w:szCs w:val="16"/>
              </w:rPr>
            </w:pP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826D717"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51696DA"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EA5E8A9"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DDB6F77"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64FFA6C"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5470B66"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18D4629"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63C96158"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FA84DA0"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6B6D91A"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FB39C74"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885D818" w14:textId="77777777" w:rsidR="005A1399" w:rsidRPr="009A501D" w:rsidRDefault="005A1399" w:rsidP="0078139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r>
      <w:tr w:rsidR="00A32765" w:rsidRPr="009A501D" w14:paraId="2F267080"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C314F2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AB57085"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Finanzas Públicas Estatales y Municipales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AA5564"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EFIPEM</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A9AA43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99A7F04"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707764D"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452242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414D7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A44FC7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396F45D"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1299364"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30823B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A4E184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105BB5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3EFBCA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DC159D" w:rsidRPr="009A501D" w14:paraId="22E1E1A1"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B6A52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EAD463"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Accidentes de Tránsito Terrestre</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E2A053"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ATUS</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2D592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C1440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5C39E7"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264B67"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278B4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16187A"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B5CE5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B8FD0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CEC15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DC065D"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ECFD04"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B37D7D"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A32765" w:rsidRPr="009A501D" w14:paraId="5B263047"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E99A05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6A86AE3"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Transporte Urbano de Pasajeros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198565"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ETUP</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C1F4225"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6393FBD"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D4EF545"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24606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39472A4"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0FEE22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D36030C"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C1FD53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C44D5A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7C687E5"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2</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65836A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134A18C"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DC159D" w:rsidRPr="009A501D" w14:paraId="5A2BD680"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170B6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1C69A6"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Vehículos de Motor Registrados en Circulación</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0DBDE1"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VMRC</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3A198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F26A7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EB654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99D71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DCABCC"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B79E47" w14:textId="0B75A41E" w:rsidR="005A1399" w:rsidRPr="009A501D" w:rsidRDefault="005A1399" w:rsidP="00D858E6">
            <w:pPr>
              <w:spacing w:after="0"/>
              <w:rPr>
                <w:rFonts w:ascii="Century Gothic" w:hAnsi="Century Gothic" w:cs="Calibri"/>
                <w:sz w:val="16"/>
                <w:szCs w:val="16"/>
              </w:rPr>
            </w:pPr>
            <w:r w:rsidRPr="009A501D">
              <w:rPr>
                <w:rFonts w:ascii="Century Gothic" w:hAnsi="Century Gothic" w:cs="Calibri"/>
                <w:sz w:val="16"/>
                <w:szCs w:val="16"/>
              </w:rPr>
              <w:t>0</w:t>
            </w:r>
            <w:r w:rsidR="00F729C4" w:rsidRPr="009A501D">
              <w:rPr>
                <w:rFonts w:ascii="Century Gothic" w:hAnsi="Century Gothic" w:cs="Calibri"/>
                <w:sz w:val="16"/>
                <w:szCs w:val="16"/>
              </w:rPr>
              <w:t xml:space="preserve"> (mensual)</w:t>
            </w:r>
            <w:r w:rsidR="00F729C4" w:rsidRPr="009A501D">
              <w:rPr>
                <w:rFonts w:ascii="Century Gothic" w:hAnsi="Century Gothic" w:cs="Calibri"/>
                <w:sz w:val="16"/>
                <w:szCs w:val="16"/>
              </w:rPr>
              <w:br/>
            </w:r>
            <w:r w:rsidRPr="009A501D">
              <w:rPr>
                <w:rFonts w:ascii="Century Gothic" w:hAnsi="Century Gothic" w:cs="Calibri"/>
                <w:sz w:val="16"/>
                <w:szCs w:val="16"/>
              </w:rPr>
              <w:t xml:space="preserve">2 </w:t>
            </w:r>
            <w:r w:rsidR="00F729C4" w:rsidRPr="009A501D">
              <w:rPr>
                <w:rFonts w:ascii="Century Gothic" w:hAnsi="Century Gothic" w:cs="Calibri"/>
                <w:sz w:val="16"/>
                <w:szCs w:val="16"/>
              </w:rPr>
              <w:t>(</w:t>
            </w:r>
            <w:r w:rsidRPr="009A501D">
              <w:rPr>
                <w:rFonts w:ascii="Century Gothic" w:hAnsi="Century Gothic" w:cs="Calibri"/>
                <w:sz w:val="16"/>
                <w:szCs w:val="16"/>
              </w:rPr>
              <w:t xml:space="preserve">anual) </w:t>
            </w:r>
            <w:r w:rsidRPr="009A501D">
              <w:rPr>
                <w:rFonts w:ascii="Century Gothic" w:hAnsi="Century Gothic" w:cs="Calibri"/>
                <w:sz w:val="16"/>
                <w:szCs w:val="16"/>
                <w:vertAlign w:val="superscript"/>
              </w:rPr>
              <w:t>/a</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3FFC95" w14:textId="57EEF8AA"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r w:rsidR="00F729C4" w:rsidRPr="009A501D">
              <w:rPr>
                <w:rFonts w:ascii="Century Gothic" w:hAnsi="Century Gothic" w:cs="Calibri"/>
                <w:sz w:val="16"/>
                <w:szCs w:val="16"/>
              </w:rPr>
              <w:t xml:space="preserve"> (mensual)</w:t>
            </w:r>
            <w:r w:rsidR="00F729C4" w:rsidRPr="009A501D">
              <w:rPr>
                <w:rFonts w:ascii="Century Gothic" w:hAnsi="Century Gothic" w:cs="Calibri"/>
                <w:sz w:val="16"/>
                <w:szCs w:val="16"/>
              </w:rPr>
              <w:br/>
            </w:r>
            <w:r w:rsidRPr="009A501D">
              <w:rPr>
                <w:rFonts w:ascii="Century Gothic" w:hAnsi="Century Gothic" w:cs="Calibri"/>
                <w:sz w:val="16"/>
                <w:szCs w:val="16"/>
              </w:rPr>
              <w:t xml:space="preserve">2 </w:t>
            </w:r>
            <w:r w:rsidR="00F729C4" w:rsidRPr="009A501D">
              <w:rPr>
                <w:rFonts w:ascii="Century Gothic" w:hAnsi="Century Gothic" w:cs="Calibri"/>
                <w:sz w:val="16"/>
                <w:szCs w:val="16"/>
              </w:rPr>
              <w:t>(</w:t>
            </w:r>
            <w:r w:rsidRPr="009A501D">
              <w:rPr>
                <w:rFonts w:ascii="Century Gothic" w:hAnsi="Century Gothic" w:cs="Calibri"/>
                <w:sz w:val="16"/>
                <w:szCs w:val="16"/>
              </w:rPr>
              <w:t xml:space="preserve">anual) </w:t>
            </w:r>
            <w:r w:rsidRPr="009A501D">
              <w:rPr>
                <w:rFonts w:ascii="Century Gothic" w:hAnsi="Century Gothic" w:cs="Calibri"/>
                <w:sz w:val="16"/>
                <w:szCs w:val="16"/>
                <w:vertAlign w:val="superscript"/>
              </w:rPr>
              <w:t>/a</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C9C475"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829EA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0D914A" w14:textId="2800BF6B"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r w:rsidR="00F729C4" w:rsidRPr="009A501D">
              <w:rPr>
                <w:rFonts w:ascii="Century Gothic" w:hAnsi="Century Gothic" w:cs="Calibri"/>
                <w:sz w:val="16"/>
                <w:szCs w:val="16"/>
              </w:rPr>
              <w:t xml:space="preserve"> (mensual)</w:t>
            </w:r>
            <w:r w:rsidR="00F729C4" w:rsidRPr="009A501D">
              <w:rPr>
                <w:rFonts w:ascii="Century Gothic" w:hAnsi="Century Gothic" w:cs="Calibri"/>
                <w:sz w:val="16"/>
                <w:szCs w:val="16"/>
              </w:rPr>
              <w:br/>
            </w:r>
            <w:r w:rsidRPr="009A501D">
              <w:rPr>
                <w:rFonts w:ascii="Century Gothic" w:hAnsi="Century Gothic" w:cs="Calibri"/>
                <w:sz w:val="16"/>
                <w:szCs w:val="16"/>
              </w:rPr>
              <w:t xml:space="preserve">2 </w:t>
            </w:r>
            <w:r w:rsidR="00F729C4" w:rsidRPr="009A501D">
              <w:rPr>
                <w:rFonts w:ascii="Century Gothic" w:hAnsi="Century Gothic" w:cs="Calibri"/>
                <w:sz w:val="16"/>
                <w:szCs w:val="16"/>
              </w:rPr>
              <w:t>(</w:t>
            </w:r>
            <w:r w:rsidRPr="009A501D">
              <w:rPr>
                <w:rFonts w:ascii="Century Gothic" w:hAnsi="Century Gothic" w:cs="Calibri"/>
                <w:sz w:val="16"/>
                <w:szCs w:val="16"/>
              </w:rPr>
              <w:t xml:space="preserve">anual) </w:t>
            </w:r>
            <w:r w:rsidRPr="009A501D">
              <w:rPr>
                <w:rFonts w:ascii="Century Gothic" w:hAnsi="Century Gothic" w:cs="Calibri"/>
                <w:sz w:val="16"/>
                <w:szCs w:val="16"/>
                <w:vertAlign w:val="superscript"/>
              </w:rPr>
              <w:t>/a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8B79D5" w14:textId="34890BC4"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r w:rsidR="00F729C4" w:rsidRPr="009A501D">
              <w:rPr>
                <w:rFonts w:ascii="Century Gothic" w:hAnsi="Century Gothic" w:cs="Calibri"/>
                <w:sz w:val="16"/>
                <w:szCs w:val="16"/>
              </w:rPr>
              <w:t xml:space="preserve"> (mensual)</w:t>
            </w:r>
            <w:r w:rsidR="00F729C4" w:rsidRPr="009A501D">
              <w:rPr>
                <w:rFonts w:ascii="Century Gothic" w:hAnsi="Century Gothic" w:cs="Calibri"/>
                <w:sz w:val="16"/>
                <w:szCs w:val="16"/>
              </w:rPr>
              <w:br/>
            </w:r>
            <w:r w:rsidRPr="009A501D">
              <w:rPr>
                <w:rFonts w:ascii="Century Gothic" w:hAnsi="Century Gothic" w:cs="Calibri"/>
                <w:sz w:val="16"/>
                <w:szCs w:val="16"/>
              </w:rPr>
              <w:t xml:space="preserve">2 </w:t>
            </w:r>
            <w:r w:rsidR="00F729C4" w:rsidRPr="009A501D">
              <w:rPr>
                <w:rFonts w:ascii="Century Gothic" w:hAnsi="Century Gothic" w:cs="Calibri"/>
                <w:sz w:val="16"/>
                <w:szCs w:val="16"/>
              </w:rPr>
              <w:t>(</w:t>
            </w:r>
            <w:r w:rsidRPr="009A501D">
              <w:rPr>
                <w:rFonts w:ascii="Century Gothic" w:hAnsi="Century Gothic" w:cs="Calibri"/>
                <w:sz w:val="16"/>
                <w:szCs w:val="16"/>
              </w:rPr>
              <w:t xml:space="preserve">anual) </w:t>
            </w:r>
            <w:r w:rsidRPr="009A501D">
              <w:rPr>
                <w:rFonts w:ascii="Century Gothic" w:hAnsi="Century Gothic" w:cs="Calibri"/>
                <w:sz w:val="16"/>
                <w:szCs w:val="16"/>
                <w:vertAlign w:val="superscript"/>
              </w:rPr>
              <w:t>/a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CDB1D3" w14:textId="7840CDBC" w:rsidR="005A1399" w:rsidRPr="009A501D" w:rsidRDefault="004C0113" w:rsidP="00781395">
            <w:pPr>
              <w:spacing w:after="0"/>
              <w:jc w:val="center"/>
              <w:rPr>
                <w:rFonts w:ascii="Century Gothic" w:hAnsi="Century Gothic" w:cs="Calibri"/>
                <w:sz w:val="16"/>
                <w:szCs w:val="16"/>
              </w:rPr>
            </w:pPr>
            <w:r w:rsidRPr="009A501D">
              <w:rPr>
                <w:rFonts w:ascii="Century Gothic" w:hAnsi="Century Gothic" w:cs="Calibri"/>
                <w:sz w:val="16"/>
                <w:szCs w:val="16"/>
              </w:rPr>
              <w:t>0 (mensual)</w:t>
            </w:r>
            <w:r w:rsidRPr="009A501D">
              <w:rPr>
                <w:rFonts w:ascii="Century Gothic" w:hAnsi="Century Gothic" w:cs="Calibri"/>
                <w:sz w:val="16"/>
                <w:szCs w:val="16"/>
              </w:rPr>
              <w:br/>
              <w:t xml:space="preserve">2 (anual) </w:t>
            </w:r>
            <w:r w:rsidRPr="009A501D">
              <w:rPr>
                <w:rFonts w:ascii="Century Gothic" w:hAnsi="Century Gothic" w:cs="Calibri"/>
                <w:sz w:val="16"/>
                <w:szCs w:val="16"/>
                <w:vertAlign w:val="superscript"/>
              </w:rPr>
              <w:t>/a</w:t>
            </w:r>
          </w:p>
        </w:tc>
      </w:tr>
      <w:tr w:rsidR="00A32765" w:rsidRPr="009A501D" w14:paraId="20D02D71"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ED0C71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DGEE</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A7287FD"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Sacrificio de Ganado en Rastros Municipales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6D7A516"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ESGRM</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9E5355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93BA66A"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06C14B0"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62782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5A876A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ADD3352" w14:textId="0AF2F5BC"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r w:rsidR="00F729C4" w:rsidRPr="009A501D">
              <w:rPr>
                <w:rFonts w:ascii="Century Gothic" w:hAnsi="Century Gothic" w:cs="Calibri"/>
                <w:sz w:val="16"/>
                <w:szCs w:val="16"/>
              </w:rPr>
              <w:t xml:space="preserve"> (mensual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306A949" w14:textId="4EA6A7BF"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r w:rsidR="00F729C4" w:rsidRPr="009A501D">
              <w:rPr>
                <w:rFonts w:ascii="Century Gothic" w:hAnsi="Century Gothic" w:cs="Calibri"/>
                <w:sz w:val="16"/>
                <w:szCs w:val="16"/>
              </w:rPr>
              <w:t xml:space="preserve"> (mensual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198F67D"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434F04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DF1CC1A" w14:textId="034C41BD"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r w:rsidR="00F729C4" w:rsidRPr="009A501D">
              <w:rPr>
                <w:rFonts w:ascii="Century Gothic" w:hAnsi="Century Gothic" w:cs="Calibri"/>
                <w:sz w:val="16"/>
                <w:szCs w:val="16"/>
              </w:rPr>
              <w:t xml:space="preserve"> (mensual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02FB6CC" w14:textId="72689F7F"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r w:rsidR="00F729C4" w:rsidRPr="009A501D">
              <w:rPr>
                <w:rFonts w:ascii="Century Gothic" w:hAnsi="Century Gothic" w:cs="Calibri"/>
                <w:sz w:val="16"/>
                <w:szCs w:val="16"/>
              </w:rPr>
              <w:t xml:space="preserve"> (mensual y</w:t>
            </w:r>
            <w:r w:rsidRPr="009A501D">
              <w:rPr>
                <w:rFonts w:ascii="Century Gothic" w:hAnsi="Century Gothic" w:cs="Calibri"/>
                <w:sz w:val="16"/>
                <w:szCs w:val="16"/>
              </w:rPr>
              <w:t xml:space="preserve"> anual) </w:t>
            </w:r>
            <w:r w:rsidRPr="009A501D">
              <w:rPr>
                <w:rFonts w:ascii="Century Gothic" w:hAnsi="Century Gothic" w:cs="Calibri"/>
                <w:sz w:val="16"/>
                <w:szCs w:val="16"/>
                <w:vertAlign w:val="superscript"/>
              </w:rPr>
              <w:t>/a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184702D" w14:textId="726CF415" w:rsidR="005A1399" w:rsidRPr="009A501D" w:rsidRDefault="009D604A" w:rsidP="00781395">
            <w:pPr>
              <w:spacing w:after="0"/>
              <w:jc w:val="center"/>
              <w:rPr>
                <w:rFonts w:ascii="Century Gothic" w:hAnsi="Century Gothic" w:cs="Calibri"/>
                <w:sz w:val="16"/>
                <w:szCs w:val="16"/>
              </w:rPr>
            </w:pPr>
            <w:r w:rsidRPr="009A501D">
              <w:rPr>
                <w:rFonts w:ascii="Century Gothic" w:hAnsi="Century Gothic" w:cs="Calibri"/>
                <w:sz w:val="16"/>
                <w:szCs w:val="16"/>
              </w:rPr>
              <w:t xml:space="preserve">0 (mensual y anual) </w:t>
            </w:r>
            <w:r w:rsidRPr="009A501D">
              <w:rPr>
                <w:rFonts w:ascii="Century Gothic" w:hAnsi="Century Gothic" w:cs="Calibri"/>
                <w:sz w:val="16"/>
                <w:szCs w:val="16"/>
                <w:vertAlign w:val="superscript"/>
              </w:rPr>
              <w:t>/a</w:t>
            </w:r>
          </w:p>
        </w:tc>
      </w:tr>
      <w:tr w:rsidR="00DC159D" w:rsidRPr="009A501D" w14:paraId="3D4A994E"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6BF947"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46FF98"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Estadísticas de Defunciones Registradas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C84C26"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EDR</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1E372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36BBD7"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D11DC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39</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70C3C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39</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1434CA"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4</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39EE8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6</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811714"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5EFFCE"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885BB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13</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34AD65"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100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ECAA9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38</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597E2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43</w:t>
            </w:r>
          </w:p>
        </w:tc>
      </w:tr>
      <w:tr w:rsidR="00A32765" w:rsidRPr="009A501D" w14:paraId="21E541B9"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1E8231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964C4B"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Estadísticas de Defunciones Fetales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DF9C2AC"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EDF</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1AE09D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45</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CBC504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F607F1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45</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3F8AAB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45</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5B8FC2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4AE325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9CD38A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5</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1030F60"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718BE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70</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810CEF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E0E6D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86</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A03E14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54</w:t>
            </w:r>
          </w:p>
        </w:tc>
      </w:tr>
      <w:tr w:rsidR="00DC159D" w:rsidRPr="009A501D" w14:paraId="3C70355C"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171824"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061749"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Estadística de Nacimientos Registrados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B82F3F"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ENR</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F97B0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F167D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28F0E7"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AEB34C"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33</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213B4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ED113A"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BABB8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B8311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5</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40D29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78</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DAE4E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8B94A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92</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D1DF4D"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57</w:t>
            </w:r>
          </w:p>
        </w:tc>
      </w:tr>
      <w:tr w:rsidR="00A32765" w:rsidRPr="009A501D" w14:paraId="59EDFACB"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7BBE097"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A3D659"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Estadística de Matrimonios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162F7D6"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EMAT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CCAAEF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6A76550"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E6AC9E"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18</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278FB3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64A7AA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250DE77"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3736E1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537A0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37CC97C"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56</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54A98C0"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100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D2DD8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76</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988A350"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48</w:t>
            </w:r>
          </w:p>
        </w:tc>
      </w:tr>
      <w:tr w:rsidR="00DC159D" w:rsidRPr="009A501D" w14:paraId="63B84CB9"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9BB2992"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68820" w14:textId="77777777" w:rsidR="005A1399" w:rsidRPr="009A501D" w:rsidRDefault="005A1399" w:rsidP="00CF64B1">
            <w:pPr>
              <w:spacing w:after="0"/>
              <w:rPr>
                <w:rFonts w:ascii="Century Gothic" w:hAnsi="Century Gothic" w:cs="Calibri"/>
                <w:sz w:val="16"/>
                <w:szCs w:val="16"/>
              </w:rPr>
            </w:pPr>
            <w:r w:rsidRPr="009A501D">
              <w:rPr>
                <w:rFonts w:ascii="Century Gothic" w:hAnsi="Century Gothic" w:cs="Calibri"/>
                <w:sz w:val="16"/>
                <w:szCs w:val="16"/>
              </w:rPr>
              <w:t>Estadística de Divorcios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111569"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ED</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6F1232"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54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19D2B7"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54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B5AC6C"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54</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A45B1D"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54</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4843FF"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656D06"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143B6D"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387993"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9CBFFD"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44</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7E209B"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90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B5B007" w14:textId="77777777" w:rsidR="005A1399" w:rsidRPr="009A501D" w:rsidRDefault="005A1399" w:rsidP="00CF64B1">
            <w:pPr>
              <w:spacing w:after="0"/>
              <w:jc w:val="center"/>
              <w:rPr>
                <w:rFonts w:ascii="Century Gothic" w:hAnsi="Century Gothic" w:cs="Calibri"/>
                <w:sz w:val="16"/>
                <w:szCs w:val="16"/>
              </w:rPr>
            </w:pPr>
            <w:r w:rsidRPr="009A501D">
              <w:rPr>
                <w:rFonts w:ascii="Century Gothic" w:hAnsi="Century Gothic" w:cs="Calibri"/>
                <w:sz w:val="16"/>
                <w:szCs w:val="16"/>
              </w:rPr>
              <w:t>91</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2ECE98" w14:textId="03BA10B4" w:rsidR="005A1399" w:rsidRPr="009A501D" w:rsidRDefault="005A1399" w:rsidP="00CF64B1">
            <w:pPr>
              <w:spacing w:after="0"/>
              <w:jc w:val="center"/>
              <w:rPr>
                <w:rFonts w:ascii="Century Gothic" w:hAnsi="Century Gothic" w:cs="Calibri"/>
                <w:color w:val="FF0000"/>
                <w:sz w:val="16"/>
                <w:szCs w:val="16"/>
              </w:rPr>
            </w:pPr>
            <w:r w:rsidRPr="009A501D">
              <w:rPr>
                <w:rFonts w:ascii="Century Gothic" w:hAnsi="Century Gothic" w:cs="Calibri"/>
                <w:sz w:val="16"/>
                <w:szCs w:val="16"/>
              </w:rPr>
              <w:t>87</w:t>
            </w:r>
          </w:p>
        </w:tc>
      </w:tr>
      <w:tr w:rsidR="00A32765" w:rsidRPr="009A501D" w14:paraId="08CCE9E2"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064353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F59666E"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Estadísticas de Salud en Establecimientos Particulares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3BB4454"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ESEP</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393775"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81187E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397814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646A0BD"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6</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E912B8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23FD514"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5DE1D7C"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51DE0E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64918D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4AC8AC"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9013CC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F85BDBE"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r>
      <w:tr w:rsidR="00DC159D" w:rsidRPr="009A501D" w14:paraId="117D4065"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353DF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9830A2"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Estadística de Museos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8E9E42" w14:textId="77777777" w:rsidR="005A1399" w:rsidRPr="009A501D" w:rsidRDefault="005A1399" w:rsidP="00186F4F">
            <w:pPr>
              <w:spacing w:after="0"/>
              <w:jc w:val="center"/>
              <w:rPr>
                <w:rFonts w:ascii="Century Gothic" w:hAnsi="Century Gothic" w:cs="Calibri"/>
                <w:sz w:val="16"/>
                <w:szCs w:val="16"/>
              </w:rPr>
            </w:pPr>
            <w:r w:rsidRPr="009A501D">
              <w:rPr>
                <w:rFonts w:ascii="Century Gothic" w:hAnsi="Century Gothic" w:cs="Calibri"/>
                <w:sz w:val="16"/>
                <w:szCs w:val="16"/>
              </w:rPr>
              <w:t>EM</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59F091"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 xml:space="preserve"> -</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6EB30E"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23</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D822C3"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23</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BA644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23</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A62F5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 xml:space="preserve">- </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7403BC"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C0344A"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A2D16D"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0</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49149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 xml:space="preserve">- </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A6F3F0"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9</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E9224C"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14</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D56480"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27</w:t>
            </w:r>
          </w:p>
        </w:tc>
      </w:tr>
      <w:tr w:rsidR="00A32765" w:rsidRPr="009A501D" w14:paraId="5C4D4AC0" w14:textId="77777777" w:rsidTr="000E30B8">
        <w:trPr>
          <w:trHeight w:val="284"/>
          <w:jc w:val="center"/>
        </w:trPr>
        <w:tc>
          <w:tcPr>
            <w:tcW w:w="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D1C1785"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DGES</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9BEFEF8" w14:textId="77777777" w:rsidR="005A1399" w:rsidRPr="009A501D" w:rsidRDefault="005A1399" w:rsidP="00781395">
            <w:pPr>
              <w:spacing w:after="0"/>
              <w:rPr>
                <w:rFonts w:ascii="Century Gothic" w:hAnsi="Century Gothic" w:cs="Calibri"/>
                <w:sz w:val="16"/>
                <w:szCs w:val="16"/>
              </w:rPr>
            </w:pPr>
            <w:r w:rsidRPr="009A501D">
              <w:rPr>
                <w:rFonts w:ascii="Century Gothic" w:hAnsi="Century Gothic" w:cs="Calibri"/>
                <w:sz w:val="16"/>
                <w:szCs w:val="16"/>
              </w:rPr>
              <w:t>Estadísticas sobre Relaciones Laborales de Jurisdicción Local</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F4825AA" w14:textId="06229FE7" w:rsidR="005A1399" w:rsidRPr="009A501D" w:rsidRDefault="005A1399" w:rsidP="00186F4F">
            <w:pPr>
              <w:spacing w:after="0"/>
              <w:jc w:val="center"/>
              <w:rPr>
                <w:rFonts w:ascii="Century Gothic" w:hAnsi="Century Gothic" w:cs="Calibri"/>
                <w:sz w:val="16"/>
                <w:szCs w:val="16"/>
              </w:rPr>
            </w:pPr>
            <w:bookmarkStart w:id="3" w:name="_Hlk124928957"/>
            <w:r w:rsidRPr="009A501D">
              <w:rPr>
                <w:rFonts w:ascii="Century Gothic" w:hAnsi="Century Gothic" w:cs="Calibri"/>
                <w:sz w:val="16"/>
                <w:szCs w:val="16"/>
              </w:rPr>
              <w:t>ERLAJUL</w:t>
            </w:r>
            <w:bookmarkEnd w:id="3"/>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DD9E61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B5CD997"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7</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41482D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1ED7929"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E4DCCB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9B2A858"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12</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5F13674"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11</w:t>
            </w:r>
          </w:p>
        </w:tc>
        <w:tc>
          <w:tcPr>
            <w:tcW w:w="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1C2A4A2"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8</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3329FEF"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w:t>
            </w:r>
          </w:p>
        </w:tc>
        <w:tc>
          <w:tcPr>
            <w:tcW w:w="1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2E7FCB"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100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AE98536" w14:textId="77777777" w:rsidR="005A1399" w:rsidRPr="009A501D" w:rsidRDefault="005A1399" w:rsidP="00781395">
            <w:pPr>
              <w:spacing w:after="0"/>
              <w:jc w:val="center"/>
              <w:rPr>
                <w:rFonts w:ascii="Century Gothic" w:hAnsi="Century Gothic" w:cs="Calibri"/>
                <w:sz w:val="16"/>
                <w:szCs w:val="16"/>
              </w:rPr>
            </w:pPr>
            <w:r w:rsidRPr="009A501D">
              <w:rPr>
                <w:rFonts w:ascii="Century Gothic" w:hAnsi="Century Gothic" w:cs="Calibri"/>
                <w:sz w:val="16"/>
                <w:szCs w:val="16"/>
              </w:rPr>
              <w:t>100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BA822D6" w14:textId="77777777" w:rsidR="005A1399" w:rsidRPr="009A501D" w:rsidRDefault="005A1399" w:rsidP="00781395">
            <w:pPr>
              <w:spacing w:after="0"/>
              <w:jc w:val="center"/>
              <w:rPr>
                <w:rFonts w:ascii="Century Gothic" w:hAnsi="Century Gothic" w:cs="Calibri"/>
                <w:color w:val="FF0000"/>
                <w:sz w:val="16"/>
                <w:szCs w:val="16"/>
              </w:rPr>
            </w:pPr>
            <w:r w:rsidRPr="009A501D">
              <w:rPr>
                <w:rFonts w:ascii="Century Gothic" w:hAnsi="Century Gothic" w:cs="Calibri"/>
                <w:sz w:val="16"/>
                <w:szCs w:val="16"/>
              </w:rPr>
              <w:t>100</w:t>
            </w:r>
          </w:p>
        </w:tc>
      </w:tr>
    </w:tbl>
    <w:p w14:paraId="1C398DE1" w14:textId="19787B49" w:rsidR="005A1399" w:rsidRPr="009A501D" w:rsidRDefault="005A1399" w:rsidP="00F729C4">
      <w:pPr>
        <w:spacing w:after="0"/>
        <w:ind w:firstLine="284"/>
        <w:jc w:val="both"/>
        <w:rPr>
          <w:rFonts w:ascii="Century Gothic" w:hAnsi="Century Gothic"/>
          <w:sz w:val="14"/>
          <w:szCs w:val="14"/>
        </w:rPr>
      </w:pPr>
      <w:r w:rsidRPr="009A501D">
        <w:rPr>
          <w:rFonts w:ascii="Century Gothic" w:hAnsi="Century Gothic"/>
          <w:sz w:val="14"/>
          <w:szCs w:val="14"/>
          <w:vertAlign w:val="superscript"/>
        </w:rPr>
        <w:t xml:space="preserve">/a </w:t>
      </w:r>
      <w:r w:rsidRPr="009A501D">
        <w:rPr>
          <w:rFonts w:ascii="Century Gothic" w:hAnsi="Century Gothic"/>
          <w:sz w:val="14"/>
          <w:szCs w:val="14"/>
        </w:rPr>
        <w:t xml:space="preserve">Los </w:t>
      </w:r>
      <w:r w:rsidR="00EC4113" w:rsidRPr="009A501D">
        <w:rPr>
          <w:rFonts w:ascii="Century Gothic" w:hAnsi="Century Gothic"/>
          <w:sz w:val="14"/>
          <w:szCs w:val="14"/>
        </w:rPr>
        <w:t>proceso</w:t>
      </w:r>
      <w:r w:rsidRPr="009A501D">
        <w:rPr>
          <w:rFonts w:ascii="Century Gothic" w:hAnsi="Century Gothic"/>
          <w:sz w:val="14"/>
          <w:szCs w:val="14"/>
        </w:rPr>
        <w:t>s VMRC y ESGRM reportaron en 2021, una versión anualizada de los indicadores correspondientes al periodo de referencia de la información (2020).</w:t>
      </w:r>
    </w:p>
    <w:p w14:paraId="6704BA51" w14:textId="583DD3D3" w:rsidR="005A1399" w:rsidRPr="009A501D" w:rsidRDefault="005A1399" w:rsidP="00F729C4">
      <w:pPr>
        <w:spacing w:after="0"/>
        <w:ind w:firstLine="284"/>
        <w:jc w:val="both"/>
        <w:rPr>
          <w:rFonts w:ascii="Century Gothic" w:hAnsi="Century Gothic"/>
          <w:sz w:val="14"/>
          <w:szCs w:val="14"/>
        </w:rPr>
      </w:pPr>
      <w:r w:rsidRPr="009A501D">
        <w:rPr>
          <w:rFonts w:ascii="Century Gothic" w:hAnsi="Century Gothic"/>
          <w:sz w:val="14"/>
          <w:szCs w:val="14"/>
        </w:rPr>
        <w:t>*Estos datos son los reportados en el Informe Anual de Resultados 2019, 2020 y 2021</w:t>
      </w:r>
      <w:r w:rsidR="00A32765" w:rsidRPr="009A501D">
        <w:rPr>
          <w:rFonts w:ascii="Century Gothic" w:hAnsi="Century Gothic"/>
          <w:sz w:val="14"/>
          <w:szCs w:val="14"/>
        </w:rPr>
        <w:t>,</w:t>
      </w:r>
      <w:r w:rsidRPr="009A501D">
        <w:rPr>
          <w:rFonts w:ascii="Century Gothic" w:hAnsi="Century Gothic"/>
          <w:sz w:val="14"/>
          <w:szCs w:val="14"/>
        </w:rPr>
        <w:t xml:space="preserve"> respectivamente</w:t>
      </w:r>
      <w:r w:rsidR="00A32765" w:rsidRPr="009A501D">
        <w:rPr>
          <w:rFonts w:ascii="Century Gothic" w:hAnsi="Century Gothic"/>
          <w:sz w:val="14"/>
          <w:szCs w:val="14"/>
        </w:rPr>
        <w:t>.</w:t>
      </w:r>
    </w:p>
    <w:p w14:paraId="3B6C9D80" w14:textId="56F42689" w:rsidR="005A1399" w:rsidRPr="009A501D" w:rsidRDefault="005A1399" w:rsidP="00F729C4">
      <w:pPr>
        <w:spacing w:after="0"/>
        <w:ind w:firstLine="284"/>
        <w:jc w:val="both"/>
        <w:rPr>
          <w:rFonts w:ascii="Century Gothic" w:hAnsi="Century Gothic"/>
          <w:sz w:val="14"/>
          <w:szCs w:val="14"/>
        </w:rPr>
      </w:pPr>
      <w:r w:rsidRPr="009A501D">
        <w:rPr>
          <w:rFonts w:ascii="Century Gothic" w:hAnsi="Century Gothic"/>
          <w:sz w:val="14"/>
          <w:szCs w:val="14"/>
        </w:rPr>
        <w:t>**Estos datos corresponden a los indicadores registrados en metadatos durante 2022, independientemente del período de publicación de la información.</w:t>
      </w:r>
    </w:p>
    <w:p w14:paraId="642D4F2F" w14:textId="7D3E8B8F" w:rsidR="005A1399" w:rsidRPr="009A501D" w:rsidRDefault="005A1399" w:rsidP="00664A1D">
      <w:pPr>
        <w:spacing w:before="240"/>
        <w:rPr>
          <w:rFonts w:ascii="Century Gothic" w:hAnsi="Century Gothic"/>
          <w:sz w:val="19"/>
          <w:szCs w:val="19"/>
        </w:rPr>
      </w:pPr>
    </w:p>
    <w:p w14:paraId="637CED00" w14:textId="66B0D1B6" w:rsidR="00AE6C80" w:rsidRPr="009A501D" w:rsidRDefault="00AE6C80" w:rsidP="00664A1D">
      <w:pPr>
        <w:spacing w:before="240"/>
        <w:rPr>
          <w:rFonts w:ascii="Century Gothic" w:hAnsi="Century Gothic"/>
          <w:sz w:val="19"/>
          <w:szCs w:val="19"/>
        </w:rPr>
      </w:pPr>
    </w:p>
    <w:sectPr w:rsidR="00AE6C80" w:rsidRPr="009A501D" w:rsidSect="00211989">
      <w:headerReference w:type="even" r:id="rId15"/>
      <w:headerReference w:type="default" r:id="rId16"/>
      <w:footerReference w:type="even" r:id="rId17"/>
      <w:footerReference w:type="default" r:id="rId18"/>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7ECC4" w14:textId="77777777" w:rsidR="00B15037" w:rsidRDefault="00B15037" w:rsidP="000331FF">
      <w:pPr>
        <w:spacing w:after="0" w:line="240" w:lineRule="auto"/>
      </w:pPr>
      <w:r>
        <w:separator/>
      </w:r>
    </w:p>
  </w:endnote>
  <w:endnote w:type="continuationSeparator" w:id="0">
    <w:p w14:paraId="5B553868" w14:textId="77777777" w:rsidR="00B15037" w:rsidRDefault="00B15037" w:rsidP="000331FF">
      <w:pPr>
        <w:spacing w:after="0" w:line="240" w:lineRule="auto"/>
      </w:pPr>
      <w:r>
        <w:continuationSeparator/>
      </w:r>
    </w:p>
  </w:endnote>
  <w:endnote w:type="continuationNotice" w:id="1">
    <w:p w14:paraId="19A63D39" w14:textId="77777777" w:rsidR="00B15037" w:rsidRDefault="00B15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303617"/>
      <w:docPartObj>
        <w:docPartGallery w:val="Page Numbers (Bottom of Page)"/>
        <w:docPartUnique/>
      </w:docPartObj>
    </w:sdtPr>
    <w:sdtEndPr/>
    <w:sdtContent>
      <w:p w14:paraId="1B516E36" w14:textId="56BBEE6B" w:rsidR="00431D67" w:rsidRDefault="00431D67">
        <w:pPr>
          <w:pStyle w:val="Piedepgina"/>
          <w:jc w:val="right"/>
        </w:pPr>
        <w:r>
          <w:fldChar w:fldCharType="begin"/>
        </w:r>
        <w:r>
          <w:instrText>PAGE   \* MERGEFORMAT</w:instrText>
        </w:r>
        <w:r>
          <w:fldChar w:fldCharType="separate"/>
        </w:r>
        <w:r>
          <w:rPr>
            <w:lang w:val="es-ES"/>
          </w:rPr>
          <w:t>2</w:t>
        </w:r>
        <w:r>
          <w:fldChar w:fldCharType="end"/>
        </w:r>
      </w:p>
    </w:sdtContent>
  </w:sdt>
  <w:p w14:paraId="0BE9A2FA" w14:textId="77777777" w:rsidR="00431D67" w:rsidRDefault="00431D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069945"/>
      <w:docPartObj>
        <w:docPartGallery w:val="Page Numbers (Bottom of Page)"/>
        <w:docPartUnique/>
      </w:docPartObj>
    </w:sdtPr>
    <w:sdtEndPr/>
    <w:sdtContent>
      <w:p w14:paraId="23385DCC" w14:textId="76AD1000" w:rsidR="00431D67" w:rsidRDefault="00431D67">
        <w:pPr>
          <w:pStyle w:val="Piedepgina"/>
          <w:jc w:val="right"/>
        </w:pPr>
        <w:r>
          <w:fldChar w:fldCharType="begin"/>
        </w:r>
        <w:r>
          <w:instrText>PAGE   \* MERGEFORMAT</w:instrText>
        </w:r>
        <w:r>
          <w:fldChar w:fldCharType="separate"/>
        </w:r>
        <w:r w:rsidRPr="0023198E">
          <w:rPr>
            <w:noProof/>
            <w:lang w:val="es-ES"/>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F2B49" w14:textId="77777777" w:rsidR="00B15037" w:rsidRDefault="00B15037" w:rsidP="000331FF">
      <w:pPr>
        <w:spacing w:after="0" w:line="240" w:lineRule="auto"/>
      </w:pPr>
      <w:r>
        <w:separator/>
      </w:r>
    </w:p>
  </w:footnote>
  <w:footnote w:type="continuationSeparator" w:id="0">
    <w:p w14:paraId="0D765869" w14:textId="77777777" w:rsidR="00B15037" w:rsidRDefault="00B15037" w:rsidP="000331FF">
      <w:pPr>
        <w:spacing w:after="0" w:line="240" w:lineRule="auto"/>
      </w:pPr>
      <w:r>
        <w:continuationSeparator/>
      </w:r>
    </w:p>
  </w:footnote>
  <w:footnote w:type="continuationNotice" w:id="1">
    <w:p w14:paraId="46E44447" w14:textId="77777777" w:rsidR="00B15037" w:rsidRDefault="00B15037">
      <w:pPr>
        <w:spacing w:after="0" w:line="240" w:lineRule="auto"/>
      </w:pPr>
    </w:p>
  </w:footnote>
  <w:footnote w:id="2">
    <w:p w14:paraId="39C813EA" w14:textId="401DB350" w:rsidR="00DC2952" w:rsidRPr="00DC2952" w:rsidRDefault="00DC2952">
      <w:pPr>
        <w:pStyle w:val="Textonotapie"/>
      </w:pPr>
      <w:r>
        <w:rPr>
          <w:rStyle w:val="Refdenotaalpie"/>
        </w:rPr>
        <w:footnoteRef/>
      </w:r>
      <w:r>
        <w:t xml:space="preserve"> </w:t>
      </w:r>
      <w:r w:rsidRPr="007A4A8F">
        <w:rPr>
          <w:sz w:val="16"/>
          <w:szCs w:val="16"/>
        </w:rPr>
        <w:t>CAC-004/02/2019</w:t>
      </w:r>
      <w:r w:rsidR="007A4A8F" w:rsidRPr="007A4A8F">
        <w:rPr>
          <w:sz w:val="16"/>
          <w:szCs w:val="16"/>
        </w:rPr>
        <w:t xml:space="preserve"> </w:t>
      </w:r>
      <w:r w:rsidR="007A4A8F">
        <w:rPr>
          <w:sz w:val="18"/>
          <w:szCs w:val="18"/>
        </w:rPr>
        <w:t xml:space="preserve">y </w:t>
      </w:r>
      <w:r w:rsidR="007A4A8F" w:rsidRPr="007A4A8F">
        <w:rPr>
          <w:sz w:val="16"/>
          <w:szCs w:val="16"/>
        </w:rPr>
        <w:t>CAC-007/02/2022</w:t>
      </w:r>
    </w:p>
  </w:footnote>
  <w:footnote w:id="3">
    <w:p w14:paraId="6225E0CF" w14:textId="6B1E38DB" w:rsidR="00431D67" w:rsidRPr="00ED6084" w:rsidRDefault="00431D67">
      <w:pPr>
        <w:pStyle w:val="Textonotapie"/>
        <w:rPr>
          <w:rFonts w:ascii="Century Gothic" w:hAnsi="Century Gothic"/>
          <w:sz w:val="16"/>
          <w:szCs w:val="16"/>
        </w:rPr>
      </w:pPr>
      <w:r w:rsidRPr="00ED6084">
        <w:rPr>
          <w:rStyle w:val="Refdenotaalpie"/>
          <w:rFonts w:ascii="Century Gothic" w:hAnsi="Century Gothic"/>
          <w:sz w:val="16"/>
          <w:szCs w:val="16"/>
        </w:rPr>
        <w:footnoteRef/>
      </w:r>
      <w:r w:rsidRPr="00ED6084">
        <w:rPr>
          <w:rFonts w:ascii="Century Gothic" w:hAnsi="Century Gothic"/>
          <w:sz w:val="16"/>
          <w:szCs w:val="16"/>
        </w:rPr>
        <w:t xml:space="preserve"> Para una presentación más detallada de estos indicadores y sus resultados, véase el Anexo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99B4" w14:textId="7FCC4F05" w:rsidR="00431D67" w:rsidRDefault="00431D67">
    <w:pPr>
      <w:pStyle w:val="Encabezado"/>
    </w:pPr>
    <w:r w:rsidRPr="00AC3CF7">
      <w:rPr>
        <w:rFonts w:ascii="Century Gothic" w:hAnsi="Century Gothic"/>
        <w:noProof/>
        <w:lang w:eastAsia="es-MX"/>
      </w:rPr>
      <w:drawing>
        <wp:inline distT="0" distB="0" distL="0" distR="0" wp14:anchorId="5C007497" wp14:editId="11D6CD71">
          <wp:extent cx="1108659" cy="374650"/>
          <wp:effectExtent l="0" t="0" r="0" b="6350"/>
          <wp:docPr id="17" name="Imagen 1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7540" cy="384410"/>
                  </a:xfrm>
                  <a:prstGeom prst="rect">
                    <a:avLst/>
                  </a:prstGeom>
                </pic:spPr>
              </pic:pic>
            </a:graphicData>
          </a:graphic>
        </wp:inline>
      </w:drawing>
    </w:r>
  </w:p>
  <w:p w14:paraId="075A377E" w14:textId="77777777" w:rsidR="00431D67" w:rsidRDefault="00431D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82F" w14:textId="6FBA2BBA" w:rsidR="00431D67" w:rsidRDefault="00431D67" w:rsidP="00555CB3">
    <w:pPr>
      <w:pStyle w:val="Encabezado"/>
      <w:rPr>
        <w:rFonts w:ascii="Century Gothic" w:hAnsi="Century Gothic"/>
        <w:b/>
        <w:bCs/>
        <w:color w:val="002060"/>
      </w:rPr>
    </w:pPr>
    <w:r>
      <w:rPr>
        <w:rFonts w:ascii="Century Gothic" w:hAnsi="Century Gothic"/>
        <w:b/>
        <w:bCs/>
        <w:color w:val="002060"/>
      </w:rPr>
      <w:t xml:space="preserve">Informe de resultados, 2022 </w:t>
    </w:r>
    <w:r>
      <w:rPr>
        <w:rFonts w:ascii="Century Gothic" w:hAnsi="Century Gothic"/>
        <w:noProof/>
        <w:lang w:eastAsia="es-MX"/>
      </w:rPr>
      <w:t xml:space="preserve">                                                                                              </w:t>
    </w:r>
  </w:p>
  <w:p w14:paraId="2355CA42" w14:textId="77777777" w:rsidR="00431D67" w:rsidRPr="0041737A" w:rsidRDefault="00431D67">
    <w:pPr>
      <w:pStyle w:val="Encabezado"/>
      <w:rPr>
        <w:rFonts w:ascii="Century Gothic" w:hAnsi="Century Gothic"/>
        <w:b/>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39"/>
    <w:multiLevelType w:val="hybridMultilevel"/>
    <w:tmpl w:val="F25A2574"/>
    <w:lvl w:ilvl="0" w:tplc="4CDC2888">
      <w:start w:val="1"/>
      <w:numFmt w:val="bullet"/>
      <w:lvlText w:val="•"/>
      <w:lvlJc w:val="left"/>
      <w:pPr>
        <w:tabs>
          <w:tab w:val="num" w:pos="720"/>
        </w:tabs>
        <w:ind w:left="720" w:hanging="360"/>
      </w:pPr>
      <w:rPr>
        <w:rFonts w:ascii="Arial" w:hAnsi="Arial" w:hint="default"/>
      </w:rPr>
    </w:lvl>
    <w:lvl w:ilvl="1" w:tplc="58D6A616" w:tentative="1">
      <w:start w:val="1"/>
      <w:numFmt w:val="bullet"/>
      <w:lvlText w:val="•"/>
      <w:lvlJc w:val="left"/>
      <w:pPr>
        <w:tabs>
          <w:tab w:val="num" w:pos="1440"/>
        </w:tabs>
        <w:ind w:left="1440" w:hanging="360"/>
      </w:pPr>
      <w:rPr>
        <w:rFonts w:ascii="Arial" w:hAnsi="Arial" w:hint="default"/>
      </w:rPr>
    </w:lvl>
    <w:lvl w:ilvl="2" w:tplc="4008FED8" w:tentative="1">
      <w:start w:val="1"/>
      <w:numFmt w:val="bullet"/>
      <w:lvlText w:val="•"/>
      <w:lvlJc w:val="left"/>
      <w:pPr>
        <w:tabs>
          <w:tab w:val="num" w:pos="2160"/>
        </w:tabs>
        <w:ind w:left="2160" w:hanging="360"/>
      </w:pPr>
      <w:rPr>
        <w:rFonts w:ascii="Arial" w:hAnsi="Arial" w:hint="default"/>
      </w:rPr>
    </w:lvl>
    <w:lvl w:ilvl="3" w:tplc="6A1AD6F6" w:tentative="1">
      <w:start w:val="1"/>
      <w:numFmt w:val="bullet"/>
      <w:lvlText w:val="•"/>
      <w:lvlJc w:val="left"/>
      <w:pPr>
        <w:tabs>
          <w:tab w:val="num" w:pos="2880"/>
        </w:tabs>
        <w:ind w:left="2880" w:hanging="360"/>
      </w:pPr>
      <w:rPr>
        <w:rFonts w:ascii="Arial" w:hAnsi="Arial" w:hint="default"/>
      </w:rPr>
    </w:lvl>
    <w:lvl w:ilvl="4" w:tplc="37EEFF7C" w:tentative="1">
      <w:start w:val="1"/>
      <w:numFmt w:val="bullet"/>
      <w:lvlText w:val="•"/>
      <w:lvlJc w:val="left"/>
      <w:pPr>
        <w:tabs>
          <w:tab w:val="num" w:pos="3600"/>
        </w:tabs>
        <w:ind w:left="3600" w:hanging="360"/>
      </w:pPr>
      <w:rPr>
        <w:rFonts w:ascii="Arial" w:hAnsi="Arial" w:hint="default"/>
      </w:rPr>
    </w:lvl>
    <w:lvl w:ilvl="5" w:tplc="E15AB470" w:tentative="1">
      <w:start w:val="1"/>
      <w:numFmt w:val="bullet"/>
      <w:lvlText w:val="•"/>
      <w:lvlJc w:val="left"/>
      <w:pPr>
        <w:tabs>
          <w:tab w:val="num" w:pos="4320"/>
        </w:tabs>
        <w:ind w:left="4320" w:hanging="360"/>
      </w:pPr>
      <w:rPr>
        <w:rFonts w:ascii="Arial" w:hAnsi="Arial" w:hint="default"/>
      </w:rPr>
    </w:lvl>
    <w:lvl w:ilvl="6" w:tplc="BC56D8B4" w:tentative="1">
      <w:start w:val="1"/>
      <w:numFmt w:val="bullet"/>
      <w:lvlText w:val="•"/>
      <w:lvlJc w:val="left"/>
      <w:pPr>
        <w:tabs>
          <w:tab w:val="num" w:pos="5040"/>
        </w:tabs>
        <w:ind w:left="5040" w:hanging="360"/>
      </w:pPr>
      <w:rPr>
        <w:rFonts w:ascii="Arial" w:hAnsi="Arial" w:hint="default"/>
      </w:rPr>
    </w:lvl>
    <w:lvl w:ilvl="7" w:tplc="26CCAF50" w:tentative="1">
      <w:start w:val="1"/>
      <w:numFmt w:val="bullet"/>
      <w:lvlText w:val="•"/>
      <w:lvlJc w:val="left"/>
      <w:pPr>
        <w:tabs>
          <w:tab w:val="num" w:pos="5760"/>
        </w:tabs>
        <w:ind w:left="5760" w:hanging="360"/>
      </w:pPr>
      <w:rPr>
        <w:rFonts w:ascii="Arial" w:hAnsi="Arial" w:hint="default"/>
      </w:rPr>
    </w:lvl>
    <w:lvl w:ilvl="8" w:tplc="FC3AC1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42759"/>
    <w:multiLevelType w:val="hybridMultilevel"/>
    <w:tmpl w:val="99D61C0A"/>
    <w:lvl w:ilvl="0" w:tplc="3B9A0D9C">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F231E"/>
    <w:multiLevelType w:val="hybridMultilevel"/>
    <w:tmpl w:val="CB38DE6A"/>
    <w:lvl w:ilvl="0" w:tplc="66343AFA">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5371B"/>
    <w:multiLevelType w:val="hybridMultilevel"/>
    <w:tmpl w:val="2E248F14"/>
    <w:lvl w:ilvl="0" w:tplc="2FF2E75A">
      <w:numFmt w:val="bullet"/>
      <w:lvlText w:val="•"/>
      <w:lvlJc w:val="left"/>
      <w:pPr>
        <w:ind w:left="1130" w:hanging="77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A3634"/>
    <w:multiLevelType w:val="hybridMultilevel"/>
    <w:tmpl w:val="2CEA74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F6247"/>
    <w:multiLevelType w:val="hybridMultilevel"/>
    <w:tmpl w:val="37CAC3F8"/>
    <w:lvl w:ilvl="0" w:tplc="869A63D4">
      <w:start w:val="1"/>
      <w:numFmt w:val="bullet"/>
      <w:lvlText w:val="•"/>
      <w:lvlJc w:val="left"/>
      <w:pPr>
        <w:tabs>
          <w:tab w:val="num" w:pos="720"/>
        </w:tabs>
        <w:ind w:left="720" w:hanging="360"/>
      </w:pPr>
      <w:rPr>
        <w:rFonts w:ascii="Arial" w:hAnsi="Arial" w:hint="default"/>
      </w:rPr>
    </w:lvl>
    <w:lvl w:ilvl="1" w:tplc="2F3EEC54" w:tentative="1">
      <w:start w:val="1"/>
      <w:numFmt w:val="bullet"/>
      <w:lvlText w:val="•"/>
      <w:lvlJc w:val="left"/>
      <w:pPr>
        <w:tabs>
          <w:tab w:val="num" w:pos="1440"/>
        </w:tabs>
        <w:ind w:left="1440" w:hanging="360"/>
      </w:pPr>
      <w:rPr>
        <w:rFonts w:ascii="Arial" w:hAnsi="Arial" w:hint="default"/>
      </w:rPr>
    </w:lvl>
    <w:lvl w:ilvl="2" w:tplc="1316B96A" w:tentative="1">
      <w:start w:val="1"/>
      <w:numFmt w:val="bullet"/>
      <w:lvlText w:val="•"/>
      <w:lvlJc w:val="left"/>
      <w:pPr>
        <w:tabs>
          <w:tab w:val="num" w:pos="2160"/>
        </w:tabs>
        <w:ind w:left="2160" w:hanging="360"/>
      </w:pPr>
      <w:rPr>
        <w:rFonts w:ascii="Arial" w:hAnsi="Arial" w:hint="default"/>
      </w:rPr>
    </w:lvl>
    <w:lvl w:ilvl="3" w:tplc="B8483890" w:tentative="1">
      <w:start w:val="1"/>
      <w:numFmt w:val="bullet"/>
      <w:lvlText w:val="•"/>
      <w:lvlJc w:val="left"/>
      <w:pPr>
        <w:tabs>
          <w:tab w:val="num" w:pos="2880"/>
        </w:tabs>
        <w:ind w:left="2880" w:hanging="360"/>
      </w:pPr>
      <w:rPr>
        <w:rFonts w:ascii="Arial" w:hAnsi="Arial" w:hint="default"/>
      </w:rPr>
    </w:lvl>
    <w:lvl w:ilvl="4" w:tplc="3BD6D91A" w:tentative="1">
      <w:start w:val="1"/>
      <w:numFmt w:val="bullet"/>
      <w:lvlText w:val="•"/>
      <w:lvlJc w:val="left"/>
      <w:pPr>
        <w:tabs>
          <w:tab w:val="num" w:pos="3600"/>
        </w:tabs>
        <w:ind w:left="3600" w:hanging="360"/>
      </w:pPr>
      <w:rPr>
        <w:rFonts w:ascii="Arial" w:hAnsi="Arial" w:hint="default"/>
      </w:rPr>
    </w:lvl>
    <w:lvl w:ilvl="5" w:tplc="7CCE9190" w:tentative="1">
      <w:start w:val="1"/>
      <w:numFmt w:val="bullet"/>
      <w:lvlText w:val="•"/>
      <w:lvlJc w:val="left"/>
      <w:pPr>
        <w:tabs>
          <w:tab w:val="num" w:pos="4320"/>
        </w:tabs>
        <w:ind w:left="4320" w:hanging="360"/>
      </w:pPr>
      <w:rPr>
        <w:rFonts w:ascii="Arial" w:hAnsi="Arial" w:hint="default"/>
      </w:rPr>
    </w:lvl>
    <w:lvl w:ilvl="6" w:tplc="E3A6EBBA" w:tentative="1">
      <w:start w:val="1"/>
      <w:numFmt w:val="bullet"/>
      <w:lvlText w:val="•"/>
      <w:lvlJc w:val="left"/>
      <w:pPr>
        <w:tabs>
          <w:tab w:val="num" w:pos="5040"/>
        </w:tabs>
        <w:ind w:left="5040" w:hanging="360"/>
      </w:pPr>
      <w:rPr>
        <w:rFonts w:ascii="Arial" w:hAnsi="Arial" w:hint="default"/>
      </w:rPr>
    </w:lvl>
    <w:lvl w:ilvl="7" w:tplc="CEF4076E" w:tentative="1">
      <w:start w:val="1"/>
      <w:numFmt w:val="bullet"/>
      <w:lvlText w:val="•"/>
      <w:lvlJc w:val="left"/>
      <w:pPr>
        <w:tabs>
          <w:tab w:val="num" w:pos="5760"/>
        </w:tabs>
        <w:ind w:left="5760" w:hanging="360"/>
      </w:pPr>
      <w:rPr>
        <w:rFonts w:ascii="Arial" w:hAnsi="Arial" w:hint="default"/>
      </w:rPr>
    </w:lvl>
    <w:lvl w:ilvl="8" w:tplc="7F22A5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966A3"/>
    <w:multiLevelType w:val="hybridMultilevel"/>
    <w:tmpl w:val="9DC6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97290"/>
    <w:multiLevelType w:val="hybridMultilevel"/>
    <w:tmpl w:val="A6DE2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7E60C0"/>
    <w:multiLevelType w:val="hybridMultilevel"/>
    <w:tmpl w:val="DF20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F81812"/>
    <w:multiLevelType w:val="hybridMultilevel"/>
    <w:tmpl w:val="B01A7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C742C"/>
    <w:multiLevelType w:val="hybridMultilevel"/>
    <w:tmpl w:val="3E76920A"/>
    <w:lvl w:ilvl="0" w:tplc="BE1A71E6">
      <w:start w:val="2"/>
      <w:numFmt w:val="upperLetter"/>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314D4B"/>
    <w:multiLevelType w:val="hybridMultilevel"/>
    <w:tmpl w:val="FEFA6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82D54"/>
    <w:multiLevelType w:val="hybridMultilevel"/>
    <w:tmpl w:val="8062A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BF0199"/>
    <w:multiLevelType w:val="hybridMultilevel"/>
    <w:tmpl w:val="F298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3E1E74"/>
    <w:multiLevelType w:val="hybridMultilevel"/>
    <w:tmpl w:val="DD361076"/>
    <w:lvl w:ilvl="0" w:tplc="08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2580F"/>
    <w:multiLevelType w:val="hybridMultilevel"/>
    <w:tmpl w:val="03927B4E"/>
    <w:lvl w:ilvl="0" w:tplc="E82EDD3A">
      <w:start w:val="1"/>
      <w:numFmt w:val="bullet"/>
      <w:lvlText w:val="•"/>
      <w:lvlJc w:val="left"/>
      <w:pPr>
        <w:tabs>
          <w:tab w:val="num" w:pos="720"/>
        </w:tabs>
        <w:ind w:left="720" w:hanging="360"/>
      </w:pPr>
      <w:rPr>
        <w:rFonts w:ascii="Times New Roman" w:hAnsi="Times New Roman" w:hint="default"/>
      </w:rPr>
    </w:lvl>
    <w:lvl w:ilvl="1" w:tplc="814CC6AA" w:tentative="1">
      <w:start w:val="1"/>
      <w:numFmt w:val="bullet"/>
      <w:lvlText w:val="•"/>
      <w:lvlJc w:val="left"/>
      <w:pPr>
        <w:tabs>
          <w:tab w:val="num" w:pos="1440"/>
        </w:tabs>
        <w:ind w:left="1440" w:hanging="360"/>
      </w:pPr>
      <w:rPr>
        <w:rFonts w:ascii="Times New Roman" w:hAnsi="Times New Roman" w:hint="default"/>
      </w:rPr>
    </w:lvl>
    <w:lvl w:ilvl="2" w:tplc="F0A46632" w:tentative="1">
      <w:start w:val="1"/>
      <w:numFmt w:val="bullet"/>
      <w:lvlText w:val="•"/>
      <w:lvlJc w:val="left"/>
      <w:pPr>
        <w:tabs>
          <w:tab w:val="num" w:pos="2160"/>
        </w:tabs>
        <w:ind w:left="2160" w:hanging="360"/>
      </w:pPr>
      <w:rPr>
        <w:rFonts w:ascii="Times New Roman" w:hAnsi="Times New Roman" w:hint="default"/>
      </w:rPr>
    </w:lvl>
    <w:lvl w:ilvl="3" w:tplc="F4260BB6" w:tentative="1">
      <w:start w:val="1"/>
      <w:numFmt w:val="bullet"/>
      <w:lvlText w:val="•"/>
      <w:lvlJc w:val="left"/>
      <w:pPr>
        <w:tabs>
          <w:tab w:val="num" w:pos="2880"/>
        </w:tabs>
        <w:ind w:left="2880" w:hanging="360"/>
      </w:pPr>
      <w:rPr>
        <w:rFonts w:ascii="Times New Roman" w:hAnsi="Times New Roman" w:hint="default"/>
      </w:rPr>
    </w:lvl>
    <w:lvl w:ilvl="4" w:tplc="C88427D4" w:tentative="1">
      <w:start w:val="1"/>
      <w:numFmt w:val="bullet"/>
      <w:lvlText w:val="•"/>
      <w:lvlJc w:val="left"/>
      <w:pPr>
        <w:tabs>
          <w:tab w:val="num" w:pos="3600"/>
        </w:tabs>
        <w:ind w:left="3600" w:hanging="360"/>
      </w:pPr>
      <w:rPr>
        <w:rFonts w:ascii="Times New Roman" w:hAnsi="Times New Roman" w:hint="default"/>
      </w:rPr>
    </w:lvl>
    <w:lvl w:ilvl="5" w:tplc="35242096" w:tentative="1">
      <w:start w:val="1"/>
      <w:numFmt w:val="bullet"/>
      <w:lvlText w:val="•"/>
      <w:lvlJc w:val="left"/>
      <w:pPr>
        <w:tabs>
          <w:tab w:val="num" w:pos="4320"/>
        </w:tabs>
        <w:ind w:left="4320" w:hanging="360"/>
      </w:pPr>
      <w:rPr>
        <w:rFonts w:ascii="Times New Roman" w:hAnsi="Times New Roman" w:hint="default"/>
      </w:rPr>
    </w:lvl>
    <w:lvl w:ilvl="6" w:tplc="629EDEB8" w:tentative="1">
      <w:start w:val="1"/>
      <w:numFmt w:val="bullet"/>
      <w:lvlText w:val="•"/>
      <w:lvlJc w:val="left"/>
      <w:pPr>
        <w:tabs>
          <w:tab w:val="num" w:pos="5040"/>
        </w:tabs>
        <w:ind w:left="5040" w:hanging="360"/>
      </w:pPr>
      <w:rPr>
        <w:rFonts w:ascii="Times New Roman" w:hAnsi="Times New Roman" w:hint="default"/>
      </w:rPr>
    </w:lvl>
    <w:lvl w:ilvl="7" w:tplc="E634F05C" w:tentative="1">
      <w:start w:val="1"/>
      <w:numFmt w:val="bullet"/>
      <w:lvlText w:val="•"/>
      <w:lvlJc w:val="left"/>
      <w:pPr>
        <w:tabs>
          <w:tab w:val="num" w:pos="5760"/>
        </w:tabs>
        <w:ind w:left="5760" w:hanging="360"/>
      </w:pPr>
      <w:rPr>
        <w:rFonts w:ascii="Times New Roman" w:hAnsi="Times New Roman" w:hint="default"/>
      </w:rPr>
    </w:lvl>
    <w:lvl w:ilvl="8" w:tplc="BDC4B7C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97B7B"/>
    <w:multiLevelType w:val="hybridMultilevel"/>
    <w:tmpl w:val="94A86038"/>
    <w:lvl w:ilvl="0" w:tplc="080A0015">
      <w:start w:val="1"/>
      <w:numFmt w:val="upperLetter"/>
      <w:lvlText w:val="%1."/>
      <w:lvlJc w:val="left"/>
      <w:pPr>
        <w:ind w:left="360" w:hanging="360"/>
      </w:pPr>
    </w:lvl>
    <w:lvl w:ilvl="1" w:tplc="522E3CC2">
      <w:start w:val="1"/>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7722F0C"/>
    <w:multiLevelType w:val="hybridMultilevel"/>
    <w:tmpl w:val="E6669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CB450DF"/>
    <w:multiLevelType w:val="hybridMultilevel"/>
    <w:tmpl w:val="59966140"/>
    <w:lvl w:ilvl="0" w:tplc="F1586644">
      <w:start w:val="1"/>
      <w:numFmt w:val="upperLetter"/>
      <w:lvlText w:val="%1."/>
      <w:lvlJc w:val="left"/>
      <w:pPr>
        <w:ind w:left="360" w:hanging="360"/>
      </w:pPr>
      <w:rPr>
        <w:rFonts w:hint="default"/>
      </w:rPr>
    </w:lvl>
    <w:lvl w:ilvl="1" w:tplc="080A0001">
      <w:start w:val="1"/>
      <w:numFmt w:val="bullet"/>
      <w:lvlText w:val=""/>
      <w:lvlJc w:val="left"/>
      <w:pPr>
        <w:ind w:left="72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43EEE"/>
    <w:multiLevelType w:val="hybridMultilevel"/>
    <w:tmpl w:val="15ACC9EA"/>
    <w:lvl w:ilvl="0" w:tplc="FFFFFFFF">
      <w:start w:val="1"/>
      <w:numFmt w:val="upperLetter"/>
      <w:lvlText w:val="%1."/>
      <w:lvlJc w:val="left"/>
      <w:pPr>
        <w:ind w:left="360" w:hanging="360"/>
      </w:pPr>
    </w:lvl>
    <w:lvl w:ilvl="1" w:tplc="080A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1C3B74"/>
    <w:multiLevelType w:val="hybridMultilevel"/>
    <w:tmpl w:val="40F8FF8E"/>
    <w:lvl w:ilvl="0" w:tplc="8F6A3B6A">
      <w:start w:val="1"/>
      <w:numFmt w:val="bullet"/>
      <w:lvlText w:val="•"/>
      <w:lvlJc w:val="left"/>
      <w:pPr>
        <w:tabs>
          <w:tab w:val="num" w:pos="720"/>
        </w:tabs>
        <w:ind w:left="720" w:hanging="360"/>
      </w:pPr>
      <w:rPr>
        <w:rFonts w:ascii="Arial" w:hAnsi="Arial" w:hint="default"/>
      </w:rPr>
    </w:lvl>
    <w:lvl w:ilvl="1" w:tplc="B80A0CEE" w:tentative="1">
      <w:start w:val="1"/>
      <w:numFmt w:val="bullet"/>
      <w:lvlText w:val="•"/>
      <w:lvlJc w:val="left"/>
      <w:pPr>
        <w:tabs>
          <w:tab w:val="num" w:pos="1440"/>
        </w:tabs>
        <w:ind w:left="1440" w:hanging="360"/>
      </w:pPr>
      <w:rPr>
        <w:rFonts w:ascii="Arial" w:hAnsi="Arial" w:hint="default"/>
      </w:rPr>
    </w:lvl>
    <w:lvl w:ilvl="2" w:tplc="5DAAD406" w:tentative="1">
      <w:start w:val="1"/>
      <w:numFmt w:val="bullet"/>
      <w:lvlText w:val="•"/>
      <w:lvlJc w:val="left"/>
      <w:pPr>
        <w:tabs>
          <w:tab w:val="num" w:pos="2160"/>
        </w:tabs>
        <w:ind w:left="2160" w:hanging="360"/>
      </w:pPr>
      <w:rPr>
        <w:rFonts w:ascii="Arial" w:hAnsi="Arial" w:hint="default"/>
      </w:rPr>
    </w:lvl>
    <w:lvl w:ilvl="3" w:tplc="8B4AF76C" w:tentative="1">
      <w:start w:val="1"/>
      <w:numFmt w:val="bullet"/>
      <w:lvlText w:val="•"/>
      <w:lvlJc w:val="left"/>
      <w:pPr>
        <w:tabs>
          <w:tab w:val="num" w:pos="2880"/>
        </w:tabs>
        <w:ind w:left="2880" w:hanging="360"/>
      </w:pPr>
      <w:rPr>
        <w:rFonts w:ascii="Arial" w:hAnsi="Arial" w:hint="default"/>
      </w:rPr>
    </w:lvl>
    <w:lvl w:ilvl="4" w:tplc="844820CC" w:tentative="1">
      <w:start w:val="1"/>
      <w:numFmt w:val="bullet"/>
      <w:lvlText w:val="•"/>
      <w:lvlJc w:val="left"/>
      <w:pPr>
        <w:tabs>
          <w:tab w:val="num" w:pos="3600"/>
        </w:tabs>
        <w:ind w:left="3600" w:hanging="360"/>
      </w:pPr>
      <w:rPr>
        <w:rFonts w:ascii="Arial" w:hAnsi="Arial" w:hint="default"/>
      </w:rPr>
    </w:lvl>
    <w:lvl w:ilvl="5" w:tplc="815C0E38" w:tentative="1">
      <w:start w:val="1"/>
      <w:numFmt w:val="bullet"/>
      <w:lvlText w:val="•"/>
      <w:lvlJc w:val="left"/>
      <w:pPr>
        <w:tabs>
          <w:tab w:val="num" w:pos="4320"/>
        </w:tabs>
        <w:ind w:left="4320" w:hanging="360"/>
      </w:pPr>
      <w:rPr>
        <w:rFonts w:ascii="Arial" w:hAnsi="Arial" w:hint="default"/>
      </w:rPr>
    </w:lvl>
    <w:lvl w:ilvl="6" w:tplc="E19CD63C" w:tentative="1">
      <w:start w:val="1"/>
      <w:numFmt w:val="bullet"/>
      <w:lvlText w:val="•"/>
      <w:lvlJc w:val="left"/>
      <w:pPr>
        <w:tabs>
          <w:tab w:val="num" w:pos="5040"/>
        </w:tabs>
        <w:ind w:left="5040" w:hanging="360"/>
      </w:pPr>
      <w:rPr>
        <w:rFonts w:ascii="Arial" w:hAnsi="Arial" w:hint="default"/>
      </w:rPr>
    </w:lvl>
    <w:lvl w:ilvl="7" w:tplc="3438B618" w:tentative="1">
      <w:start w:val="1"/>
      <w:numFmt w:val="bullet"/>
      <w:lvlText w:val="•"/>
      <w:lvlJc w:val="left"/>
      <w:pPr>
        <w:tabs>
          <w:tab w:val="num" w:pos="5760"/>
        </w:tabs>
        <w:ind w:left="5760" w:hanging="360"/>
      </w:pPr>
      <w:rPr>
        <w:rFonts w:ascii="Arial" w:hAnsi="Arial" w:hint="default"/>
      </w:rPr>
    </w:lvl>
    <w:lvl w:ilvl="8" w:tplc="30DE29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B2524"/>
    <w:multiLevelType w:val="hybridMultilevel"/>
    <w:tmpl w:val="92E62B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4A2145"/>
    <w:multiLevelType w:val="hybridMultilevel"/>
    <w:tmpl w:val="2D100988"/>
    <w:lvl w:ilvl="0" w:tplc="7804C5A8">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761ED7"/>
    <w:multiLevelType w:val="hybridMultilevel"/>
    <w:tmpl w:val="3E8878B6"/>
    <w:lvl w:ilvl="0" w:tplc="3D86A26A">
      <w:start w:val="1"/>
      <w:numFmt w:val="decimal"/>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15:restartNumberingAfterBreak="0">
    <w:nsid w:val="5F574F83"/>
    <w:multiLevelType w:val="hybridMultilevel"/>
    <w:tmpl w:val="3F588D3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2B632E3"/>
    <w:multiLevelType w:val="hybridMultilevel"/>
    <w:tmpl w:val="CA6898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D55AA9"/>
    <w:multiLevelType w:val="hybridMultilevel"/>
    <w:tmpl w:val="84B0D108"/>
    <w:lvl w:ilvl="0" w:tplc="D51E6DCE">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A6DE6"/>
    <w:multiLevelType w:val="hybridMultilevel"/>
    <w:tmpl w:val="AAA62E40"/>
    <w:lvl w:ilvl="0" w:tplc="D40EA490">
      <w:start w:val="1"/>
      <w:numFmt w:val="bullet"/>
      <w:lvlText w:val="•"/>
      <w:lvlJc w:val="left"/>
      <w:pPr>
        <w:tabs>
          <w:tab w:val="num" w:pos="720"/>
        </w:tabs>
        <w:ind w:left="720" w:hanging="360"/>
      </w:pPr>
      <w:rPr>
        <w:rFonts w:ascii="Times New Roman" w:hAnsi="Times New Roman" w:hint="default"/>
      </w:rPr>
    </w:lvl>
    <w:lvl w:ilvl="1" w:tplc="C7F0ED06" w:tentative="1">
      <w:start w:val="1"/>
      <w:numFmt w:val="bullet"/>
      <w:lvlText w:val="•"/>
      <w:lvlJc w:val="left"/>
      <w:pPr>
        <w:tabs>
          <w:tab w:val="num" w:pos="1440"/>
        </w:tabs>
        <w:ind w:left="1440" w:hanging="360"/>
      </w:pPr>
      <w:rPr>
        <w:rFonts w:ascii="Times New Roman" w:hAnsi="Times New Roman" w:hint="default"/>
      </w:rPr>
    </w:lvl>
    <w:lvl w:ilvl="2" w:tplc="C2AAA564" w:tentative="1">
      <w:start w:val="1"/>
      <w:numFmt w:val="bullet"/>
      <w:lvlText w:val="•"/>
      <w:lvlJc w:val="left"/>
      <w:pPr>
        <w:tabs>
          <w:tab w:val="num" w:pos="2160"/>
        </w:tabs>
        <w:ind w:left="2160" w:hanging="360"/>
      </w:pPr>
      <w:rPr>
        <w:rFonts w:ascii="Times New Roman" w:hAnsi="Times New Roman" w:hint="default"/>
      </w:rPr>
    </w:lvl>
    <w:lvl w:ilvl="3" w:tplc="79867868" w:tentative="1">
      <w:start w:val="1"/>
      <w:numFmt w:val="bullet"/>
      <w:lvlText w:val="•"/>
      <w:lvlJc w:val="left"/>
      <w:pPr>
        <w:tabs>
          <w:tab w:val="num" w:pos="2880"/>
        </w:tabs>
        <w:ind w:left="2880" w:hanging="360"/>
      </w:pPr>
      <w:rPr>
        <w:rFonts w:ascii="Times New Roman" w:hAnsi="Times New Roman" w:hint="default"/>
      </w:rPr>
    </w:lvl>
    <w:lvl w:ilvl="4" w:tplc="B04260D0" w:tentative="1">
      <w:start w:val="1"/>
      <w:numFmt w:val="bullet"/>
      <w:lvlText w:val="•"/>
      <w:lvlJc w:val="left"/>
      <w:pPr>
        <w:tabs>
          <w:tab w:val="num" w:pos="3600"/>
        </w:tabs>
        <w:ind w:left="3600" w:hanging="360"/>
      </w:pPr>
      <w:rPr>
        <w:rFonts w:ascii="Times New Roman" w:hAnsi="Times New Roman" w:hint="default"/>
      </w:rPr>
    </w:lvl>
    <w:lvl w:ilvl="5" w:tplc="9E36292A" w:tentative="1">
      <w:start w:val="1"/>
      <w:numFmt w:val="bullet"/>
      <w:lvlText w:val="•"/>
      <w:lvlJc w:val="left"/>
      <w:pPr>
        <w:tabs>
          <w:tab w:val="num" w:pos="4320"/>
        </w:tabs>
        <w:ind w:left="4320" w:hanging="360"/>
      </w:pPr>
      <w:rPr>
        <w:rFonts w:ascii="Times New Roman" w:hAnsi="Times New Roman" w:hint="default"/>
      </w:rPr>
    </w:lvl>
    <w:lvl w:ilvl="6" w:tplc="894A46E0" w:tentative="1">
      <w:start w:val="1"/>
      <w:numFmt w:val="bullet"/>
      <w:lvlText w:val="•"/>
      <w:lvlJc w:val="left"/>
      <w:pPr>
        <w:tabs>
          <w:tab w:val="num" w:pos="5040"/>
        </w:tabs>
        <w:ind w:left="5040" w:hanging="360"/>
      </w:pPr>
      <w:rPr>
        <w:rFonts w:ascii="Times New Roman" w:hAnsi="Times New Roman" w:hint="default"/>
      </w:rPr>
    </w:lvl>
    <w:lvl w:ilvl="7" w:tplc="787212EE" w:tentative="1">
      <w:start w:val="1"/>
      <w:numFmt w:val="bullet"/>
      <w:lvlText w:val="•"/>
      <w:lvlJc w:val="left"/>
      <w:pPr>
        <w:tabs>
          <w:tab w:val="num" w:pos="5760"/>
        </w:tabs>
        <w:ind w:left="5760" w:hanging="360"/>
      </w:pPr>
      <w:rPr>
        <w:rFonts w:ascii="Times New Roman" w:hAnsi="Times New Roman" w:hint="default"/>
      </w:rPr>
    </w:lvl>
    <w:lvl w:ilvl="8" w:tplc="8C44928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702977"/>
    <w:multiLevelType w:val="hybridMultilevel"/>
    <w:tmpl w:val="130034B8"/>
    <w:lvl w:ilvl="0" w:tplc="FFFFFFFF">
      <w:start w:val="1"/>
      <w:numFmt w:val="upp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080A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BF7CF0"/>
    <w:multiLevelType w:val="hybridMultilevel"/>
    <w:tmpl w:val="CE46E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5E21B8"/>
    <w:multiLevelType w:val="hybridMultilevel"/>
    <w:tmpl w:val="71A681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51909FD"/>
    <w:multiLevelType w:val="hybridMultilevel"/>
    <w:tmpl w:val="71C05CF0"/>
    <w:lvl w:ilvl="0" w:tplc="F636059C">
      <w:start w:val="1"/>
      <w:numFmt w:val="bullet"/>
      <w:lvlText w:val="•"/>
      <w:lvlJc w:val="left"/>
      <w:pPr>
        <w:tabs>
          <w:tab w:val="num" w:pos="720"/>
        </w:tabs>
        <w:ind w:left="720" w:hanging="360"/>
      </w:pPr>
      <w:rPr>
        <w:rFonts w:ascii="Arial" w:hAnsi="Arial" w:hint="default"/>
      </w:rPr>
    </w:lvl>
    <w:lvl w:ilvl="1" w:tplc="A5181258">
      <w:start w:val="1"/>
      <w:numFmt w:val="bullet"/>
      <w:lvlText w:val="•"/>
      <w:lvlJc w:val="left"/>
      <w:pPr>
        <w:tabs>
          <w:tab w:val="num" w:pos="8015"/>
        </w:tabs>
        <w:ind w:left="8015" w:hanging="360"/>
      </w:pPr>
      <w:rPr>
        <w:rFonts w:ascii="Arial" w:hAnsi="Arial" w:hint="default"/>
        <w:sz w:val="28"/>
      </w:rPr>
    </w:lvl>
    <w:lvl w:ilvl="2" w:tplc="080A0003">
      <w:start w:val="1"/>
      <w:numFmt w:val="bullet"/>
      <w:lvlText w:val="o"/>
      <w:lvlJc w:val="left"/>
      <w:pPr>
        <w:tabs>
          <w:tab w:val="num" w:pos="2160"/>
        </w:tabs>
        <w:ind w:left="2160" w:hanging="360"/>
      </w:pPr>
      <w:rPr>
        <w:rFonts w:ascii="Courier New" w:hAnsi="Courier New" w:cs="Courier New" w:hint="default"/>
      </w:rPr>
    </w:lvl>
    <w:lvl w:ilvl="3" w:tplc="0B587BF8" w:tentative="1">
      <w:start w:val="1"/>
      <w:numFmt w:val="bullet"/>
      <w:lvlText w:val="•"/>
      <w:lvlJc w:val="left"/>
      <w:pPr>
        <w:tabs>
          <w:tab w:val="num" w:pos="2880"/>
        </w:tabs>
        <w:ind w:left="2880" w:hanging="360"/>
      </w:pPr>
      <w:rPr>
        <w:rFonts w:ascii="Arial" w:hAnsi="Arial" w:hint="default"/>
      </w:rPr>
    </w:lvl>
    <w:lvl w:ilvl="4" w:tplc="6B6C75E2" w:tentative="1">
      <w:start w:val="1"/>
      <w:numFmt w:val="bullet"/>
      <w:lvlText w:val="•"/>
      <w:lvlJc w:val="left"/>
      <w:pPr>
        <w:tabs>
          <w:tab w:val="num" w:pos="3600"/>
        </w:tabs>
        <w:ind w:left="3600" w:hanging="360"/>
      </w:pPr>
      <w:rPr>
        <w:rFonts w:ascii="Arial" w:hAnsi="Arial" w:hint="default"/>
      </w:rPr>
    </w:lvl>
    <w:lvl w:ilvl="5" w:tplc="CEA04446" w:tentative="1">
      <w:start w:val="1"/>
      <w:numFmt w:val="bullet"/>
      <w:lvlText w:val="•"/>
      <w:lvlJc w:val="left"/>
      <w:pPr>
        <w:tabs>
          <w:tab w:val="num" w:pos="4320"/>
        </w:tabs>
        <w:ind w:left="4320" w:hanging="360"/>
      </w:pPr>
      <w:rPr>
        <w:rFonts w:ascii="Arial" w:hAnsi="Arial" w:hint="default"/>
      </w:rPr>
    </w:lvl>
    <w:lvl w:ilvl="6" w:tplc="8FEAA1A4" w:tentative="1">
      <w:start w:val="1"/>
      <w:numFmt w:val="bullet"/>
      <w:lvlText w:val="•"/>
      <w:lvlJc w:val="left"/>
      <w:pPr>
        <w:tabs>
          <w:tab w:val="num" w:pos="5040"/>
        </w:tabs>
        <w:ind w:left="5040" w:hanging="360"/>
      </w:pPr>
      <w:rPr>
        <w:rFonts w:ascii="Arial" w:hAnsi="Arial" w:hint="default"/>
      </w:rPr>
    </w:lvl>
    <w:lvl w:ilvl="7" w:tplc="7F60F17A" w:tentative="1">
      <w:start w:val="1"/>
      <w:numFmt w:val="bullet"/>
      <w:lvlText w:val="•"/>
      <w:lvlJc w:val="left"/>
      <w:pPr>
        <w:tabs>
          <w:tab w:val="num" w:pos="5760"/>
        </w:tabs>
        <w:ind w:left="5760" w:hanging="360"/>
      </w:pPr>
      <w:rPr>
        <w:rFonts w:ascii="Arial" w:hAnsi="Arial" w:hint="default"/>
      </w:rPr>
    </w:lvl>
    <w:lvl w:ilvl="8" w:tplc="909E8042"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5"/>
  </w:num>
  <w:num w:numId="3">
    <w:abstractNumId w:val="27"/>
  </w:num>
  <w:num w:numId="4">
    <w:abstractNumId w:val="11"/>
  </w:num>
  <w:num w:numId="5">
    <w:abstractNumId w:val="0"/>
  </w:num>
  <w:num w:numId="6">
    <w:abstractNumId w:val="5"/>
  </w:num>
  <w:num w:numId="7">
    <w:abstractNumId w:val="20"/>
  </w:num>
  <w:num w:numId="8">
    <w:abstractNumId w:val="17"/>
  </w:num>
  <w:num w:numId="9">
    <w:abstractNumId w:val="2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4"/>
  </w:num>
  <w:num w:numId="14">
    <w:abstractNumId w:val="8"/>
  </w:num>
  <w:num w:numId="15">
    <w:abstractNumId w:val="9"/>
  </w:num>
  <w:num w:numId="16">
    <w:abstractNumId w:val="7"/>
  </w:num>
  <w:num w:numId="17">
    <w:abstractNumId w:val="13"/>
  </w:num>
  <w:num w:numId="18">
    <w:abstractNumId w:val="23"/>
  </w:num>
  <w:num w:numId="19">
    <w:abstractNumId w:val="12"/>
  </w:num>
  <w:num w:numId="20">
    <w:abstractNumId w:val="21"/>
  </w:num>
  <w:num w:numId="21">
    <w:abstractNumId w:val="16"/>
  </w:num>
  <w:num w:numId="22">
    <w:abstractNumId w:val="19"/>
  </w:num>
  <w:num w:numId="23">
    <w:abstractNumId w:val="28"/>
  </w:num>
  <w:num w:numId="24">
    <w:abstractNumId w:val="18"/>
  </w:num>
  <w:num w:numId="25">
    <w:abstractNumId w:val="22"/>
  </w:num>
  <w:num w:numId="26">
    <w:abstractNumId w:val="2"/>
  </w:num>
  <w:num w:numId="27">
    <w:abstractNumId w:val="14"/>
  </w:num>
  <w:num w:numId="28">
    <w:abstractNumId w:val="1"/>
  </w:num>
  <w:num w:numId="29">
    <w:abstractNumId w:val="10"/>
  </w:num>
  <w:num w:numId="30">
    <w:abstractNumId w:val="26"/>
  </w:num>
  <w:num w:numId="31">
    <w:abstractNumId w:val="29"/>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2C"/>
    <w:rsid w:val="00000897"/>
    <w:rsid w:val="00000B6F"/>
    <w:rsid w:val="00000EB5"/>
    <w:rsid w:val="0000111B"/>
    <w:rsid w:val="000017BE"/>
    <w:rsid w:val="00001F55"/>
    <w:rsid w:val="000024AF"/>
    <w:rsid w:val="0000255C"/>
    <w:rsid w:val="000034BB"/>
    <w:rsid w:val="00003D18"/>
    <w:rsid w:val="0000497F"/>
    <w:rsid w:val="00004A1F"/>
    <w:rsid w:val="00005687"/>
    <w:rsid w:val="00005717"/>
    <w:rsid w:val="000057FA"/>
    <w:rsid w:val="00005E74"/>
    <w:rsid w:val="00006C61"/>
    <w:rsid w:val="000070EC"/>
    <w:rsid w:val="00007243"/>
    <w:rsid w:val="000077C0"/>
    <w:rsid w:val="000104EB"/>
    <w:rsid w:val="00010D7F"/>
    <w:rsid w:val="00010FD0"/>
    <w:rsid w:val="00011807"/>
    <w:rsid w:val="00011E7F"/>
    <w:rsid w:val="00012320"/>
    <w:rsid w:val="0001337F"/>
    <w:rsid w:val="00014869"/>
    <w:rsid w:val="00014A00"/>
    <w:rsid w:val="00015158"/>
    <w:rsid w:val="00015160"/>
    <w:rsid w:val="000158DC"/>
    <w:rsid w:val="00015C47"/>
    <w:rsid w:val="00016698"/>
    <w:rsid w:val="00016BBE"/>
    <w:rsid w:val="00016EB4"/>
    <w:rsid w:val="00017207"/>
    <w:rsid w:val="00017748"/>
    <w:rsid w:val="00017B4D"/>
    <w:rsid w:val="00020B0E"/>
    <w:rsid w:val="000219DC"/>
    <w:rsid w:val="00021DF2"/>
    <w:rsid w:val="00021ED7"/>
    <w:rsid w:val="00022134"/>
    <w:rsid w:val="00022555"/>
    <w:rsid w:val="00023B0E"/>
    <w:rsid w:val="00023D16"/>
    <w:rsid w:val="000243E7"/>
    <w:rsid w:val="000248EF"/>
    <w:rsid w:val="000249A7"/>
    <w:rsid w:val="00025561"/>
    <w:rsid w:val="000257B9"/>
    <w:rsid w:val="000257C5"/>
    <w:rsid w:val="0002668B"/>
    <w:rsid w:val="0002668D"/>
    <w:rsid w:val="0002683F"/>
    <w:rsid w:val="00026918"/>
    <w:rsid w:val="00026CAB"/>
    <w:rsid w:val="00026E99"/>
    <w:rsid w:val="00026F07"/>
    <w:rsid w:val="0002767F"/>
    <w:rsid w:val="000276B7"/>
    <w:rsid w:val="00027859"/>
    <w:rsid w:val="00027F1D"/>
    <w:rsid w:val="0003150D"/>
    <w:rsid w:val="00031897"/>
    <w:rsid w:val="000331C1"/>
    <w:rsid w:val="000331FF"/>
    <w:rsid w:val="00033302"/>
    <w:rsid w:val="00033375"/>
    <w:rsid w:val="00033398"/>
    <w:rsid w:val="0003352B"/>
    <w:rsid w:val="00033654"/>
    <w:rsid w:val="00033A97"/>
    <w:rsid w:val="00033F8D"/>
    <w:rsid w:val="00033FD4"/>
    <w:rsid w:val="0003413E"/>
    <w:rsid w:val="00034617"/>
    <w:rsid w:val="0003498B"/>
    <w:rsid w:val="00035BE4"/>
    <w:rsid w:val="00036059"/>
    <w:rsid w:val="00036138"/>
    <w:rsid w:val="00036FD3"/>
    <w:rsid w:val="00036FE5"/>
    <w:rsid w:val="00037252"/>
    <w:rsid w:val="00037355"/>
    <w:rsid w:val="0003747C"/>
    <w:rsid w:val="00037855"/>
    <w:rsid w:val="00037DA5"/>
    <w:rsid w:val="000402A8"/>
    <w:rsid w:val="000412B6"/>
    <w:rsid w:val="00041544"/>
    <w:rsid w:val="0004156C"/>
    <w:rsid w:val="00041616"/>
    <w:rsid w:val="000416D7"/>
    <w:rsid w:val="000417E4"/>
    <w:rsid w:val="00042159"/>
    <w:rsid w:val="0004252C"/>
    <w:rsid w:val="000430D6"/>
    <w:rsid w:val="00043202"/>
    <w:rsid w:val="00043B91"/>
    <w:rsid w:val="00043B97"/>
    <w:rsid w:val="000440A5"/>
    <w:rsid w:val="00044C0C"/>
    <w:rsid w:val="00044F5A"/>
    <w:rsid w:val="00044F82"/>
    <w:rsid w:val="0004512F"/>
    <w:rsid w:val="00045D14"/>
    <w:rsid w:val="000460C4"/>
    <w:rsid w:val="000466EE"/>
    <w:rsid w:val="00047124"/>
    <w:rsid w:val="000509DF"/>
    <w:rsid w:val="00051413"/>
    <w:rsid w:val="000514C3"/>
    <w:rsid w:val="000516D5"/>
    <w:rsid w:val="000518C8"/>
    <w:rsid w:val="00051DC7"/>
    <w:rsid w:val="00051E4E"/>
    <w:rsid w:val="00051F54"/>
    <w:rsid w:val="000527B7"/>
    <w:rsid w:val="00052F2C"/>
    <w:rsid w:val="00052FCC"/>
    <w:rsid w:val="00053D6C"/>
    <w:rsid w:val="00053E3F"/>
    <w:rsid w:val="00054590"/>
    <w:rsid w:val="0005517E"/>
    <w:rsid w:val="00055192"/>
    <w:rsid w:val="00055689"/>
    <w:rsid w:val="00055C06"/>
    <w:rsid w:val="00055D73"/>
    <w:rsid w:val="00055F51"/>
    <w:rsid w:val="0005607D"/>
    <w:rsid w:val="0005634A"/>
    <w:rsid w:val="000563F3"/>
    <w:rsid w:val="000566E5"/>
    <w:rsid w:val="0005693B"/>
    <w:rsid w:val="000569BD"/>
    <w:rsid w:val="00056E74"/>
    <w:rsid w:val="00057000"/>
    <w:rsid w:val="0005759B"/>
    <w:rsid w:val="00057616"/>
    <w:rsid w:val="00057C1E"/>
    <w:rsid w:val="00057EAF"/>
    <w:rsid w:val="000600DC"/>
    <w:rsid w:val="00060A9D"/>
    <w:rsid w:val="00061DA1"/>
    <w:rsid w:val="00062387"/>
    <w:rsid w:val="0006275D"/>
    <w:rsid w:val="00062990"/>
    <w:rsid w:val="00063022"/>
    <w:rsid w:val="00063181"/>
    <w:rsid w:val="000632CD"/>
    <w:rsid w:val="0006343F"/>
    <w:rsid w:val="000636C5"/>
    <w:rsid w:val="00064154"/>
    <w:rsid w:val="00065249"/>
    <w:rsid w:val="0006554F"/>
    <w:rsid w:val="000656F6"/>
    <w:rsid w:val="0006630A"/>
    <w:rsid w:val="0006630D"/>
    <w:rsid w:val="0006657D"/>
    <w:rsid w:val="000667A8"/>
    <w:rsid w:val="00066A8E"/>
    <w:rsid w:val="00067532"/>
    <w:rsid w:val="00067C2B"/>
    <w:rsid w:val="00067C6C"/>
    <w:rsid w:val="000704F7"/>
    <w:rsid w:val="00070768"/>
    <w:rsid w:val="00070FBC"/>
    <w:rsid w:val="00071CD3"/>
    <w:rsid w:val="00071D57"/>
    <w:rsid w:val="00072188"/>
    <w:rsid w:val="000725ED"/>
    <w:rsid w:val="00072718"/>
    <w:rsid w:val="00072EC7"/>
    <w:rsid w:val="0007375D"/>
    <w:rsid w:val="00073E00"/>
    <w:rsid w:val="0007427D"/>
    <w:rsid w:val="00074520"/>
    <w:rsid w:val="00074E2F"/>
    <w:rsid w:val="00074FB7"/>
    <w:rsid w:val="00075651"/>
    <w:rsid w:val="00075CFB"/>
    <w:rsid w:val="000762EF"/>
    <w:rsid w:val="0007653E"/>
    <w:rsid w:val="00076AA1"/>
    <w:rsid w:val="00076ADC"/>
    <w:rsid w:val="00076B9B"/>
    <w:rsid w:val="00076E8F"/>
    <w:rsid w:val="00077063"/>
    <w:rsid w:val="00077182"/>
    <w:rsid w:val="00077279"/>
    <w:rsid w:val="0007749F"/>
    <w:rsid w:val="00077BB7"/>
    <w:rsid w:val="00077D19"/>
    <w:rsid w:val="00080235"/>
    <w:rsid w:val="000807C7"/>
    <w:rsid w:val="000809B5"/>
    <w:rsid w:val="00080AFC"/>
    <w:rsid w:val="00080B2B"/>
    <w:rsid w:val="00081309"/>
    <w:rsid w:val="00081638"/>
    <w:rsid w:val="00081691"/>
    <w:rsid w:val="00081ACE"/>
    <w:rsid w:val="00081DB7"/>
    <w:rsid w:val="00082272"/>
    <w:rsid w:val="000824AC"/>
    <w:rsid w:val="00082C3E"/>
    <w:rsid w:val="00083916"/>
    <w:rsid w:val="00084391"/>
    <w:rsid w:val="00084454"/>
    <w:rsid w:val="000849C2"/>
    <w:rsid w:val="000858BA"/>
    <w:rsid w:val="00085B16"/>
    <w:rsid w:val="000868F4"/>
    <w:rsid w:val="00086A63"/>
    <w:rsid w:val="00086FA9"/>
    <w:rsid w:val="00086FE7"/>
    <w:rsid w:val="000876B0"/>
    <w:rsid w:val="00087BF4"/>
    <w:rsid w:val="0009092B"/>
    <w:rsid w:val="00090E30"/>
    <w:rsid w:val="00091523"/>
    <w:rsid w:val="000916CE"/>
    <w:rsid w:val="00091F56"/>
    <w:rsid w:val="00092CFC"/>
    <w:rsid w:val="000930DA"/>
    <w:rsid w:val="000935C3"/>
    <w:rsid w:val="00093640"/>
    <w:rsid w:val="00093D43"/>
    <w:rsid w:val="00093F5B"/>
    <w:rsid w:val="00094A16"/>
    <w:rsid w:val="00094F7E"/>
    <w:rsid w:val="00094F9E"/>
    <w:rsid w:val="000954FE"/>
    <w:rsid w:val="00095742"/>
    <w:rsid w:val="0009623E"/>
    <w:rsid w:val="00096928"/>
    <w:rsid w:val="00096EF4"/>
    <w:rsid w:val="00097094"/>
    <w:rsid w:val="0009788F"/>
    <w:rsid w:val="000979CF"/>
    <w:rsid w:val="000A0421"/>
    <w:rsid w:val="000A0641"/>
    <w:rsid w:val="000A0CC3"/>
    <w:rsid w:val="000A0E28"/>
    <w:rsid w:val="000A1376"/>
    <w:rsid w:val="000A1D6E"/>
    <w:rsid w:val="000A23CD"/>
    <w:rsid w:val="000A26A6"/>
    <w:rsid w:val="000A296F"/>
    <w:rsid w:val="000A2ACF"/>
    <w:rsid w:val="000A2BD1"/>
    <w:rsid w:val="000A2D46"/>
    <w:rsid w:val="000A3045"/>
    <w:rsid w:val="000A31B5"/>
    <w:rsid w:val="000A3400"/>
    <w:rsid w:val="000A3823"/>
    <w:rsid w:val="000A41C2"/>
    <w:rsid w:val="000A4284"/>
    <w:rsid w:val="000A465B"/>
    <w:rsid w:val="000A4B13"/>
    <w:rsid w:val="000A4D31"/>
    <w:rsid w:val="000A5086"/>
    <w:rsid w:val="000A6153"/>
    <w:rsid w:val="000A63FB"/>
    <w:rsid w:val="000A6703"/>
    <w:rsid w:val="000A6957"/>
    <w:rsid w:val="000A6C8E"/>
    <w:rsid w:val="000A711D"/>
    <w:rsid w:val="000A74AF"/>
    <w:rsid w:val="000B052E"/>
    <w:rsid w:val="000B0618"/>
    <w:rsid w:val="000B061C"/>
    <w:rsid w:val="000B0A3D"/>
    <w:rsid w:val="000B0AB3"/>
    <w:rsid w:val="000B0C1E"/>
    <w:rsid w:val="000B1545"/>
    <w:rsid w:val="000B1650"/>
    <w:rsid w:val="000B18C8"/>
    <w:rsid w:val="000B191F"/>
    <w:rsid w:val="000B29F0"/>
    <w:rsid w:val="000B2B8A"/>
    <w:rsid w:val="000B3282"/>
    <w:rsid w:val="000B37F1"/>
    <w:rsid w:val="000B4009"/>
    <w:rsid w:val="000B485C"/>
    <w:rsid w:val="000B5281"/>
    <w:rsid w:val="000B5848"/>
    <w:rsid w:val="000B5C7E"/>
    <w:rsid w:val="000B5EEF"/>
    <w:rsid w:val="000B6040"/>
    <w:rsid w:val="000B6432"/>
    <w:rsid w:val="000B6751"/>
    <w:rsid w:val="000B6863"/>
    <w:rsid w:val="000B6B8E"/>
    <w:rsid w:val="000B719A"/>
    <w:rsid w:val="000B71FF"/>
    <w:rsid w:val="000C026F"/>
    <w:rsid w:val="000C0BA2"/>
    <w:rsid w:val="000C0C60"/>
    <w:rsid w:val="000C0FC5"/>
    <w:rsid w:val="000C18D9"/>
    <w:rsid w:val="000C1ADA"/>
    <w:rsid w:val="000C1B70"/>
    <w:rsid w:val="000C20C6"/>
    <w:rsid w:val="000C20F5"/>
    <w:rsid w:val="000C2B4E"/>
    <w:rsid w:val="000C384B"/>
    <w:rsid w:val="000C3CAA"/>
    <w:rsid w:val="000C3EF6"/>
    <w:rsid w:val="000C4378"/>
    <w:rsid w:val="000C4CFD"/>
    <w:rsid w:val="000C51EE"/>
    <w:rsid w:val="000C5A9B"/>
    <w:rsid w:val="000C5FD8"/>
    <w:rsid w:val="000C62AA"/>
    <w:rsid w:val="000C63A9"/>
    <w:rsid w:val="000C6D46"/>
    <w:rsid w:val="000C767B"/>
    <w:rsid w:val="000C79AA"/>
    <w:rsid w:val="000C79B8"/>
    <w:rsid w:val="000D00A0"/>
    <w:rsid w:val="000D00E1"/>
    <w:rsid w:val="000D0E5F"/>
    <w:rsid w:val="000D0F3A"/>
    <w:rsid w:val="000D1585"/>
    <w:rsid w:val="000D1ADA"/>
    <w:rsid w:val="000D1C5C"/>
    <w:rsid w:val="000D23AC"/>
    <w:rsid w:val="000D292E"/>
    <w:rsid w:val="000D3343"/>
    <w:rsid w:val="000D33BF"/>
    <w:rsid w:val="000D3878"/>
    <w:rsid w:val="000D3E5A"/>
    <w:rsid w:val="000D4741"/>
    <w:rsid w:val="000D4844"/>
    <w:rsid w:val="000D48B2"/>
    <w:rsid w:val="000D4D13"/>
    <w:rsid w:val="000D54F6"/>
    <w:rsid w:val="000D578B"/>
    <w:rsid w:val="000D59FD"/>
    <w:rsid w:val="000D6240"/>
    <w:rsid w:val="000D67C3"/>
    <w:rsid w:val="000D6C7B"/>
    <w:rsid w:val="000D723F"/>
    <w:rsid w:val="000D7311"/>
    <w:rsid w:val="000D7313"/>
    <w:rsid w:val="000D7789"/>
    <w:rsid w:val="000D7BFD"/>
    <w:rsid w:val="000E01C2"/>
    <w:rsid w:val="000E077F"/>
    <w:rsid w:val="000E16BD"/>
    <w:rsid w:val="000E1904"/>
    <w:rsid w:val="000E202C"/>
    <w:rsid w:val="000E2239"/>
    <w:rsid w:val="000E255F"/>
    <w:rsid w:val="000E30B8"/>
    <w:rsid w:val="000E3173"/>
    <w:rsid w:val="000E3F22"/>
    <w:rsid w:val="000E440F"/>
    <w:rsid w:val="000E4621"/>
    <w:rsid w:val="000E481B"/>
    <w:rsid w:val="000E4899"/>
    <w:rsid w:val="000E493B"/>
    <w:rsid w:val="000E4F56"/>
    <w:rsid w:val="000E51DA"/>
    <w:rsid w:val="000E6489"/>
    <w:rsid w:val="000E67D5"/>
    <w:rsid w:val="000E6ABF"/>
    <w:rsid w:val="000E6AE0"/>
    <w:rsid w:val="000E6C16"/>
    <w:rsid w:val="000E747E"/>
    <w:rsid w:val="000E7B34"/>
    <w:rsid w:val="000F019A"/>
    <w:rsid w:val="000F0931"/>
    <w:rsid w:val="000F0D48"/>
    <w:rsid w:val="000F0D64"/>
    <w:rsid w:val="000F0F91"/>
    <w:rsid w:val="000F1898"/>
    <w:rsid w:val="000F1BD6"/>
    <w:rsid w:val="000F1C00"/>
    <w:rsid w:val="000F21DE"/>
    <w:rsid w:val="000F269E"/>
    <w:rsid w:val="000F2778"/>
    <w:rsid w:val="000F2ACB"/>
    <w:rsid w:val="000F2BC2"/>
    <w:rsid w:val="000F2E0A"/>
    <w:rsid w:val="000F4226"/>
    <w:rsid w:val="000F42A7"/>
    <w:rsid w:val="000F4826"/>
    <w:rsid w:val="000F4F3F"/>
    <w:rsid w:val="000F5361"/>
    <w:rsid w:val="000F54A5"/>
    <w:rsid w:val="000F55EC"/>
    <w:rsid w:val="000F5D79"/>
    <w:rsid w:val="000F634E"/>
    <w:rsid w:val="000F6491"/>
    <w:rsid w:val="000F67EB"/>
    <w:rsid w:val="000F6852"/>
    <w:rsid w:val="000F6F20"/>
    <w:rsid w:val="000F72D2"/>
    <w:rsid w:val="000F72F4"/>
    <w:rsid w:val="00100108"/>
    <w:rsid w:val="00100257"/>
    <w:rsid w:val="00100467"/>
    <w:rsid w:val="00100592"/>
    <w:rsid w:val="00100662"/>
    <w:rsid w:val="00100BC5"/>
    <w:rsid w:val="00101BE8"/>
    <w:rsid w:val="00101D26"/>
    <w:rsid w:val="00101D3D"/>
    <w:rsid w:val="001027A8"/>
    <w:rsid w:val="00102ACA"/>
    <w:rsid w:val="001038DD"/>
    <w:rsid w:val="00103B95"/>
    <w:rsid w:val="00104793"/>
    <w:rsid w:val="00104FB8"/>
    <w:rsid w:val="001057A0"/>
    <w:rsid w:val="00105A12"/>
    <w:rsid w:val="001066D7"/>
    <w:rsid w:val="0010678C"/>
    <w:rsid w:val="0010748B"/>
    <w:rsid w:val="001075BC"/>
    <w:rsid w:val="0011009B"/>
    <w:rsid w:val="001106AE"/>
    <w:rsid w:val="001113AD"/>
    <w:rsid w:val="0011172F"/>
    <w:rsid w:val="00111956"/>
    <w:rsid w:val="00112054"/>
    <w:rsid w:val="0011205A"/>
    <w:rsid w:val="00112280"/>
    <w:rsid w:val="001125B1"/>
    <w:rsid w:val="001126B6"/>
    <w:rsid w:val="00112858"/>
    <w:rsid w:val="00112D0D"/>
    <w:rsid w:val="001134C1"/>
    <w:rsid w:val="00113743"/>
    <w:rsid w:val="00113824"/>
    <w:rsid w:val="00113B51"/>
    <w:rsid w:val="00113EFA"/>
    <w:rsid w:val="0011425A"/>
    <w:rsid w:val="00114509"/>
    <w:rsid w:val="0011487A"/>
    <w:rsid w:val="00114975"/>
    <w:rsid w:val="0011523C"/>
    <w:rsid w:val="00115DE7"/>
    <w:rsid w:val="00115EFA"/>
    <w:rsid w:val="00116138"/>
    <w:rsid w:val="001167BF"/>
    <w:rsid w:val="00116817"/>
    <w:rsid w:val="00116C3A"/>
    <w:rsid w:val="00116FFB"/>
    <w:rsid w:val="001170BD"/>
    <w:rsid w:val="001171C2"/>
    <w:rsid w:val="00117992"/>
    <w:rsid w:val="00117AFF"/>
    <w:rsid w:val="00117E4B"/>
    <w:rsid w:val="001203CE"/>
    <w:rsid w:val="0012085E"/>
    <w:rsid w:val="00120B3E"/>
    <w:rsid w:val="00120F52"/>
    <w:rsid w:val="001211BC"/>
    <w:rsid w:val="001216ED"/>
    <w:rsid w:val="00121DC3"/>
    <w:rsid w:val="00123787"/>
    <w:rsid w:val="00124162"/>
    <w:rsid w:val="0012440F"/>
    <w:rsid w:val="001245BC"/>
    <w:rsid w:val="00124E04"/>
    <w:rsid w:val="00125148"/>
    <w:rsid w:val="00126525"/>
    <w:rsid w:val="00126653"/>
    <w:rsid w:val="00127461"/>
    <w:rsid w:val="00127687"/>
    <w:rsid w:val="00127A46"/>
    <w:rsid w:val="00127E43"/>
    <w:rsid w:val="001309D8"/>
    <w:rsid w:val="0013125A"/>
    <w:rsid w:val="001327D6"/>
    <w:rsid w:val="00132E51"/>
    <w:rsid w:val="00132E6D"/>
    <w:rsid w:val="001337E9"/>
    <w:rsid w:val="00133B15"/>
    <w:rsid w:val="00134494"/>
    <w:rsid w:val="00134518"/>
    <w:rsid w:val="00134655"/>
    <w:rsid w:val="001348B9"/>
    <w:rsid w:val="00134FBE"/>
    <w:rsid w:val="0013534D"/>
    <w:rsid w:val="0013546D"/>
    <w:rsid w:val="0013559B"/>
    <w:rsid w:val="00135F99"/>
    <w:rsid w:val="00137118"/>
    <w:rsid w:val="00137662"/>
    <w:rsid w:val="0014053C"/>
    <w:rsid w:val="00140574"/>
    <w:rsid w:val="00140858"/>
    <w:rsid w:val="00140A1B"/>
    <w:rsid w:val="00140C74"/>
    <w:rsid w:val="0014113F"/>
    <w:rsid w:val="00141BBF"/>
    <w:rsid w:val="00141BF7"/>
    <w:rsid w:val="00141DEC"/>
    <w:rsid w:val="001420C0"/>
    <w:rsid w:val="0014279E"/>
    <w:rsid w:val="00142D42"/>
    <w:rsid w:val="00142E77"/>
    <w:rsid w:val="0014331B"/>
    <w:rsid w:val="00143B3F"/>
    <w:rsid w:val="00144427"/>
    <w:rsid w:val="00144606"/>
    <w:rsid w:val="00144BEF"/>
    <w:rsid w:val="0014513D"/>
    <w:rsid w:val="00145843"/>
    <w:rsid w:val="001459C2"/>
    <w:rsid w:val="00145A0D"/>
    <w:rsid w:val="00145A8F"/>
    <w:rsid w:val="00145DF0"/>
    <w:rsid w:val="00145FF8"/>
    <w:rsid w:val="0014637E"/>
    <w:rsid w:val="00146CD7"/>
    <w:rsid w:val="00146EAE"/>
    <w:rsid w:val="0014705A"/>
    <w:rsid w:val="00147431"/>
    <w:rsid w:val="00147565"/>
    <w:rsid w:val="00147917"/>
    <w:rsid w:val="00147FBA"/>
    <w:rsid w:val="001503D3"/>
    <w:rsid w:val="00150680"/>
    <w:rsid w:val="0015091B"/>
    <w:rsid w:val="00150D38"/>
    <w:rsid w:val="0015103C"/>
    <w:rsid w:val="00151086"/>
    <w:rsid w:val="00151996"/>
    <w:rsid w:val="00151A52"/>
    <w:rsid w:val="00151EF7"/>
    <w:rsid w:val="0015269F"/>
    <w:rsid w:val="0015292A"/>
    <w:rsid w:val="00152BFA"/>
    <w:rsid w:val="00152DDB"/>
    <w:rsid w:val="00152DF4"/>
    <w:rsid w:val="00152F00"/>
    <w:rsid w:val="00152FCB"/>
    <w:rsid w:val="00153052"/>
    <w:rsid w:val="001533DC"/>
    <w:rsid w:val="0015396D"/>
    <w:rsid w:val="001539D5"/>
    <w:rsid w:val="00153AEB"/>
    <w:rsid w:val="00153E1C"/>
    <w:rsid w:val="0015471E"/>
    <w:rsid w:val="001547FA"/>
    <w:rsid w:val="00154D55"/>
    <w:rsid w:val="00154FAD"/>
    <w:rsid w:val="00155016"/>
    <w:rsid w:val="00155107"/>
    <w:rsid w:val="0015513F"/>
    <w:rsid w:val="001559DE"/>
    <w:rsid w:val="00155BDA"/>
    <w:rsid w:val="00155C29"/>
    <w:rsid w:val="00156724"/>
    <w:rsid w:val="00156DFC"/>
    <w:rsid w:val="00157979"/>
    <w:rsid w:val="00157AC8"/>
    <w:rsid w:val="00157BE1"/>
    <w:rsid w:val="00157C72"/>
    <w:rsid w:val="0016047D"/>
    <w:rsid w:val="0016058C"/>
    <w:rsid w:val="00160692"/>
    <w:rsid w:val="00160867"/>
    <w:rsid w:val="00160CBB"/>
    <w:rsid w:val="00160DAF"/>
    <w:rsid w:val="0016116F"/>
    <w:rsid w:val="00161F82"/>
    <w:rsid w:val="00162251"/>
    <w:rsid w:val="00162273"/>
    <w:rsid w:val="00162C7C"/>
    <w:rsid w:val="00162CFF"/>
    <w:rsid w:val="00163909"/>
    <w:rsid w:val="00163DEC"/>
    <w:rsid w:val="00163F7C"/>
    <w:rsid w:val="0016412C"/>
    <w:rsid w:val="001643F4"/>
    <w:rsid w:val="00164A8A"/>
    <w:rsid w:val="00165B31"/>
    <w:rsid w:val="001701DF"/>
    <w:rsid w:val="00170999"/>
    <w:rsid w:val="00170A4C"/>
    <w:rsid w:val="00171362"/>
    <w:rsid w:val="0017170E"/>
    <w:rsid w:val="00171FA6"/>
    <w:rsid w:val="0017276B"/>
    <w:rsid w:val="00172896"/>
    <w:rsid w:val="00172F5B"/>
    <w:rsid w:val="00173301"/>
    <w:rsid w:val="001739EA"/>
    <w:rsid w:val="00174473"/>
    <w:rsid w:val="001744DC"/>
    <w:rsid w:val="00174794"/>
    <w:rsid w:val="00174A47"/>
    <w:rsid w:val="001752FD"/>
    <w:rsid w:val="00175F0E"/>
    <w:rsid w:val="0017625E"/>
    <w:rsid w:val="0017632C"/>
    <w:rsid w:val="00176603"/>
    <w:rsid w:val="00176656"/>
    <w:rsid w:val="00176AE7"/>
    <w:rsid w:val="00176D97"/>
    <w:rsid w:val="00177096"/>
    <w:rsid w:val="00177B44"/>
    <w:rsid w:val="00177FC7"/>
    <w:rsid w:val="001803A9"/>
    <w:rsid w:val="0018097E"/>
    <w:rsid w:val="00180AF9"/>
    <w:rsid w:val="0018148E"/>
    <w:rsid w:val="00181744"/>
    <w:rsid w:val="001818C8"/>
    <w:rsid w:val="00181E41"/>
    <w:rsid w:val="00181FA6"/>
    <w:rsid w:val="001820CE"/>
    <w:rsid w:val="0018255F"/>
    <w:rsid w:val="001825B6"/>
    <w:rsid w:val="00182739"/>
    <w:rsid w:val="00182ADA"/>
    <w:rsid w:val="00182F7B"/>
    <w:rsid w:val="0018318A"/>
    <w:rsid w:val="00183634"/>
    <w:rsid w:val="001837DE"/>
    <w:rsid w:val="00183931"/>
    <w:rsid w:val="00184866"/>
    <w:rsid w:val="00184CB5"/>
    <w:rsid w:val="00184D90"/>
    <w:rsid w:val="00184D9D"/>
    <w:rsid w:val="00185A42"/>
    <w:rsid w:val="00185AA7"/>
    <w:rsid w:val="00185B0C"/>
    <w:rsid w:val="00185CD2"/>
    <w:rsid w:val="00185D04"/>
    <w:rsid w:val="0018624B"/>
    <w:rsid w:val="001869B6"/>
    <w:rsid w:val="00186DF0"/>
    <w:rsid w:val="00186F4F"/>
    <w:rsid w:val="00186F93"/>
    <w:rsid w:val="001876DF"/>
    <w:rsid w:val="001879DA"/>
    <w:rsid w:val="00190838"/>
    <w:rsid w:val="0019087D"/>
    <w:rsid w:val="0019101C"/>
    <w:rsid w:val="001914BB"/>
    <w:rsid w:val="001914D7"/>
    <w:rsid w:val="00191E75"/>
    <w:rsid w:val="00192F31"/>
    <w:rsid w:val="001937AA"/>
    <w:rsid w:val="00193A33"/>
    <w:rsid w:val="00193BFD"/>
    <w:rsid w:val="001945BB"/>
    <w:rsid w:val="0019509E"/>
    <w:rsid w:val="00195817"/>
    <w:rsid w:val="00195ED3"/>
    <w:rsid w:val="0019617C"/>
    <w:rsid w:val="001962C5"/>
    <w:rsid w:val="00196454"/>
    <w:rsid w:val="00196581"/>
    <w:rsid w:val="00196E3E"/>
    <w:rsid w:val="00196FCB"/>
    <w:rsid w:val="001972AF"/>
    <w:rsid w:val="001977FE"/>
    <w:rsid w:val="00197D0C"/>
    <w:rsid w:val="00197F89"/>
    <w:rsid w:val="001A084A"/>
    <w:rsid w:val="001A08FA"/>
    <w:rsid w:val="001A11EF"/>
    <w:rsid w:val="001A1DE7"/>
    <w:rsid w:val="001A1E22"/>
    <w:rsid w:val="001A22A4"/>
    <w:rsid w:val="001A28C6"/>
    <w:rsid w:val="001A2AB3"/>
    <w:rsid w:val="001A2B0B"/>
    <w:rsid w:val="001A2ECA"/>
    <w:rsid w:val="001A31DF"/>
    <w:rsid w:val="001A3395"/>
    <w:rsid w:val="001A37C4"/>
    <w:rsid w:val="001A3E12"/>
    <w:rsid w:val="001A3F1E"/>
    <w:rsid w:val="001A4E15"/>
    <w:rsid w:val="001A532C"/>
    <w:rsid w:val="001A58CD"/>
    <w:rsid w:val="001A5F4D"/>
    <w:rsid w:val="001A5F8C"/>
    <w:rsid w:val="001A6C27"/>
    <w:rsid w:val="001A6C75"/>
    <w:rsid w:val="001A6ECF"/>
    <w:rsid w:val="001A7559"/>
    <w:rsid w:val="001A7DF8"/>
    <w:rsid w:val="001A7F65"/>
    <w:rsid w:val="001B046D"/>
    <w:rsid w:val="001B0B19"/>
    <w:rsid w:val="001B0B26"/>
    <w:rsid w:val="001B1189"/>
    <w:rsid w:val="001B131E"/>
    <w:rsid w:val="001B185C"/>
    <w:rsid w:val="001B1FB7"/>
    <w:rsid w:val="001B2037"/>
    <w:rsid w:val="001B29BA"/>
    <w:rsid w:val="001B2D8D"/>
    <w:rsid w:val="001B313B"/>
    <w:rsid w:val="001B32A0"/>
    <w:rsid w:val="001B339E"/>
    <w:rsid w:val="001B3912"/>
    <w:rsid w:val="001B3DD2"/>
    <w:rsid w:val="001B412E"/>
    <w:rsid w:val="001B4602"/>
    <w:rsid w:val="001B4844"/>
    <w:rsid w:val="001B4D68"/>
    <w:rsid w:val="001B4F3D"/>
    <w:rsid w:val="001B5665"/>
    <w:rsid w:val="001B59DE"/>
    <w:rsid w:val="001B6579"/>
    <w:rsid w:val="001B6A8A"/>
    <w:rsid w:val="001B70E1"/>
    <w:rsid w:val="001B7447"/>
    <w:rsid w:val="001B7630"/>
    <w:rsid w:val="001B7CC4"/>
    <w:rsid w:val="001C00A0"/>
    <w:rsid w:val="001C0C67"/>
    <w:rsid w:val="001C0D3C"/>
    <w:rsid w:val="001C0D9D"/>
    <w:rsid w:val="001C0DF8"/>
    <w:rsid w:val="001C0E6A"/>
    <w:rsid w:val="001C1128"/>
    <w:rsid w:val="001C147F"/>
    <w:rsid w:val="001C1646"/>
    <w:rsid w:val="001C18CA"/>
    <w:rsid w:val="001C192A"/>
    <w:rsid w:val="001C2AA0"/>
    <w:rsid w:val="001C2BAE"/>
    <w:rsid w:val="001C2DA5"/>
    <w:rsid w:val="001C353C"/>
    <w:rsid w:val="001C367E"/>
    <w:rsid w:val="001C3D60"/>
    <w:rsid w:val="001C3EDA"/>
    <w:rsid w:val="001C40D8"/>
    <w:rsid w:val="001C413B"/>
    <w:rsid w:val="001C454C"/>
    <w:rsid w:val="001C476F"/>
    <w:rsid w:val="001C4A5F"/>
    <w:rsid w:val="001C56EF"/>
    <w:rsid w:val="001C5778"/>
    <w:rsid w:val="001C5AC3"/>
    <w:rsid w:val="001C6615"/>
    <w:rsid w:val="001C6AAC"/>
    <w:rsid w:val="001C710D"/>
    <w:rsid w:val="001C7A2E"/>
    <w:rsid w:val="001C7EA6"/>
    <w:rsid w:val="001D034A"/>
    <w:rsid w:val="001D0B13"/>
    <w:rsid w:val="001D0C65"/>
    <w:rsid w:val="001D0E5F"/>
    <w:rsid w:val="001D155E"/>
    <w:rsid w:val="001D18E7"/>
    <w:rsid w:val="001D294B"/>
    <w:rsid w:val="001D3714"/>
    <w:rsid w:val="001D3861"/>
    <w:rsid w:val="001D3B86"/>
    <w:rsid w:val="001D428D"/>
    <w:rsid w:val="001D4532"/>
    <w:rsid w:val="001D4629"/>
    <w:rsid w:val="001D4A76"/>
    <w:rsid w:val="001D4B2E"/>
    <w:rsid w:val="001D521B"/>
    <w:rsid w:val="001D5671"/>
    <w:rsid w:val="001D5B7E"/>
    <w:rsid w:val="001D5BE0"/>
    <w:rsid w:val="001D5BF6"/>
    <w:rsid w:val="001D6517"/>
    <w:rsid w:val="001D694B"/>
    <w:rsid w:val="001D71E8"/>
    <w:rsid w:val="001D73B8"/>
    <w:rsid w:val="001D7BBC"/>
    <w:rsid w:val="001D7FCA"/>
    <w:rsid w:val="001E0AA8"/>
    <w:rsid w:val="001E1319"/>
    <w:rsid w:val="001E15D9"/>
    <w:rsid w:val="001E18DA"/>
    <w:rsid w:val="001E20FE"/>
    <w:rsid w:val="001E21BF"/>
    <w:rsid w:val="001E242D"/>
    <w:rsid w:val="001E2CD7"/>
    <w:rsid w:val="001E2EBF"/>
    <w:rsid w:val="001E3EC9"/>
    <w:rsid w:val="001E421F"/>
    <w:rsid w:val="001E48B7"/>
    <w:rsid w:val="001E5349"/>
    <w:rsid w:val="001E635C"/>
    <w:rsid w:val="001E7080"/>
    <w:rsid w:val="001E7557"/>
    <w:rsid w:val="001E76A6"/>
    <w:rsid w:val="001E7F8F"/>
    <w:rsid w:val="001F0345"/>
    <w:rsid w:val="001F0474"/>
    <w:rsid w:val="001F0D4D"/>
    <w:rsid w:val="001F13DC"/>
    <w:rsid w:val="001F13FE"/>
    <w:rsid w:val="001F1DDA"/>
    <w:rsid w:val="001F20B5"/>
    <w:rsid w:val="001F2116"/>
    <w:rsid w:val="001F2DC4"/>
    <w:rsid w:val="001F3596"/>
    <w:rsid w:val="001F37E7"/>
    <w:rsid w:val="001F389A"/>
    <w:rsid w:val="001F3BBD"/>
    <w:rsid w:val="001F3CA2"/>
    <w:rsid w:val="001F42A8"/>
    <w:rsid w:val="001F4A36"/>
    <w:rsid w:val="001F4C2E"/>
    <w:rsid w:val="001F4D54"/>
    <w:rsid w:val="001F4FB7"/>
    <w:rsid w:val="001F5037"/>
    <w:rsid w:val="001F5617"/>
    <w:rsid w:val="001F5DAC"/>
    <w:rsid w:val="001F668D"/>
    <w:rsid w:val="001F69CB"/>
    <w:rsid w:val="001F6CD0"/>
    <w:rsid w:val="001F6CFF"/>
    <w:rsid w:val="001F74FD"/>
    <w:rsid w:val="002007ED"/>
    <w:rsid w:val="00200BC2"/>
    <w:rsid w:val="002016C5"/>
    <w:rsid w:val="002024BF"/>
    <w:rsid w:val="00202560"/>
    <w:rsid w:val="00203785"/>
    <w:rsid w:val="002038B0"/>
    <w:rsid w:val="00203EB7"/>
    <w:rsid w:val="002049EB"/>
    <w:rsid w:val="00204B71"/>
    <w:rsid w:val="00204ED0"/>
    <w:rsid w:val="00205994"/>
    <w:rsid w:val="002064F7"/>
    <w:rsid w:val="002067F8"/>
    <w:rsid w:val="00206AFC"/>
    <w:rsid w:val="00206B2F"/>
    <w:rsid w:val="00206BA5"/>
    <w:rsid w:val="00206E10"/>
    <w:rsid w:val="00206EC3"/>
    <w:rsid w:val="00206F2D"/>
    <w:rsid w:val="0020708C"/>
    <w:rsid w:val="00207319"/>
    <w:rsid w:val="00207461"/>
    <w:rsid w:val="00207AB3"/>
    <w:rsid w:val="00207CF9"/>
    <w:rsid w:val="00210322"/>
    <w:rsid w:val="00210C8D"/>
    <w:rsid w:val="00211033"/>
    <w:rsid w:val="002117FF"/>
    <w:rsid w:val="002118EC"/>
    <w:rsid w:val="00211989"/>
    <w:rsid w:val="00211A76"/>
    <w:rsid w:val="002125C7"/>
    <w:rsid w:val="00212AEC"/>
    <w:rsid w:val="00212B73"/>
    <w:rsid w:val="00213284"/>
    <w:rsid w:val="00213A2C"/>
    <w:rsid w:val="00213B20"/>
    <w:rsid w:val="00213E8F"/>
    <w:rsid w:val="00214969"/>
    <w:rsid w:val="00214C16"/>
    <w:rsid w:val="0021655A"/>
    <w:rsid w:val="0021696F"/>
    <w:rsid w:val="00216A17"/>
    <w:rsid w:val="00216D24"/>
    <w:rsid w:val="0021748B"/>
    <w:rsid w:val="00217949"/>
    <w:rsid w:val="0022000F"/>
    <w:rsid w:val="0022003B"/>
    <w:rsid w:val="002207A6"/>
    <w:rsid w:val="0022091F"/>
    <w:rsid w:val="00221195"/>
    <w:rsid w:val="002214AF"/>
    <w:rsid w:val="00221575"/>
    <w:rsid w:val="0022226D"/>
    <w:rsid w:val="00222726"/>
    <w:rsid w:val="00222E9E"/>
    <w:rsid w:val="00222EF4"/>
    <w:rsid w:val="0022301B"/>
    <w:rsid w:val="002235E3"/>
    <w:rsid w:val="00223639"/>
    <w:rsid w:val="00223C5C"/>
    <w:rsid w:val="00224771"/>
    <w:rsid w:val="00224811"/>
    <w:rsid w:val="002248F8"/>
    <w:rsid w:val="00224BE6"/>
    <w:rsid w:val="00224D0B"/>
    <w:rsid w:val="00224E0F"/>
    <w:rsid w:val="00224E87"/>
    <w:rsid w:val="0022505B"/>
    <w:rsid w:val="002257DC"/>
    <w:rsid w:val="002258D2"/>
    <w:rsid w:val="00225C85"/>
    <w:rsid w:val="00225C95"/>
    <w:rsid w:val="00225E99"/>
    <w:rsid w:val="002262FB"/>
    <w:rsid w:val="00226406"/>
    <w:rsid w:val="00226CFC"/>
    <w:rsid w:val="002272CE"/>
    <w:rsid w:val="00227587"/>
    <w:rsid w:val="002277F9"/>
    <w:rsid w:val="002300A6"/>
    <w:rsid w:val="00230A79"/>
    <w:rsid w:val="00230BDB"/>
    <w:rsid w:val="00230F4A"/>
    <w:rsid w:val="00231318"/>
    <w:rsid w:val="00231875"/>
    <w:rsid w:val="0023198E"/>
    <w:rsid w:val="00231BFC"/>
    <w:rsid w:val="00231E0C"/>
    <w:rsid w:val="00231FA7"/>
    <w:rsid w:val="0023231C"/>
    <w:rsid w:val="00232364"/>
    <w:rsid w:val="0023241C"/>
    <w:rsid w:val="00232426"/>
    <w:rsid w:val="002328B1"/>
    <w:rsid w:val="00232A73"/>
    <w:rsid w:val="002331E5"/>
    <w:rsid w:val="00233376"/>
    <w:rsid w:val="00233826"/>
    <w:rsid w:val="00233AC9"/>
    <w:rsid w:val="0023472C"/>
    <w:rsid w:val="00235165"/>
    <w:rsid w:val="00235320"/>
    <w:rsid w:val="00235BE4"/>
    <w:rsid w:val="00235E40"/>
    <w:rsid w:val="00235FD6"/>
    <w:rsid w:val="00236335"/>
    <w:rsid w:val="00236CE5"/>
    <w:rsid w:val="00236E2C"/>
    <w:rsid w:val="00237327"/>
    <w:rsid w:val="0024038A"/>
    <w:rsid w:val="0024141F"/>
    <w:rsid w:val="002414BD"/>
    <w:rsid w:val="00241C14"/>
    <w:rsid w:val="0024353C"/>
    <w:rsid w:val="002446EF"/>
    <w:rsid w:val="00244794"/>
    <w:rsid w:val="00244F2D"/>
    <w:rsid w:val="00245259"/>
    <w:rsid w:val="002452B6"/>
    <w:rsid w:val="00245485"/>
    <w:rsid w:val="0024559E"/>
    <w:rsid w:val="002456C4"/>
    <w:rsid w:val="00245D02"/>
    <w:rsid w:val="00246135"/>
    <w:rsid w:val="002464E8"/>
    <w:rsid w:val="00246689"/>
    <w:rsid w:val="00246796"/>
    <w:rsid w:val="002473A8"/>
    <w:rsid w:val="00247A8D"/>
    <w:rsid w:val="00247DA7"/>
    <w:rsid w:val="00247DDE"/>
    <w:rsid w:val="002507BC"/>
    <w:rsid w:val="002508F9"/>
    <w:rsid w:val="0025092F"/>
    <w:rsid w:val="00250B30"/>
    <w:rsid w:val="00250C48"/>
    <w:rsid w:val="00250F22"/>
    <w:rsid w:val="002517E4"/>
    <w:rsid w:val="0025185F"/>
    <w:rsid w:val="00252562"/>
    <w:rsid w:val="00252A6C"/>
    <w:rsid w:val="00252CA7"/>
    <w:rsid w:val="00253327"/>
    <w:rsid w:val="002537C7"/>
    <w:rsid w:val="00253B61"/>
    <w:rsid w:val="00253F46"/>
    <w:rsid w:val="002550F7"/>
    <w:rsid w:val="00255226"/>
    <w:rsid w:val="002554D4"/>
    <w:rsid w:val="002554FA"/>
    <w:rsid w:val="002558E7"/>
    <w:rsid w:val="00256978"/>
    <w:rsid w:val="00256B0A"/>
    <w:rsid w:val="00257778"/>
    <w:rsid w:val="00257D7D"/>
    <w:rsid w:val="002600C9"/>
    <w:rsid w:val="0026035C"/>
    <w:rsid w:val="002604E4"/>
    <w:rsid w:val="00260503"/>
    <w:rsid w:val="00260BB9"/>
    <w:rsid w:val="00260D1B"/>
    <w:rsid w:val="0026128F"/>
    <w:rsid w:val="0026136B"/>
    <w:rsid w:val="002616F0"/>
    <w:rsid w:val="00261D56"/>
    <w:rsid w:val="00261D9F"/>
    <w:rsid w:val="00261EE6"/>
    <w:rsid w:val="00262210"/>
    <w:rsid w:val="00262242"/>
    <w:rsid w:val="00262500"/>
    <w:rsid w:val="00262865"/>
    <w:rsid w:val="00262B5D"/>
    <w:rsid w:val="00262F3C"/>
    <w:rsid w:val="00263275"/>
    <w:rsid w:val="00263B05"/>
    <w:rsid w:val="00263ECC"/>
    <w:rsid w:val="00263ED1"/>
    <w:rsid w:val="00263F0C"/>
    <w:rsid w:val="00264237"/>
    <w:rsid w:val="0026424B"/>
    <w:rsid w:val="0026467C"/>
    <w:rsid w:val="00264BE9"/>
    <w:rsid w:val="002650CB"/>
    <w:rsid w:val="00265298"/>
    <w:rsid w:val="00265562"/>
    <w:rsid w:val="00265C82"/>
    <w:rsid w:val="00265EB0"/>
    <w:rsid w:val="0026625E"/>
    <w:rsid w:val="0026648A"/>
    <w:rsid w:val="00266A1E"/>
    <w:rsid w:val="00266DF3"/>
    <w:rsid w:val="002675B2"/>
    <w:rsid w:val="00267921"/>
    <w:rsid w:val="00267F79"/>
    <w:rsid w:val="00270280"/>
    <w:rsid w:val="002705C8"/>
    <w:rsid w:val="002709BD"/>
    <w:rsid w:val="00270D7C"/>
    <w:rsid w:val="002712BC"/>
    <w:rsid w:val="002714C2"/>
    <w:rsid w:val="002716F7"/>
    <w:rsid w:val="002718CB"/>
    <w:rsid w:val="002720B4"/>
    <w:rsid w:val="002722D8"/>
    <w:rsid w:val="0027292B"/>
    <w:rsid w:val="00272BE2"/>
    <w:rsid w:val="00272E9B"/>
    <w:rsid w:val="0027342B"/>
    <w:rsid w:val="00274094"/>
    <w:rsid w:val="00274C4C"/>
    <w:rsid w:val="002752B5"/>
    <w:rsid w:val="002755FF"/>
    <w:rsid w:val="00275771"/>
    <w:rsid w:val="00276143"/>
    <w:rsid w:val="002766B2"/>
    <w:rsid w:val="0027686E"/>
    <w:rsid w:val="00276C39"/>
    <w:rsid w:val="0027757E"/>
    <w:rsid w:val="00277678"/>
    <w:rsid w:val="00277D4C"/>
    <w:rsid w:val="00280768"/>
    <w:rsid w:val="00281149"/>
    <w:rsid w:val="00281BD2"/>
    <w:rsid w:val="00281F72"/>
    <w:rsid w:val="0028252A"/>
    <w:rsid w:val="00282647"/>
    <w:rsid w:val="00283734"/>
    <w:rsid w:val="00283E9B"/>
    <w:rsid w:val="0028444E"/>
    <w:rsid w:val="002846D9"/>
    <w:rsid w:val="0028492E"/>
    <w:rsid w:val="00284DBC"/>
    <w:rsid w:val="00285454"/>
    <w:rsid w:val="00285A66"/>
    <w:rsid w:val="002866EF"/>
    <w:rsid w:val="00286927"/>
    <w:rsid w:val="0028698C"/>
    <w:rsid w:val="00286A37"/>
    <w:rsid w:val="0028769C"/>
    <w:rsid w:val="00287CFD"/>
    <w:rsid w:val="00287E38"/>
    <w:rsid w:val="00287E6E"/>
    <w:rsid w:val="00290075"/>
    <w:rsid w:val="0029008E"/>
    <w:rsid w:val="0029041B"/>
    <w:rsid w:val="002906C9"/>
    <w:rsid w:val="00290973"/>
    <w:rsid w:val="00291074"/>
    <w:rsid w:val="00291318"/>
    <w:rsid w:val="00291B16"/>
    <w:rsid w:val="00292168"/>
    <w:rsid w:val="00292D57"/>
    <w:rsid w:val="00293D8C"/>
    <w:rsid w:val="002943A8"/>
    <w:rsid w:val="00294449"/>
    <w:rsid w:val="002945A7"/>
    <w:rsid w:val="00294C41"/>
    <w:rsid w:val="002954D7"/>
    <w:rsid w:val="0029598C"/>
    <w:rsid w:val="00296109"/>
    <w:rsid w:val="0029624D"/>
    <w:rsid w:val="002967E1"/>
    <w:rsid w:val="002969A1"/>
    <w:rsid w:val="00296C95"/>
    <w:rsid w:val="00296E53"/>
    <w:rsid w:val="0029749C"/>
    <w:rsid w:val="002975D8"/>
    <w:rsid w:val="002A06B2"/>
    <w:rsid w:val="002A0DC3"/>
    <w:rsid w:val="002A1DE5"/>
    <w:rsid w:val="002A2040"/>
    <w:rsid w:val="002A2050"/>
    <w:rsid w:val="002A2730"/>
    <w:rsid w:val="002A2E97"/>
    <w:rsid w:val="002A2FF2"/>
    <w:rsid w:val="002A33D0"/>
    <w:rsid w:val="002A3825"/>
    <w:rsid w:val="002A3A10"/>
    <w:rsid w:val="002A3B01"/>
    <w:rsid w:val="002A3FBC"/>
    <w:rsid w:val="002A4787"/>
    <w:rsid w:val="002A47D3"/>
    <w:rsid w:val="002A4A95"/>
    <w:rsid w:val="002A5528"/>
    <w:rsid w:val="002A575E"/>
    <w:rsid w:val="002A5CF8"/>
    <w:rsid w:val="002A607D"/>
    <w:rsid w:val="002A61BC"/>
    <w:rsid w:val="002A6213"/>
    <w:rsid w:val="002A6725"/>
    <w:rsid w:val="002A69C8"/>
    <w:rsid w:val="002A6A5D"/>
    <w:rsid w:val="002A6B37"/>
    <w:rsid w:val="002A70D3"/>
    <w:rsid w:val="002A740A"/>
    <w:rsid w:val="002A777C"/>
    <w:rsid w:val="002A7D7E"/>
    <w:rsid w:val="002A7EEA"/>
    <w:rsid w:val="002B035B"/>
    <w:rsid w:val="002B09C6"/>
    <w:rsid w:val="002B0E3E"/>
    <w:rsid w:val="002B0F4D"/>
    <w:rsid w:val="002B13C8"/>
    <w:rsid w:val="002B1D4E"/>
    <w:rsid w:val="002B21D7"/>
    <w:rsid w:val="002B24AE"/>
    <w:rsid w:val="002B2C11"/>
    <w:rsid w:val="002B2C88"/>
    <w:rsid w:val="002B3365"/>
    <w:rsid w:val="002B36AC"/>
    <w:rsid w:val="002B383E"/>
    <w:rsid w:val="002B3C3B"/>
    <w:rsid w:val="002B44E4"/>
    <w:rsid w:val="002B4A7F"/>
    <w:rsid w:val="002B4FC3"/>
    <w:rsid w:val="002B5156"/>
    <w:rsid w:val="002B548F"/>
    <w:rsid w:val="002B551A"/>
    <w:rsid w:val="002B629C"/>
    <w:rsid w:val="002B70CB"/>
    <w:rsid w:val="002B70D5"/>
    <w:rsid w:val="002B72CD"/>
    <w:rsid w:val="002B7E31"/>
    <w:rsid w:val="002C0B0A"/>
    <w:rsid w:val="002C0F78"/>
    <w:rsid w:val="002C15EA"/>
    <w:rsid w:val="002C15F6"/>
    <w:rsid w:val="002C2062"/>
    <w:rsid w:val="002C2141"/>
    <w:rsid w:val="002C34F0"/>
    <w:rsid w:val="002C37C6"/>
    <w:rsid w:val="002C481B"/>
    <w:rsid w:val="002C5399"/>
    <w:rsid w:val="002C55D5"/>
    <w:rsid w:val="002C59E3"/>
    <w:rsid w:val="002C5E03"/>
    <w:rsid w:val="002C6F6F"/>
    <w:rsid w:val="002C708D"/>
    <w:rsid w:val="002C7385"/>
    <w:rsid w:val="002C7B78"/>
    <w:rsid w:val="002C7F4F"/>
    <w:rsid w:val="002D0786"/>
    <w:rsid w:val="002D0BD1"/>
    <w:rsid w:val="002D12FE"/>
    <w:rsid w:val="002D1715"/>
    <w:rsid w:val="002D1CBE"/>
    <w:rsid w:val="002D1EAA"/>
    <w:rsid w:val="002D2B34"/>
    <w:rsid w:val="002D2BE5"/>
    <w:rsid w:val="002D2D20"/>
    <w:rsid w:val="002D2E17"/>
    <w:rsid w:val="002D30D2"/>
    <w:rsid w:val="002D3316"/>
    <w:rsid w:val="002D3887"/>
    <w:rsid w:val="002D38CD"/>
    <w:rsid w:val="002D3A4E"/>
    <w:rsid w:val="002D3AC4"/>
    <w:rsid w:val="002D3AEC"/>
    <w:rsid w:val="002D4462"/>
    <w:rsid w:val="002D4B6C"/>
    <w:rsid w:val="002D5030"/>
    <w:rsid w:val="002D53F8"/>
    <w:rsid w:val="002D5CD2"/>
    <w:rsid w:val="002D5DCF"/>
    <w:rsid w:val="002D5F43"/>
    <w:rsid w:val="002D60C9"/>
    <w:rsid w:val="002D6114"/>
    <w:rsid w:val="002D625C"/>
    <w:rsid w:val="002D704C"/>
    <w:rsid w:val="002D7571"/>
    <w:rsid w:val="002D797E"/>
    <w:rsid w:val="002E05AA"/>
    <w:rsid w:val="002E05DA"/>
    <w:rsid w:val="002E06BE"/>
    <w:rsid w:val="002E09ED"/>
    <w:rsid w:val="002E0DC0"/>
    <w:rsid w:val="002E14B1"/>
    <w:rsid w:val="002E1592"/>
    <w:rsid w:val="002E1DA3"/>
    <w:rsid w:val="002E27DA"/>
    <w:rsid w:val="002E2AD3"/>
    <w:rsid w:val="002E2BA5"/>
    <w:rsid w:val="002E3505"/>
    <w:rsid w:val="002E4AA4"/>
    <w:rsid w:val="002E4D71"/>
    <w:rsid w:val="002E4DA1"/>
    <w:rsid w:val="002E5BBD"/>
    <w:rsid w:val="002E612C"/>
    <w:rsid w:val="002E69D5"/>
    <w:rsid w:val="002E6DBA"/>
    <w:rsid w:val="002E7043"/>
    <w:rsid w:val="002E7081"/>
    <w:rsid w:val="002E7472"/>
    <w:rsid w:val="002E7748"/>
    <w:rsid w:val="002E7AF4"/>
    <w:rsid w:val="002E7FF3"/>
    <w:rsid w:val="002F0062"/>
    <w:rsid w:val="002F0907"/>
    <w:rsid w:val="002F0E79"/>
    <w:rsid w:val="002F1217"/>
    <w:rsid w:val="002F15B3"/>
    <w:rsid w:val="002F2928"/>
    <w:rsid w:val="002F2AD3"/>
    <w:rsid w:val="002F2E89"/>
    <w:rsid w:val="002F3295"/>
    <w:rsid w:val="002F344E"/>
    <w:rsid w:val="002F3641"/>
    <w:rsid w:val="002F3655"/>
    <w:rsid w:val="002F36CD"/>
    <w:rsid w:val="002F3A0F"/>
    <w:rsid w:val="002F3DF1"/>
    <w:rsid w:val="002F5416"/>
    <w:rsid w:val="002F5D72"/>
    <w:rsid w:val="002F6128"/>
    <w:rsid w:val="002F66E5"/>
    <w:rsid w:val="002F67BD"/>
    <w:rsid w:val="002F6B4C"/>
    <w:rsid w:val="002F6ED3"/>
    <w:rsid w:val="002F72EE"/>
    <w:rsid w:val="002F7C2B"/>
    <w:rsid w:val="0030053C"/>
    <w:rsid w:val="003015C4"/>
    <w:rsid w:val="003018C5"/>
    <w:rsid w:val="003018D4"/>
    <w:rsid w:val="00301F0C"/>
    <w:rsid w:val="00301FDA"/>
    <w:rsid w:val="003022B8"/>
    <w:rsid w:val="003028A1"/>
    <w:rsid w:val="003029A5"/>
    <w:rsid w:val="00302A44"/>
    <w:rsid w:val="0030359D"/>
    <w:rsid w:val="003036AF"/>
    <w:rsid w:val="00303CBE"/>
    <w:rsid w:val="003040F8"/>
    <w:rsid w:val="0030444D"/>
    <w:rsid w:val="00304AE9"/>
    <w:rsid w:val="00304B7B"/>
    <w:rsid w:val="00305295"/>
    <w:rsid w:val="003055E4"/>
    <w:rsid w:val="00305985"/>
    <w:rsid w:val="00305E88"/>
    <w:rsid w:val="00305FD7"/>
    <w:rsid w:val="0030668B"/>
    <w:rsid w:val="00306962"/>
    <w:rsid w:val="003069EF"/>
    <w:rsid w:val="00306DDE"/>
    <w:rsid w:val="00307323"/>
    <w:rsid w:val="003073AF"/>
    <w:rsid w:val="00307858"/>
    <w:rsid w:val="00310251"/>
    <w:rsid w:val="00310596"/>
    <w:rsid w:val="0031135D"/>
    <w:rsid w:val="00311A58"/>
    <w:rsid w:val="00311C9F"/>
    <w:rsid w:val="00311D47"/>
    <w:rsid w:val="00312042"/>
    <w:rsid w:val="003120B6"/>
    <w:rsid w:val="003128CD"/>
    <w:rsid w:val="00312E68"/>
    <w:rsid w:val="0031360D"/>
    <w:rsid w:val="003149A2"/>
    <w:rsid w:val="00314BEF"/>
    <w:rsid w:val="00314EA5"/>
    <w:rsid w:val="00314F3F"/>
    <w:rsid w:val="0031576C"/>
    <w:rsid w:val="00315C36"/>
    <w:rsid w:val="00316015"/>
    <w:rsid w:val="003165D1"/>
    <w:rsid w:val="0031667F"/>
    <w:rsid w:val="00316762"/>
    <w:rsid w:val="003167FE"/>
    <w:rsid w:val="003169D4"/>
    <w:rsid w:val="00316F82"/>
    <w:rsid w:val="00317157"/>
    <w:rsid w:val="00317605"/>
    <w:rsid w:val="0031763E"/>
    <w:rsid w:val="00317772"/>
    <w:rsid w:val="00317B68"/>
    <w:rsid w:val="00317CDD"/>
    <w:rsid w:val="00320580"/>
    <w:rsid w:val="00321C51"/>
    <w:rsid w:val="00321D32"/>
    <w:rsid w:val="00322543"/>
    <w:rsid w:val="00322818"/>
    <w:rsid w:val="003229B0"/>
    <w:rsid w:val="0032347E"/>
    <w:rsid w:val="00323937"/>
    <w:rsid w:val="00323D91"/>
    <w:rsid w:val="00323EA8"/>
    <w:rsid w:val="00324534"/>
    <w:rsid w:val="003252DA"/>
    <w:rsid w:val="00325817"/>
    <w:rsid w:val="00325853"/>
    <w:rsid w:val="00325942"/>
    <w:rsid w:val="003265F8"/>
    <w:rsid w:val="00326AA2"/>
    <w:rsid w:val="00327281"/>
    <w:rsid w:val="003275A1"/>
    <w:rsid w:val="00327A42"/>
    <w:rsid w:val="00330EBD"/>
    <w:rsid w:val="00331863"/>
    <w:rsid w:val="003319CF"/>
    <w:rsid w:val="00331C0A"/>
    <w:rsid w:val="00332130"/>
    <w:rsid w:val="00332A36"/>
    <w:rsid w:val="00333299"/>
    <w:rsid w:val="0033411A"/>
    <w:rsid w:val="00334496"/>
    <w:rsid w:val="003345C3"/>
    <w:rsid w:val="003348F5"/>
    <w:rsid w:val="00334962"/>
    <w:rsid w:val="00334CC9"/>
    <w:rsid w:val="003350A2"/>
    <w:rsid w:val="0033515C"/>
    <w:rsid w:val="0033534C"/>
    <w:rsid w:val="003353B7"/>
    <w:rsid w:val="00335E61"/>
    <w:rsid w:val="003364C2"/>
    <w:rsid w:val="00336850"/>
    <w:rsid w:val="00336900"/>
    <w:rsid w:val="0033698A"/>
    <w:rsid w:val="00337C98"/>
    <w:rsid w:val="00337CB8"/>
    <w:rsid w:val="00337F45"/>
    <w:rsid w:val="0034008E"/>
    <w:rsid w:val="0034018C"/>
    <w:rsid w:val="00340F5B"/>
    <w:rsid w:val="00341A1C"/>
    <w:rsid w:val="00341BD0"/>
    <w:rsid w:val="0034224F"/>
    <w:rsid w:val="00342F24"/>
    <w:rsid w:val="00343542"/>
    <w:rsid w:val="003437CB"/>
    <w:rsid w:val="003446EB"/>
    <w:rsid w:val="0034483D"/>
    <w:rsid w:val="0034487F"/>
    <w:rsid w:val="003453C7"/>
    <w:rsid w:val="003460EE"/>
    <w:rsid w:val="003463AC"/>
    <w:rsid w:val="003466A8"/>
    <w:rsid w:val="00346799"/>
    <w:rsid w:val="0034691C"/>
    <w:rsid w:val="00347176"/>
    <w:rsid w:val="0034767E"/>
    <w:rsid w:val="00347C3C"/>
    <w:rsid w:val="00350840"/>
    <w:rsid w:val="0035115E"/>
    <w:rsid w:val="003511B6"/>
    <w:rsid w:val="00351510"/>
    <w:rsid w:val="00351905"/>
    <w:rsid w:val="00351CB9"/>
    <w:rsid w:val="0035267E"/>
    <w:rsid w:val="00352725"/>
    <w:rsid w:val="00352992"/>
    <w:rsid w:val="00352D43"/>
    <w:rsid w:val="00353142"/>
    <w:rsid w:val="003532FC"/>
    <w:rsid w:val="00353D09"/>
    <w:rsid w:val="00353F6A"/>
    <w:rsid w:val="00354C45"/>
    <w:rsid w:val="0035509B"/>
    <w:rsid w:val="003556C1"/>
    <w:rsid w:val="00355B39"/>
    <w:rsid w:val="003564C5"/>
    <w:rsid w:val="0035665C"/>
    <w:rsid w:val="00356896"/>
    <w:rsid w:val="00357000"/>
    <w:rsid w:val="003575F3"/>
    <w:rsid w:val="003576FB"/>
    <w:rsid w:val="0035782E"/>
    <w:rsid w:val="00357E0C"/>
    <w:rsid w:val="00357E1C"/>
    <w:rsid w:val="003605AE"/>
    <w:rsid w:val="00361561"/>
    <w:rsid w:val="00361920"/>
    <w:rsid w:val="0036195F"/>
    <w:rsid w:val="00361B6A"/>
    <w:rsid w:val="0036229C"/>
    <w:rsid w:val="003625EA"/>
    <w:rsid w:val="003626DF"/>
    <w:rsid w:val="00362720"/>
    <w:rsid w:val="00362B20"/>
    <w:rsid w:val="0036309D"/>
    <w:rsid w:val="00363889"/>
    <w:rsid w:val="00364DEA"/>
    <w:rsid w:val="00365183"/>
    <w:rsid w:val="00365597"/>
    <w:rsid w:val="00365B93"/>
    <w:rsid w:val="00365C0A"/>
    <w:rsid w:val="00365D05"/>
    <w:rsid w:val="003662A9"/>
    <w:rsid w:val="00366D38"/>
    <w:rsid w:val="00367481"/>
    <w:rsid w:val="003675DE"/>
    <w:rsid w:val="003678D0"/>
    <w:rsid w:val="003700C7"/>
    <w:rsid w:val="003704AF"/>
    <w:rsid w:val="00370A5D"/>
    <w:rsid w:val="00370C88"/>
    <w:rsid w:val="00370D52"/>
    <w:rsid w:val="00370E6E"/>
    <w:rsid w:val="00370E9F"/>
    <w:rsid w:val="00371325"/>
    <w:rsid w:val="00371374"/>
    <w:rsid w:val="003718F2"/>
    <w:rsid w:val="00371C92"/>
    <w:rsid w:val="00371D9D"/>
    <w:rsid w:val="00371DD2"/>
    <w:rsid w:val="00371F07"/>
    <w:rsid w:val="00371FA0"/>
    <w:rsid w:val="00371FC4"/>
    <w:rsid w:val="00372C8F"/>
    <w:rsid w:val="00372F7B"/>
    <w:rsid w:val="003730B3"/>
    <w:rsid w:val="00373A3D"/>
    <w:rsid w:val="00373F4B"/>
    <w:rsid w:val="0037402C"/>
    <w:rsid w:val="0037472F"/>
    <w:rsid w:val="00374B48"/>
    <w:rsid w:val="00374BCB"/>
    <w:rsid w:val="00374D7E"/>
    <w:rsid w:val="00375293"/>
    <w:rsid w:val="003755B1"/>
    <w:rsid w:val="00375AB1"/>
    <w:rsid w:val="00375E44"/>
    <w:rsid w:val="003763E3"/>
    <w:rsid w:val="0037703C"/>
    <w:rsid w:val="003772AF"/>
    <w:rsid w:val="00377D82"/>
    <w:rsid w:val="00380204"/>
    <w:rsid w:val="00380284"/>
    <w:rsid w:val="00381433"/>
    <w:rsid w:val="003814FF"/>
    <w:rsid w:val="00381675"/>
    <w:rsid w:val="0038175E"/>
    <w:rsid w:val="00381AA2"/>
    <w:rsid w:val="00381B7F"/>
    <w:rsid w:val="00381E5D"/>
    <w:rsid w:val="00382213"/>
    <w:rsid w:val="00382339"/>
    <w:rsid w:val="0038327E"/>
    <w:rsid w:val="00383393"/>
    <w:rsid w:val="00383F4C"/>
    <w:rsid w:val="00383F8A"/>
    <w:rsid w:val="00383FCD"/>
    <w:rsid w:val="0038557B"/>
    <w:rsid w:val="003855D5"/>
    <w:rsid w:val="0038614F"/>
    <w:rsid w:val="0038626F"/>
    <w:rsid w:val="00386984"/>
    <w:rsid w:val="003869C2"/>
    <w:rsid w:val="003869DC"/>
    <w:rsid w:val="00386A78"/>
    <w:rsid w:val="00386B80"/>
    <w:rsid w:val="00386EAC"/>
    <w:rsid w:val="00386F6C"/>
    <w:rsid w:val="00391344"/>
    <w:rsid w:val="00391FD0"/>
    <w:rsid w:val="0039279C"/>
    <w:rsid w:val="00392B6E"/>
    <w:rsid w:val="00392F76"/>
    <w:rsid w:val="003933FD"/>
    <w:rsid w:val="00393AD2"/>
    <w:rsid w:val="00393BA1"/>
    <w:rsid w:val="00393FA9"/>
    <w:rsid w:val="0039417B"/>
    <w:rsid w:val="00394B1C"/>
    <w:rsid w:val="00394B7B"/>
    <w:rsid w:val="00395A1F"/>
    <w:rsid w:val="00395B47"/>
    <w:rsid w:val="003962F2"/>
    <w:rsid w:val="0039699B"/>
    <w:rsid w:val="00396A28"/>
    <w:rsid w:val="00396AE2"/>
    <w:rsid w:val="00396DE2"/>
    <w:rsid w:val="0039763F"/>
    <w:rsid w:val="00397FA5"/>
    <w:rsid w:val="003A0610"/>
    <w:rsid w:val="003A0986"/>
    <w:rsid w:val="003A0B62"/>
    <w:rsid w:val="003A0E4F"/>
    <w:rsid w:val="003A133D"/>
    <w:rsid w:val="003A19D5"/>
    <w:rsid w:val="003A2134"/>
    <w:rsid w:val="003A2538"/>
    <w:rsid w:val="003A2AE5"/>
    <w:rsid w:val="003A30D8"/>
    <w:rsid w:val="003A322D"/>
    <w:rsid w:val="003A3CEE"/>
    <w:rsid w:val="003A3FA0"/>
    <w:rsid w:val="003A4FEB"/>
    <w:rsid w:val="003A51CE"/>
    <w:rsid w:val="003A5AF2"/>
    <w:rsid w:val="003A5D04"/>
    <w:rsid w:val="003A5DC7"/>
    <w:rsid w:val="003A69CA"/>
    <w:rsid w:val="003A6BC3"/>
    <w:rsid w:val="003A75EB"/>
    <w:rsid w:val="003A7838"/>
    <w:rsid w:val="003A7E33"/>
    <w:rsid w:val="003B0582"/>
    <w:rsid w:val="003B0877"/>
    <w:rsid w:val="003B129A"/>
    <w:rsid w:val="003B192E"/>
    <w:rsid w:val="003B2159"/>
    <w:rsid w:val="003B2AB3"/>
    <w:rsid w:val="003B2D8F"/>
    <w:rsid w:val="003B319B"/>
    <w:rsid w:val="003B3D60"/>
    <w:rsid w:val="003B488E"/>
    <w:rsid w:val="003B48BF"/>
    <w:rsid w:val="003B4C84"/>
    <w:rsid w:val="003B550C"/>
    <w:rsid w:val="003B5B61"/>
    <w:rsid w:val="003B60A1"/>
    <w:rsid w:val="003B62C4"/>
    <w:rsid w:val="003B63B4"/>
    <w:rsid w:val="003B6501"/>
    <w:rsid w:val="003B652E"/>
    <w:rsid w:val="003B6941"/>
    <w:rsid w:val="003B7080"/>
    <w:rsid w:val="003B72E6"/>
    <w:rsid w:val="003B7925"/>
    <w:rsid w:val="003B7C4A"/>
    <w:rsid w:val="003C0026"/>
    <w:rsid w:val="003C075B"/>
    <w:rsid w:val="003C08B7"/>
    <w:rsid w:val="003C0B99"/>
    <w:rsid w:val="003C1445"/>
    <w:rsid w:val="003C1619"/>
    <w:rsid w:val="003C242D"/>
    <w:rsid w:val="003C2CBE"/>
    <w:rsid w:val="003C2D38"/>
    <w:rsid w:val="003C3FDA"/>
    <w:rsid w:val="003C53C4"/>
    <w:rsid w:val="003C5640"/>
    <w:rsid w:val="003C569F"/>
    <w:rsid w:val="003C5E5A"/>
    <w:rsid w:val="003C6502"/>
    <w:rsid w:val="003C6D25"/>
    <w:rsid w:val="003C6EDE"/>
    <w:rsid w:val="003C73FB"/>
    <w:rsid w:val="003C7487"/>
    <w:rsid w:val="003C7A07"/>
    <w:rsid w:val="003C7C14"/>
    <w:rsid w:val="003C7D78"/>
    <w:rsid w:val="003D021C"/>
    <w:rsid w:val="003D0350"/>
    <w:rsid w:val="003D039E"/>
    <w:rsid w:val="003D10D7"/>
    <w:rsid w:val="003D1229"/>
    <w:rsid w:val="003D17B3"/>
    <w:rsid w:val="003D1911"/>
    <w:rsid w:val="003D1F99"/>
    <w:rsid w:val="003D2608"/>
    <w:rsid w:val="003D31F6"/>
    <w:rsid w:val="003D33F2"/>
    <w:rsid w:val="003D3CBF"/>
    <w:rsid w:val="003D3CFE"/>
    <w:rsid w:val="003D3E47"/>
    <w:rsid w:val="003D4184"/>
    <w:rsid w:val="003D4307"/>
    <w:rsid w:val="003D462C"/>
    <w:rsid w:val="003D4647"/>
    <w:rsid w:val="003D471D"/>
    <w:rsid w:val="003D5717"/>
    <w:rsid w:val="003D57E4"/>
    <w:rsid w:val="003D5FD8"/>
    <w:rsid w:val="003D6000"/>
    <w:rsid w:val="003D63F3"/>
    <w:rsid w:val="003D6645"/>
    <w:rsid w:val="003D75EA"/>
    <w:rsid w:val="003E03B8"/>
    <w:rsid w:val="003E043B"/>
    <w:rsid w:val="003E0D4E"/>
    <w:rsid w:val="003E1639"/>
    <w:rsid w:val="003E1B2F"/>
    <w:rsid w:val="003E1DAD"/>
    <w:rsid w:val="003E1E20"/>
    <w:rsid w:val="003E2736"/>
    <w:rsid w:val="003E2CA6"/>
    <w:rsid w:val="003E3497"/>
    <w:rsid w:val="003E3620"/>
    <w:rsid w:val="003E3E39"/>
    <w:rsid w:val="003E5239"/>
    <w:rsid w:val="003E5293"/>
    <w:rsid w:val="003E54FB"/>
    <w:rsid w:val="003E5BBE"/>
    <w:rsid w:val="003E5C24"/>
    <w:rsid w:val="003E6003"/>
    <w:rsid w:val="003E62E2"/>
    <w:rsid w:val="003E6520"/>
    <w:rsid w:val="003E67C6"/>
    <w:rsid w:val="003E68F2"/>
    <w:rsid w:val="003E70CE"/>
    <w:rsid w:val="003F0015"/>
    <w:rsid w:val="003F02D5"/>
    <w:rsid w:val="003F068E"/>
    <w:rsid w:val="003F119D"/>
    <w:rsid w:val="003F12D7"/>
    <w:rsid w:val="003F1400"/>
    <w:rsid w:val="003F17C4"/>
    <w:rsid w:val="003F2341"/>
    <w:rsid w:val="003F23FD"/>
    <w:rsid w:val="003F321D"/>
    <w:rsid w:val="003F38D0"/>
    <w:rsid w:val="003F38ED"/>
    <w:rsid w:val="003F3BAB"/>
    <w:rsid w:val="003F3CF4"/>
    <w:rsid w:val="003F4035"/>
    <w:rsid w:val="003F42FB"/>
    <w:rsid w:val="003F4603"/>
    <w:rsid w:val="003F46C8"/>
    <w:rsid w:val="003F4D43"/>
    <w:rsid w:val="003F6178"/>
    <w:rsid w:val="003F67B5"/>
    <w:rsid w:val="003F7285"/>
    <w:rsid w:val="003F735E"/>
    <w:rsid w:val="003F793F"/>
    <w:rsid w:val="003F7B39"/>
    <w:rsid w:val="0040064D"/>
    <w:rsid w:val="004009C4"/>
    <w:rsid w:val="00400D30"/>
    <w:rsid w:val="00400E4A"/>
    <w:rsid w:val="00400F45"/>
    <w:rsid w:val="00401335"/>
    <w:rsid w:val="004016C3"/>
    <w:rsid w:val="004017D3"/>
    <w:rsid w:val="00401CF8"/>
    <w:rsid w:val="0040230A"/>
    <w:rsid w:val="004023E9"/>
    <w:rsid w:val="00402443"/>
    <w:rsid w:val="00402A51"/>
    <w:rsid w:val="00402B7F"/>
    <w:rsid w:val="00402D6F"/>
    <w:rsid w:val="00403CBA"/>
    <w:rsid w:val="004044B4"/>
    <w:rsid w:val="004047D9"/>
    <w:rsid w:val="00404852"/>
    <w:rsid w:val="00404A28"/>
    <w:rsid w:val="00405425"/>
    <w:rsid w:val="004056A6"/>
    <w:rsid w:val="00405D92"/>
    <w:rsid w:val="00405D96"/>
    <w:rsid w:val="00406352"/>
    <w:rsid w:val="004078A5"/>
    <w:rsid w:val="00407DF5"/>
    <w:rsid w:val="00407E55"/>
    <w:rsid w:val="00407F4E"/>
    <w:rsid w:val="00410030"/>
    <w:rsid w:val="004107FB"/>
    <w:rsid w:val="00410907"/>
    <w:rsid w:val="00410B38"/>
    <w:rsid w:val="004117AA"/>
    <w:rsid w:val="00411B8C"/>
    <w:rsid w:val="0041205B"/>
    <w:rsid w:val="00412090"/>
    <w:rsid w:val="004126AB"/>
    <w:rsid w:val="00412993"/>
    <w:rsid w:val="00412CC0"/>
    <w:rsid w:val="004131E7"/>
    <w:rsid w:val="004132B5"/>
    <w:rsid w:val="00413468"/>
    <w:rsid w:val="00413FA4"/>
    <w:rsid w:val="00414151"/>
    <w:rsid w:val="00414A1B"/>
    <w:rsid w:val="00415559"/>
    <w:rsid w:val="0041578D"/>
    <w:rsid w:val="004157D6"/>
    <w:rsid w:val="004158B7"/>
    <w:rsid w:val="0041603D"/>
    <w:rsid w:val="0041737A"/>
    <w:rsid w:val="0041791C"/>
    <w:rsid w:val="004179DB"/>
    <w:rsid w:val="00417E31"/>
    <w:rsid w:val="00420191"/>
    <w:rsid w:val="00420320"/>
    <w:rsid w:val="00420351"/>
    <w:rsid w:val="00421109"/>
    <w:rsid w:val="004212CF"/>
    <w:rsid w:val="00421356"/>
    <w:rsid w:val="00421478"/>
    <w:rsid w:val="004215AB"/>
    <w:rsid w:val="0042216C"/>
    <w:rsid w:val="004227EC"/>
    <w:rsid w:val="00422BDC"/>
    <w:rsid w:val="004231B9"/>
    <w:rsid w:val="004231BB"/>
    <w:rsid w:val="00423255"/>
    <w:rsid w:val="00423666"/>
    <w:rsid w:val="00423938"/>
    <w:rsid w:val="00423A1D"/>
    <w:rsid w:val="00423B2F"/>
    <w:rsid w:val="00423C2E"/>
    <w:rsid w:val="004242CA"/>
    <w:rsid w:val="004244F0"/>
    <w:rsid w:val="004245A9"/>
    <w:rsid w:val="00424C2D"/>
    <w:rsid w:val="0042522F"/>
    <w:rsid w:val="00425852"/>
    <w:rsid w:val="004258D8"/>
    <w:rsid w:val="00425C02"/>
    <w:rsid w:val="004266B9"/>
    <w:rsid w:val="00426FF6"/>
    <w:rsid w:val="004277BD"/>
    <w:rsid w:val="00427964"/>
    <w:rsid w:val="00427998"/>
    <w:rsid w:val="00430420"/>
    <w:rsid w:val="004307C5"/>
    <w:rsid w:val="00430CA3"/>
    <w:rsid w:val="004314F1"/>
    <w:rsid w:val="004314FB"/>
    <w:rsid w:val="00431CA5"/>
    <w:rsid w:val="00431D67"/>
    <w:rsid w:val="00431FE7"/>
    <w:rsid w:val="00432A69"/>
    <w:rsid w:val="00434711"/>
    <w:rsid w:val="00434A20"/>
    <w:rsid w:val="00434F8E"/>
    <w:rsid w:val="004350A5"/>
    <w:rsid w:val="00435CB3"/>
    <w:rsid w:val="00435D24"/>
    <w:rsid w:val="00436183"/>
    <w:rsid w:val="00436DC1"/>
    <w:rsid w:val="0043742F"/>
    <w:rsid w:val="00437EA5"/>
    <w:rsid w:val="00437EAF"/>
    <w:rsid w:val="00440800"/>
    <w:rsid w:val="00440959"/>
    <w:rsid w:val="00440D4B"/>
    <w:rsid w:val="0044129B"/>
    <w:rsid w:val="0044145A"/>
    <w:rsid w:val="00441730"/>
    <w:rsid w:val="00441A22"/>
    <w:rsid w:val="00441EEF"/>
    <w:rsid w:val="00441F66"/>
    <w:rsid w:val="0044217D"/>
    <w:rsid w:val="00442809"/>
    <w:rsid w:val="0044296F"/>
    <w:rsid w:val="00442B0E"/>
    <w:rsid w:val="00442FF8"/>
    <w:rsid w:val="004433A7"/>
    <w:rsid w:val="00444D28"/>
    <w:rsid w:val="00444F3F"/>
    <w:rsid w:val="00444FBA"/>
    <w:rsid w:val="0044509B"/>
    <w:rsid w:val="004451B2"/>
    <w:rsid w:val="004453BA"/>
    <w:rsid w:val="00445540"/>
    <w:rsid w:val="00445BB8"/>
    <w:rsid w:val="00445EC7"/>
    <w:rsid w:val="00445F28"/>
    <w:rsid w:val="00447323"/>
    <w:rsid w:val="0044776E"/>
    <w:rsid w:val="0045059A"/>
    <w:rsid w:val="00450680"/>
    <w:rsid w:val="00450C04"/>
    <w:rsid w:val="0045173F"/>
    <w:rsid w:val="0045223B"/>
    <w:rsid w:val="00452964"/>
    <w:rsid w:val="0045389A"/>
    <w:rsid w:val="00453C4F"/>
    <w:rsid w:val="0045491B"/>
    <w:rsid w:val="00454DFA"/>
    <w:rsid w:val="0045500C"/>
    <w:rsid w:val="004550E2"/>
    <w:rsid w:val="00455E6E"/>
    <w:rsid w:val="00455F6C"/>
    <w:rsid w:val="004568BF"/>
    <w:rsid w:val="00456C94"/>
    <w:rsid w:val="00457183"/>
    <w:rsid w:val="0045771B"/>
    <w:rsid w:val="00457793"/>
    <w:rsid w:val="00460BCB"/>
    <w:rsid w:val="00460EC4"/>
    <w:rsid w:val="00461009"/>
    <w:rsid w:val="004613DB"/>
    <w:rsid w:val="004615B7"/>
    <w:rsid w:val="00461661"/>
    <w:rsid w:val="00461720"/>
    <w:rsid w:val="00461829"/>
    <w:rsid w:val="004634D7"/>
    <w:rsid w:val="00463D25"/>
    <w:rsid w:val="0046427A"/>
    <w:rsid w:val="0046467E"/>
    <w:rsid w:val="00464E12"/>
    <w:rsid w:val="00465183"/>
    <w:rsid w:val="004659BB"/>
    <w:rsid w:val="00465A8D"/>
    <w:rsid w:val="00465FA1"/>
    <w:rsid w:val="00465FF1"/>
    <w:rsid w:val="004660B9"/>
    <w:rsid w:val="00466ED1"/>
    <w:rsid w:val="004670B6"/>
    <w:rsid w:val="0046726A"/>
    <w:rsid w:val="0046735D"/>
    <w:rsid w:val="0047014B"/>
    <w:rsid w:val="004704B5"/>
    <w:rsid w:val="004706EA"/>
    <w:rsid w:val="00470838"/>
    <w:rsid w:val="00470B73"/>
    <w:rsid w:val="00471701"/>
    <w:rsid w:val="0047186B"/>
    <w:rsid w:val="0047206A"/>
    <w:rsid w:val="00472924"/>
    <w:rsid w:val="00473099"/>
    <w:rsid w:val="00473518"/>
    <w:rsid w:val="004736DE"/>
    <w:rsid w:val="00474240"/>
    <w:rsid w:val="0047493C"/>
    <w:rsid w:val="00474A6E"/>
    <w:rsid w:val="00474DDC"/>
    <w:rsid w:val="004765B0"/>
    <w:rsid w:val="00476CC7"/>
    <w:rsid w:val="0047766B"/>
    <w:rsid w:val="004778E6"/>
    <w:rsid w:val="0048031E"/>
    <w:rsid w:val="0048048E"/>
    <w:rsid w:val="004817F0"/>
    <w:rsid w:val="004818BD"/>
    <w:rsid w:val="00481C71"/>
    <w:rsid w:val="00482402"/>
    <w:rsid w:val="00482FC7"/>
    <w:rsid w:val="004838D4"/>
    <w:rsid w:val="00483A78"/>
    <w:rsid w:val="00483BC2"/>
    <w:rsid w:val="00483E03"/>
    <w:rsid w:val="004840F2"/>
    <w:rsid w:val="0048464C"/>
    <w:rsid w:val="00484A3F"/>
    <w:rsid w:val="00484BAC"/>
    <w:rsid w:val="00484BB7"/>
    <w:rsid w:val="0048554B"/>
    <w:rsid w:val="00485ADD"/>
    <w:rsid w:val="00485E6E"/>
    <w:rsid w:val="00485EA2"/>
    <w:rsid w:val="0048624C"/>
    <w:rsid w:val="004865C2"/>
    <w:rsid w:val="00486F82"/>
    <w:rsid w:val="004871C2"/>
    <w:rsid w:val="004871E7"/>
    <w:rsid w:val="0048745D"/>
    <w:rsid w:val="004877F8"/>
    <w:rsid w:val="00487E70"/>
    <w:rsid w:val="004903C2"/>
    <w:rsid w:val="004917C6"/>
    <w:rsid w:val="00491B16"/>
    <w:rsid w:val="00491E0C"/>
    <w:rsid w:val="00491F28"/>
    <w:rsid w:val="00491F82"/>
    <w:rsid w:val="004920C9"/>
    <w:rsid w:val="00492403"/>
    <w:rsid w:val="00492CC8"/>
    <w:rsid w:val="00492FAD"/>
    <w:rsid w:val="00493283"/>
    <w:rsid w:val="0049374D"/>
    <w:rsid w:val="004939A0"/>
    <w:rsid w:val="00493B0C"/>
    <w:rsid w:val="00493F80"/>
    <w:rsid w:val="00494D81"/>
    <w:rsid w:val="004956D1"/>
    <w:rsid w:val="0049578B"/>
    <w:rsid w:val="004958EF"/>
    <w:rsid w:val="00495D3C"/>
    <w:rsid w:val="00496D96"/>
    <w:rsid w:val="00497209"/>
    <w:rsid w:val="004974EF"/>
    <w:rsid w:val="004976CB"/>
    <w:rsid w:val="004A058F"/>
    <w:rsid w:val="004A0794"/>
    <w:rsid w:val="004A0E4D"/>
    <w:rsid w:val="004A1D7E"/>
    <w:rsid w:val="004A1E12"/>
    <w:rsid w:val="004A2DCC"/>
    <w:rsid w:val="004A3402"/>
    <w:rsid w:val="004A34DF"/>
    <w:rsid w:val="004A37DB"/>
    <w:rsid w:val="004A3B1F"/>
    <w:rsid w:val="004A3E5D"/>
    <w:rsid w:val="004A43CC"/>
    <w:rsid w:val="004A448E"/>
    <w:rsid w:val="004A4E73"/>
    <w:rsid w:val="004A585B"/>
    <w:rsid w:val="004A6561"/>
    <w:rsid w:val="004A69D7"/>
    <w:rsid w:val="004A6D3E"/>
    <w:rsid w:val="004A6F86"/>
    <w:rsid w:val="004A7662"/>
    <w:rsid w:val="004A7698"/>
    <w:rsid w:val="004A7A77"/>
    <w:rsid w:val="004A7B38"/>
    <w:rsid w:val="004B0298"/>
    <w:rsid w:val="004B0812"/>
    <w:rsid w:val="004B098B"/>
    <w:rsid w:val="004B0B70"/>
    <w:rsid w:val="004B0EEA"/>
    <w:rsid w:val="004B1053"/>
    <w:rsid w:val="004B21CE"/>
    <w:rsid w:val="004B2498"/>
    <w:rsid w:val="004B3460"/>
    <w:rsid w:val="004B4506"/>
    <w:rsid w:val="004B47BE"/>
    <w:rsid w:val="004B4D08"/>
    <w:rsid w:val="004B4E9D"/>
    <w:rsid w:val="004B500A"/>
    <w:rsid w:val="004B594A"/>
    <w:rsid w:val="004B59C8"/>
    <w:rsid w:val="004B628B"/>
    <w:rsid w:val="004B6905"/>
    <w:rsid w:val="004B699C"/>
    <w:rsid w:val="004B6DD3"/>
    <w:rsid w:val="004B76C5"/>
    <w:rsid w:val="004C0113"/>
    <w:rsid w:val="004C0178"/>
    <w:rsid w:val="004C01BD"/>
    <w:rsid w:val="004C065F"/>
    <w:rsid w:val="004C07A2"/>
    <w:rsid w:val="004C0D98"/>
    <w:rsid w:val="004C0FD0"/>
    <w:rsid w:val="004C2495"/>
    <w:rsid w:val="004C250A"/>
    <w:rsid w:val="004C273E"/>
    <w:rsid w:val="004C29F1"/>
    <w:rsid w:val="004C2A3D"/>
    <w:rsid w:val="004C2C1D"/>
    <w:rsid w:val="004C2E53"/>
    <w:rsid w:val="004C32BF"/>
    <w:rsid w:val="004C3737"/>
    <w:rsid w:val="004C4471"/>
    <w:rsid w:val="004C450A"/>
    <w:rsid w:val="004C4583"/>
    <w:rsid w:val="004C4C0F"/>
    <w:rsid w:val="004C4E1C"/>
    <w:rsid w:val="004C4EC4"/>
    <w:rsid w:val="004C51CD"/>
    <w:rsid w:val="004C5C3B"/>
    <w:rsid w:val="004C67A4"/>
    <w:rsid w:val="004C6B8A"/>
    <w:rsid w:val="004C6F49"/>
    <w:rsid w:val="004C726D"/>
    <w:rsid w:val="004C7825"/>
    <w:rsid w:val="004D023A"/>
    <w:rsid w:val="004D0431"/>
    <w:rsid w:val="004D054A"/>
    <w:rsid w:val="004D07A9"/>
    <w:rsid w:val="004D07F2"/>
    <w:rsid w:val="004D0E8F"/>
    <w:rsid w:val="004D1F3D"/>
    <w:rsid w:val="004D2520"/>
    <w:rsid w:val="004D27CC"/>
    <w:rsid w:val="004D2EC3"/>
    <w:rsid w:val="004D352F"/>
    <w:rsid w:val="004D396D"/>
    <w:rsid w:val="004D3A8B"/>
    <w:rsid w:val="004D3B24"/>
    <w:rsid w:val="004D3E83"/>
    <w:rsid w:val="004D4658"/>
    <w:rsid w:val="004D4CBC"/>
    <w:rsid w:val="004D5134"/>
    <w:rsid w:val="004D51CC"/>
    <w:rsid w:val="004D59AC"/>
    <w:rsid w:val="004D5C38"/>
    <w:rsid w:val="004D61E8"/>
    <w:rsid w:val="004D6536"/>
    <w:rsid w:val="004D691C"/>
    <w:rsid w:val="004D6A92"/>
    <w:rsid w:val="004D7539"/>
    <w:rsid w:val="004D7727"/>
    <w:rsid w:val="004D78E9"/>
    <w:rsid w:val="004D7A3A"/>
    <w:rsid w:val="004D7E94"/>
    <w:rsid w:val="004E0513"/>
    <w:rsid w:val="004E0F69"/>
    <w:rsid w:val="004E13AA"/>
    <w:rsid w:val="004E1A3E"/>
    <w:rsid w:val="004E1A82"/>
    <w:rsid w:val="004E1DC1"/>
    <w:rsid w:val="004E27C4"/>
    <w:rsid w:val="004E2DAC"/>
    <w:rsid w:val="004E2E70"/>
    <w:rsid w:val="004E382C"/>
    <w:rsid w:val="004E3A78"/>
    <w:rsid w:val="004E3FC3"/>
    <w:rsid w:val="004E4051"/>
    <w:rsid w:val="004E46CC"/>
    <w:rsid w:val="004E49D4"/>
    <w:rsid w:val="004E4EB2"/>
    <w:rsid w:val="004E4F71"/>
    <w:rsid w:val="004E50B4"/>
    <w:rsid w:val="004E5159"/>
    <w:rsid w:val="004E5537"/>
    <w:rsid w:val="004E568A"/>
    <w:rsid w:val="004E57E1"/>
    <w:rsid w:val="004E58D9"/>
    <w:rsid w:val="004E6051"/>
    <w:rsid w:val="004E60B9"/>
    <w:rsid w:val="004E644C"/>
    <w:rsid w:val="004E65A9"/>
    <w:rsid w:val="004E68E0"/>
    <w:rsid w:val="004E69F7"/>
    <w:rsid w:val="004E6F68"/>
    <w:rsid w:val="004E7BD3"/>
    <w:rsid w:val="004E7C59"/>
    <w:rsid w:val="004F08D1"/>
    <w:rsid w:val="004F13D7"/>
    <w:rsid w:val="004F15BD"/>
    <w:rsid w:val="004F178C"/>
    <w:rsid w:val="004F1955"/>
    <w:rsid w:val="004F20C2"/>
    <w:rsid w:val="004F2A52"/>
    <w:rsid w:val="004F2DF4"/>
    <w:rsid w:val="004F31A7"/>
    <w:rsid w:val="004F370C"/>
    <w:rsid w:val="004F3A9B"/>
    <w:rsid w:val="004F3ADE"/>
    <w:rsid w:val="004F488F"/>
    <w:rsid w:val="004F4A19"/>
    <w:rsid w:val="004F535F"/>
    <w:rsid w:val="004F5AB0"/>
    <w:rsid w:val="004F624F"/>
    <w:rsid w:val="004F69FC"/>
    <w:rsid w:val="004F6A88"/>
    <w:rsid w:val="004F7035"/>
    <w:rsid w:val="004F7210"/>
    <w:rsid w:val="004F7A18"/>
    <w:rsid w:val="004F7C7E"/>
    <w:rsid w:val="004F7ECE"/>
    <w:rsid w:val="0050012C"/>
    <w:rsid w:val="00500FF0"/>
    <w:rsid w:val="005016C1"/>
    <w:rsid w:val="0050182A"/>
    <w:rsid w:val="00501861"/>
    <w:rsid w:val="00501BE7"/>
    <w:rsid w:val="00501D41"/>
    <w:rsid w:val="005026B7"/>
    <w:rsid w:val="005029E0"/>
    <w:rsid w:val="00502BED"/>
    <w:rsid w:val="00503084"/>
    <w:rsid w:val="00503278"/>
    <w:rsid w:val="005039A7"/>
    <w:rsid w:val="00503FD6"/>
    <w:rsid w:val="005045B4"/>
    <w:rsid w:val="005047C9"/>
    <w:rsid w:val="0050487D"/>
    <w:rsid w:val="00504BDB"/>
    <w:rsid w:val="005059CF"/>
    <w:rsid w:val="0050622E"/>
    <w:rsid w:val="005066F8"/>
    <w:rsid w:val="00506F54"/>
    <w:rsid w:val="00507D6E"/>
    <w:rsid w:val="00510781"/>
    <w:rsid w:val="005107E9"/>
    <w:rsid w:val="00510928"/>
    <w:rsid w:val="00510EEF"/>
    <w:rsid w:val="0051167B"/>
    <w:rsid w:val="005116BA"/>
    <w:rsid w:val="00511C2C"/>
    <w:rsid w:val="00512726"/>
    <w:rsid w:val="00513067"/>
    <w:rsid w:val="005133C8"/>
    <w:rsid w:val="005137F8"/>
    <w:rsid w:val="005138D5"/>
    <w:rsid w:val="00513CD4"/>
    <w:rsid w:val="00514062"/>
    <w:rsid w:val="0051423B"/>
    <w:rsid w:val="00514E11"/>
    <w:rsid w:val="005152F9"/>
    <w:rsid w:val="00515AA1"/>
    <w:rsid w:val="00515C76"/>
    <w:rsid w:val="00515DE6"/>
    <w:rsid w:val="00516A9C"/>
    <w:rsid w:val="00517DCC"/>
    <w:rsid w:val="00517E8F"/>
    <w:rsid w:val="005200CB"/>
    <w:rsid w:val="00520F9D"/>
    <w:rsid w:val="005223D0"/>
    <w:rsid w:val="0052250F"/>
    <w:rsid w:val="0052352E"/>
    <w:rsid w:val="00525097"/>
    <w:rsid w:val="00525539"/>
    <w:rsid w:val="005257E7"/>
    <w:rsid w:val="00526344"/>
    <w:rsid w:val="00526370"/>
    <w:rsid w:val="0052671F"/>
    <w:rsid w:val="0052713E"/>
    <w:rsid w:val="00527C6A"/>
    <w:rsid w:val="00530114"/>
    <w:rsid w:val="00530593"/>
    <w:rsid w:val="00530757"/>
    <w:rsid w:val="005317E8"/>
    <w:rsid w:val="00531B54"/>
    <w:rsid w:val="00532AC9"/>
    <w:rsid w:val="005331F2"/>
    <w:rsid w:val="00533299"/>
    <w:rsid w:val="005335E5"/>
    <w:rsid w:val="00533854"/>
    <w:rsid w:val="005340F6"/>
    <w:rsid w:val="0053481A"/>
    <w:rsid w:val="00534C12"/>
    <w:rsid w:val="005352A6"/>
    <w:rsid w:val="00535866"/>
    <w:rsid w:val="00535BDC"/>
    <w:rsid w:val="00535E04"/>
    <w:rsid w:val="0053627A"/>
    <w:rsid w:val="005367D4"/>
    <w:rsid w:val="005367E9"/>
    <w:rsid w:val="00536D96"/>
    <w:rsid w:val="0053746D"/>
    <w:rsid w:val="00537594"/>
    <w:rsid w:val="00537D09"/>
    <w:rsid w:val="00540764"/>
    <w:rsid w:val="005410D6"/>
    <w:rsid w:val="00541CA0"/>
    <w:rsid w:val="005423C0"/>
    <w:rsid w:val="00542E3B"/>
    <w:rsid w:val="0054330F"/>
    <w:rsid w:val="00543BD1"/>
    <w:rsid w:val="00543BF8"/>
    <w:rsid w:val="00544D10"/>
    <w:rsid w:val="0054572C"/>
    <w:rsid w:val="00545832"/>
    <w:rsid w:val="00545D77"/>
    <w:rsid w:val="00546145"/>
    <w:rsid w:val="0054614E"/>
    <w:rsid w:val="00546277"/>
    <w:rsid w:val="005467E2"/>
    <w:rsid w:val="005468ED"/>
    <w:rsid w:val="00547FF2"/>
    <w:rsid w:val="005507FC"/>
    <w:rsid w:val="00551135"/>
    <w:rsid w:val="005516CF"/>
    <w:rsid w:val="00551A11"/>
    <w:rsid w:val="00551F65"/>
    <w:rsid w:val="00552918"/>
    <w:rsid w:val="00552B1F"/>
    <w:rsid w:val="005533A4"/>
    <w:rsid w:val="0055377A"/>
    <w:rsid w:val="00553BE0"/>
    <w:rsid w:val="00553D52"/>
    <w:rsid w:val="00554392"/>
    <w:rsid w:val="005543D2"/>
    <w:rsid w:val="0055470F"/>
    <w:rsid w:val="00554A34"/>
    <w:rsid w:val="00554CC9"/>
    <w:rsid w:val="0055540A"/>
    <w:rsid w:val="00555CB3"/>
    <w:rsid w:val="00555D21"/>
    <w:rsid w:val="00555FCD"/>
    <w:rsid w:val="0055650D"/>
    <w:rsid w:val="00556ABB"/>
    <w:rsid w:val="0055703F"/>
    <w:rsid w:val="005577F0"/>
    <w:rsid w:val="005600C4"/>
    <w:rsid w:val="00560CEF"/>
    <w:rsid w:val="0056136C"/>
    <w:rsid w:val="00561C81"/>
    <w:rsid w:val="0056285F"/>
    <w:rsid w:val="00562CD1"/>
    <w:rsid w:val="00562EEE"/>
    <w:rsid w:val="00563207"/>
    <w:rsid w:val="00563857"/>
    <w:rsid w:val="005654C4"/>
    <w:rsid w:val="00565781"/>
    <w:rsid w:val="00565A87"/>
    <w:rsid w:val="00565BA2"/>
    <w:rsid w:val="00565D8D"/>
    <w:rsid w:val="00566436"/>
    <w:rsid w:val="00566AA0"/>
    <w:rsid w:val="00567187"/>
    <w:rsid w:val="0057079C"/>
    <w:rsid w:val="005710CD"/>
    <w:rsid w:val="00571E62"/>
    <w:rsid w:val="00572ECB"/>
    <w:rsid w:val="00572FA5"/>
    <w:rsid w:val="00573A1E"/>
    <w:rsid w:val="00573D5A"/>
    <w:rsid w:val="005747C6"/>
    <w:rsid w:val="00574E16"/>
    <w:rsid w:val="00575034"/>
    <w:rsid w:val="0057583B"/>
    <w:rsid w:val="00575DE0"/>
    <w:rsid w:val="00576509"/>
    <w:rsid w:val="0058005B"/>
    <w:rsid w:val="005801BB"/>
    <w:rsid w:val="005807DA"/>
    <w:rsid w:val="00580B27"/>
    <w:rsid w:val="00580CBB"/>
    <w:rsid w:val="00580F51"/>
    <w:rsid w:val="005810EC"/>
    <w:rsid w:val="005823E5"/>
    <w:rsid w:val="00582B8E"/>
    <w:rsid w:val="005838A7"/>
    <w:rsid w:val="005838DC"/>
    <w:rsid w:val="00583B5C"/>
    <w:rsid w:val="00583F28"/>
    <w:rsid w:val="00584C84"/>
    <w:rsid w:val="00584CB4"/>
    <w:rsid w:val="005850AC"/>
    <w:rsid w:val="005853B3"/>
    <w:rsid w:val="00585446"/>
    <w:rsid w:val="00585E56"/>
    <w:rsid w:val="00586056"/>
    <w:rsid w:val="00586995"/>
    <w:rsid w:val="00586E16"/>
    <w:rsid w:val="005877AB"/>
    <w:rsid w:val="005902BD"/>
    <w:rsid w:val="005905DD"/>
    <w:rsid w:val="0059131B"/>
    <w:rsid w:val="005919AD"/>
    <w:rsid w:val="00592925"/>
    <w:rsid w:val="005931FF"/>
    <w:rsid w:val="0059357B"/>
    <w:rsid w:val="00593BA9"/>
    <w:rsid w:val="00594629"/>
    <w:rsid w:val="00594DA6"/>
    <w:rsid w:val="00594FE1"/>
    <w:rsid w:val="00595B97"/>
    <w:rsid w:val="005961E0"/>
    <w:rsid w:val="005964DE"/>
    <w:rsid w:val="005965F3"/>
    <w:rsid w:val="00596D2B"/>
    <w:rsid w:val="00596FC5"/>
    <w:rsid w:val="005972C0"/>
    <w:rsid w:val="00597334"/>
    <w:rsid w:val="00597C60"/>
    <w:rsid w:val="005A002D"/>
    <w:rsid w:val="005A050B"/>
    <w:rsid w:val="005A085F"/>
    <w:rsid w:val="005A0E2D"/>
    <w:rsid w:val="005A0EDA"/>
    <w:rsid w:val="005A11C0"/>
    <w:rsid w:val="005A129B"/>
    <w:rsid w:val="005A1399"/>
    <w:rsid w:val="005A1469"/>
    <w:rsid w:val="005A1992"/>
    <w:rsid w:val="005A1B6D"/>
    <w:rsid w:val="005A1B86"/>
    <w:rsid w:val="005A1D02"/>
    <w:rsid w:val="005A1FF2"/>
    <w:rsid w:val="005A2561"/>
    <w:rsid w:val="005A2E1D"/>
    <w:rsid w:val="005A3047"/>
    <w:rsid w:val="005A3BE6"/>
    <w:rsid w:val="005A478C"/>
    <w:rsid w:val="005A4FF2"/>
    <w:rsid w:val="005A526D"/>
    <w:rsid w:val="005A53C8"/>
    <w:rsid w:val="005A55E5"/>
    <w:rsid w:val="005A56E1"/>
    <w:rsid w:val="005A68FF"/>
    <w:rsid w:val="005A6B7C"/>
    <w:rsid w:val="005A6C20"/>
    <w:rsid w:val="005A7214"/>
    <w:rsid w:val="005A73E5"/>
    <w:rsid w:val="005A7718"/>
    <w:rsid w:val="005A77EE"/>
    <w:rsid w:val="005A7C44"/>
    <w:rsid w:val="005B064A"/>
    <w:rsid w:val="005B131D"/>
    <w:rsid w:val="005B1694"/>
    <w:rsid w:val="005B1696"/>
    <w:rsid w:val="005B1B19"/>
    <w:rsid w:val="005B2931"/>
    <w:rsid w:val="005B2E98"/>
    <w:rsid w:val="005B3619"/>
    <w:rsid w:val="005B4E81"/>
    <w:rsid w:val="005B50AF"/>
    <w:rsid w:val="005B594E"/>
    <w:rsid w:val="005B6518"/>
    <w:rsid w:val="005B6872"/>
    <w:rsid w:val="005B6CED"/>
    <w:rsid w:val="005B7807"/>
    <w:rsid w:val="005B7D5E"/>
    <w:rsid w:val="005C06D3"/>
    <w:rsid w:val="005C1317"/>
    <w:rsid w:val="005C2104"/>
    <w:rsid w:val="005C28DD"/>
    <w:rsid w:val="005C37D1"/>
    <w:rsid w:val="005C3E97"/>
    <w:rsid w:val="005C44B6"/>
    <w:rsid w:val="005C4701"/>
    <w:rsid w:val="005C47C1"/>
    <w:rsid w:val="005C49E6"/>
    <w:rsid w:val="005C4BD1"/>
    <w:rsid w:val="005C4E42"/>
    <w:rsid w:val="005C51EA"/>
    <w:rsid w:val="005C542C"/>
    <w:rsid w:val="005C551D"/>
    <w:rsid w:val="005C559E"/>
    <w:rsid w:val="005C58BC"/>
    <w:rsid w:val="005C6187"/>
    <w:rsid w:val="005C664C"/>
    <w:rsid w:val="005C6970"/>
    <w:rsid w:val="005C6A8F"/>
    <w:rsid w:val="005C6E2A"/>
    <w:rsid w:val="005C784F"/>
    <w:rsid w:val="005D0560"/>
    <w:rsid w:val="005D06E6"/>
    <w:rsid w:val="005D0EA5"/>
    <w:rsid w:val="005D160B"/>
    <w:rsid w:val="005D17F5"/>
    <w:rsid w:val="005D2498"/>
    <w:rsid w:val="005D2E4E"/>
    <w:rsid w:val="005D3141"/>
    <w:rsid w:val="005D3591"/>
    <w:rsid w:val="005D47A7"/>
    <w:rsid w:val="005D4829"/>
    <w:rsid w:val="005D4A52"/>
    <w:rsid w:val="005D4C7E"/>
    <w:rsid w:val="005D4E51"/>
    <w:rsid w:val="005D53A2"/>
    <w:rsid w:val="005D5426"/>
    <w:rsid w:val="005D54AC"/>
    <w:rsid w:val="005D552B"/>
    <w:rsid w:val="005D5C4F"/>
    <w:rsid w:val="005D6372"/>
    <w:rsid w:val="005D64F4"/>
    <w:rsid w:val="005D771D"/>
    <w:rsid w:val="005D7804"/>
    <w:rsid w:val="005D7931"/>
    <w:rsid w:val="005D7A81"/>
    <w:rsid w:val="005E0655"/>
    <w:rsid w:val="005E0AC8"/>
    <w:rsid w:val="005E0B90"/>
    <w:rsid w:val="005E1D47"/>
    <w:rsid w:val="005E1F60"/>
    <w:rsid w:val="005E20A5"/>
    <w:rsid w:val="005E27AF"/>
    <w:rsid w:val="005E2955"/>
    <w:rsid w:val="005E297E"/>
    <w:rsid w:val="005E2E4B"/>
    <w:rsid w:val="005E3D64"/>
    <w:rsid w:val="005E3F97"/>
    <w:rsid w:val="005E3FBF"/>
    <w:rsid w:val="005E46A2"/>
    <w:rsid w:val="005E486D"/>
    <w:rsid w:val="005E4B73"/>
    <w:rsid w:val="005E4D07"/>
    <w:rsid w:val="005E53CE"/>
    <w:rsid w:val="005E53D4"/>
    <w:rsid w:val="005E5FCD"/>
    <w:rsid w:val="005E6023"/>
    <w:rsid w:val="005E6160"/>
    <w:rsid w:val="005E61B3"/>
    <w:rsid w:val="005E72CC"/>
    <w:rsid w:val="005E7E0D"/>
    <w:rsid w:val="005F0418"/>
    <w:rsid w:val="005F0755"/>
    <w:rsid w:val="005F09EC"/>
    <w:rsid w:val="005F0C87"/>
    <w:rsid w:val="005F1229"/>
    <w:rsid w:val="005F142A"/>
    <w:rsid w:val="005F1516"/>
    <w:rsid w:val="005F1928"/>
    <w:rsid w:val="005F1B79"/>
    <w:rsid w:val="005F2A4C"/>
    <w:rsid w:val="005F32A0"/>
    <w:rsid w:val="005F3CE0"/>
    <w:rsid w:val="005F4642"/>
    <w:rsid w:val="005F4945"/>
    <w:rsid w:val="005F4DAA"/>
    <w:rsid w:val="005F4EDD"/>
    <w:rsid w:val="005F51D9"/>
    <w:rsid w:val="005F5219"/>
    <w:rsid w:val="005F5CEE"/>
    <w:rsid w:val="005F5F9B"/>
    <w:rsid w:val="005F6085"/>
    <w:rsid w:val="005F629A"/>
    <w:rsid w:val="005F66A6"/>
    <w:rsid w:val="005F6B27"/>
    <w:rsid w:val="005F6B2D"/>
    <w:rsid w:val="005F7167"/>
    <w:rsid w:val="00600051"/>
    <w:rsid w:val="00600416"/>
    <w:rsid w:val="00600987"/>
    <w:rsid w:val="00601045"/>
    <w:rsid w:val="00601108"/>
    <w:rsid w:val="006011E4"/>
    <w:rsid w:val="00601F64"/>
    <w:rsid w:val="006020C6"/>
    <w:rsid w:val="00602624"/>
    <w:rsid w:val="00602B98"/>
    <w:rsid w:val="00602D81"/>
    <w:rsid w:val="00602FB6"/>
    <w:rsid w:val="00602FCC"/>
    <w:rsid w:val="006031D0"/>
    <w:rsid w:val="006031FD"/>
    <w:rsid w:val="00603234"/>
    <w:rsid w:val="0060326C"/>
    <w:rsid w:val="00603913"/>
    <w:rsid w:val="00603BE8"/>
    <w:rsid w:val="0060405D"/>
    <w:rsid w:val="00604B36"/>
    <w:rsid w:val="00604DC8"/>
    <w:rsid w:val="00605051"/>
    <w:rsid w:val="00605234"/>
    <w:rsid w:val="00605B29"/>
    <w:rsid w:val="006060C8"/>
    <w:rsid w:val="00606930"/>
    <w:rsid w:val="00606A1A"/>
    <w:rsid w:val="00607251"/>
    <w:rsid w:val="006072E1"/>
    <w:rsid w:val="00610088"/>
    <w:rsid w:val="00611065"/>
    <w:rsid w:val="006117E6"/>
    <w:rsid w:val="00611E30"/>
    <w:rsid w:val="00612193"/>
    <w:rsid w:val="00612257"/>
    <w:rsid w:val="00612327"/>
    <w:rsid w:val="00612459"/>
    <w:rsid w:val="00612475"/>
    <w:rsid w:val="00612A67"/>
    <w:rsid w:val="00612E2B"/>
    <w:rsid w:val="006137B1"/>
    <w:rsid w:val="00613A77"/>
    <w:rsid w:val="00613B04"/>
    <w:rsid w:val="00613B5E"/>
    <w:rsid w:val="00613C02"/>
    <w:rsid w:val="006143D8"/>
    <w:rsid w:val="00614928"/>
    <w:rsid w:val="00614A59"/>
    <w:rsid w:val="00614D0B"/>
    <w:rsid w:val="00614F18"/>
    <w:rsid w:val="00615282"/>
    <w:rsid w:val="00615357"/>
    <w:rsid w:val="006156C0"/>
    <w:rsid w:val="006163B4"/>
    <w:rsid w:val="0061666A"/>
    <w:rsid w:val="006167E9"/>
    <w:rsid w:val="00616D0F"/>
    <w:rsid w:val="00617C71"/>
    <w:rsid w:val="00617E4B"/>
    <w:rsid w:val="006204A4"/>
    <w:rsid w:val="006206EA"/>
    <w:rsid w:val="006207E6"/>
    <w:rsid w:val="0062085C"/>
    <w:rsid w:val="006208AE"/>
    <w:rsid w:val="00620911"/>
    <w:rsid w:val="00621261"/>
    <w:rsid w:val="0062146E"/>
    <w:rsid w:val="00621702"/>
    <w:rsid w:val="00621B36"/>
    <w:rsid w:val="00621F6E"/>
    <w:rsid w:val="00622F98"/>
    <w:rsid w:val="0062482A"/>
    <w:rsid w:val="00624C93"/>
    <w:rsid w:val="00624FA0"/>
    <w:rsid w:val="0062523A"/>
    <w:rsid w:val="006257D8"/>
    <w:rsid w:val="00625B3C"/>
    <w:rsid w:val="00625E04"/>
    <w:rsid w:val="00626A50"/>
    <w:rsid w:val="00627C2B"/>
    <w:rsid w:val="00627E19"/>
    <w:rsid w:val="00627F32"/>
    <w:rsid w:val="006301E7"/>
    <w:rsid w:val="00630270"/>
    <w:rsid w:val="006305E1"/>
    <w:rsid w:val="006306D0"/>
    <w:rsid w:val="006308C1"/>
    <w:rsid w:val="0063092C"/>
    <w:rsid w:val="00630EDF"/>
    <w:rsid w:val="00630FEA"/>
    <w:rsid w:val="0063138A"/>
    <w:rsid w:val="00631790"/>
    <w:rsid w:val="006322B9"/>
    <w:rsid w:val="006328EF"/>
    <w:rsid w:val="00632A6E"/>
    <w:rsid w:val="00632F73"/>
    <w:rsid w:val="0063383E"/>
    <w:rsid w:val="00633DF5"/>
    <w:rsid w:val="00634269"/>
    <w:rsid w:val="0063478D"/>
    <w:rsid w:val="00635439"/>
    <w:rsid w:val="0063568E"/>
    <w:rsid w:val="00635EE2"/>
    <w:rsid w:val="0063670F"/>
    <w:rsid w:val="00637D20"/>
    <w:rsid w:val="00637F80"/>
    <w:rsid w:val="00640472"/>
    <w:rsid w:val="00640EA7"/>
    <w:rsid w:val="00641A67"/>
    <w:rsid w:val="00642089"/>
    <w:rsid w:val="00642640"/>
    <w:rsid w:val="0064300D"/>
    <w:rsid w:val="00643837"/>
    <w:rsid w:val="006439A1"/>
    <w:rsid w:val="00643B9B"/>
    <w:rsid w:val="00643C64"/>
    <w:rsid w:val="00643CBC"/>
    <w:rsid w:val="00643D60"/>
    <w:rsid w:val="00643EBD"/>
    <w:rsid w:val="00644910"/>
    <w:rsid w:val="00644A55"/>
    <w:rsid w:val="00644C34"/>
    <w:rsid w:val="00644EEF"/>
    <w:rsid w:val="00646A7B"/>
    <w:rsid w:val="00646F7D"/>
    <w:rsid w:val="00647282"/>
    <w:rsid w:val="00647660"/>
    <w:rsid w:val="0064788E"/>
    <w:rsid w:val="00647963"/>
    <w:rsid w:val="00647A75"/>
    <w:rsid w:val="00647D99"/>
    <w:rsid w:val="00647E7B"/>
    <w:rsid w:val="00650152"/>
    <w:rsid w:val="006502B7"/>
    <w:rsid w:val="0065033E"/>
    <w:rsid w:val="00651836"/>
    <w:rsid w:val="0065256A"/>
    <w:rsid w:val="00652583"/>
    <w:rsid w:val="00652973"/>
    <w:rsid w:val="00652993"/>
    <w:rsid w:val="006529B9"/>
    <w:rsid w:val="006533C4"/>
    <w:rsid w:val="0065423F"/>
    <w:rsid w:val="00656DDC"/>
    <w:rsid w:val="00657524"/>
    <w:rsid w:val="00657B06"/>
    <w:rsid w:val="006603B9"/>
    <w:rsid w:val="0066047C"/>
    <w:rsid w:val="0066049C"/>
    <w:rsid w:val="00660813"/>
    <w:rsid w:val="00660B0A"/>
    <w:rsid w:val="00660C22"/>
    <w:rsid w:val="00660DBF"/>
    <w:rsid w:val="00661A43"/>
    <w:rsid w:val="00661B19"/>
    <w:rsid w:val="00661BD0"/>
    <w:rsid w:val="00661D1B"/>
    <w:rsid w:val="00662111"/>
    <w:rsid w:val="006621CE"/>
    <w:rsid w:val="006624BE"/>
    <w:rsid w:val="006625AA"/>
    <w:rsid w:val="00662611"/>
    <w:rsid w:val="00662DBC"/>
    <w:rsid w:val="00662FCE"/>
    <w:rsid w:val="006630C5"/>
    <w:rsid w:val="0066367B"/>
    <w:rsid w:val="00663C76"/>
    <w:rsid w:val="00663FCE"/>
    <w:rsid w:val="0066401E"/>
    <w:rsid w:val="00664A1D"/>
    <w:rsid w:val="00664ED3"/>
    <w:rsid w:val="00665809"/>
    <w:rsid w:val="00665928"/>
    <w:rsid w:val="00666208"/>
    <w:rsid w:val="0066624E"/>
    <w:rsid w:val="0066760B"/>
    <w:rsid w:val="00667B2C"/>
    <w:rsid w:val="00667F43"/>
    <w:rsid w:val="006704AD"/>
    <w:rsid w:val="00670D1A"/>
    <w:rsid w:val="00670EF8"/>
    <w:rsid w:val="00670F7B"/>
    <w:rsid w:val="006711A7"/>
    <w:rsid w:val="0067170D"/>
    <w:rsid w:val="0067173D"/>
    <w:rsid w:val="00671A93"/>
    <w:rsid w:val="00671DFF"/>
    <w:rsid w:val="00672104"/>
    <w:rsid w:val="00672F96"/>
    <w:rsid w:val="00673069"/>
    <w:rsid w:val="006738C8"/>
    <w:rsid w:val="006739C5"/>
    <w:rsid w:val="00673C2A"/>
    <w:rsid w:val="00674208"/>
    <w:rsid w:val="006742BF"/>
    <w:rsid w:val="00674CCC"/>
    <w:rsid w:val="006751BB"/>
    <w:rsid w:val="0067662B"/>
    <w:rsid w:val="006766F0"/>
    <w:rsid w:val="006778A3"/>
    <w:rsid w:val="00681162"/>
    <w:rsid w:val="00681771"/>
    <w:rsid w:val="006817E3"/>
    <w:rsid w:val="00682016"/>
    <w:rsid w:val="00682415"/>
    <w:rsid w:val="006825BD"/>
    <w:rsid w:val="0068270F"/>
    <w:rsid w:val="00682919"/>
    <w:rsid w:val="006834B0"/>
    <w:rsid w:val="006835D9"/>
    <w:rsid w:val="00683C71"/>
    <w:rsid w:val="00684077"/>
    <w:rsid w:val="006841FA"/>
    <w:rsid w:val="00684329"/>
    <w:rsid w:val="00684C4B"/>
    <w:rsid w:val="00684DBE"/>
    <w:rsid w:val="006855D9"/>
    <w:rsid w:val="00685E95"/>
    <w:rsid w:val="00685F77"/>
    <w:rsid w:val="006862A9"/>
    <w:rsid w:val="006863FD"/>
    <w:rsid w:val="00686544"/>
    <w:rsid w:val="00686B3A"/>
    <w:rsid w:val="00686D30"/>
    <w:rsid w:val="006871B8"/>
    <w:rsid w:val="00687A92"/>
    <w:rsid w:val="00687B96"/>
    <w:rsid w:val="0069079B"/>
    <w:rsid w:val="00691135"/>
    <w:rsid w:val="0069165C"/>
    <w:rsid w:val="00691872"/>
    <w:rsid w:val="00691B74"/>
    <w:rsid w:val="00691C90"/>
    <w:rsid w:val="00691CD7"/>
    <w:rsid w:val="00692204"/>
    <w:rsid w:val="00692630"/>
    <w:rsid w:val="006927F2"/>
    <w:rsid w:val="00692A05"/>
    <w:rsid w:val="00692A17"/>
    <w:rsid w:val="00692E12"/>
    <w:rsid w:val="0069309E"/>
    <w:rsid w:val="006937C1"/>
    <w:rsid w:val="00693C6E"/>
    <w:rsid w:val="00694C83"/>
    <w:rsid w:val="006959A7"/>
    <w:rsid w:val="00695FEC"/>
    <w:rsid w:val="0069608A"/>
    <w:rsid w:val="006962A7"/>
    <w:rsid w:val="006962D0"/>
    <w:rsid w:val="00696C78"/>
    <w:rsid w:val="006972AF"/>
    <w:rsid w:val="006972D0"/>
    <w:rsid w:val="006977D1"/>
    <w:rsid w:val="00697995"/>
    <w:rsid w:val="006A0E37"/>
    <w:rsid w:val="006A164F"/>
    <w:rsid w:val="006A1E6E"/>
    <w:rsid w:val="006A2004"/>
    <w:rsid w:val="006A2FE1"/>
    <w:rsid w:val="006A30BC"/>
    <w:rsid w:val="006A3172"/>
    <w:rsid w:val="006A38E2"/>
    <w:rsid w:val="006A3D46"/>
    <w:rsid w:val="006A428A"/>
    <w:rsid w:val="006A4347"/>
    <w:rsid w:val="006A4514"/>
    <w:rsid w:val="006A486D"/>
    <w:rsid w:val="006A4A9C"/>
    <w:rsid w:val="006A5783"/>
    <w:rsid w:val="006A5AC5"/>
    <w:rsid w:val="006A66C2"/>
    <w:rsid w:val="006A6B9E"/>
    <w:rsid w:val="006A74B8"/>
    <w:rsid w:val="006A7ED4"/>
    <w:rsid w:val="006B0212"/>
    <w:rsid w:val="006B0ADD"/>
    <w:rsid w:val="006B0B6C"/>
    <w:rsid w:val="006B0E6F"/>
    <w:rsid w:val="006B1199"/>
    <w:rsid w:val="006B122B"/>
    <w:rsid w:val="006B14E5"/>
    <w:rsid w:val="006B1567"/>
    <w:rsid w:val="006B1A9B"/>
    <w:rsid w:val="006B2305"/>
    <w:rsid w:val="006B26CD"/>
    <w:rsid w:val="006B2CFF"/>
    <w:rsid w:val="006B3030"/>
    <w:rsid w:val="006B3260"/>
    <w:rsid w:val="006B36F1"/>
    <w:rsid w:val="006B3824"/>
    <w:rsid w:val="006B38AB"/>
    <w:rsid w:val="006B3BEC"/>
    <w:rsid w:val="006B40E7"/>
    <w:rsid w:val="006B4184"/>
    <w:rsid w:val="006B448E"/>
    <w:rsid w:val="006B4842"/>
    <w:rsid w:val="006B53D6"/>
    <w:rsid w:val="006B6580"/>
    <w:rsid w:val="006B75BB"/>
    <w:rsid w:val="006B7ADC"/>
    <w:rsid w:val="006B7EE2"/>
    <w:rsid w:val="006C062B"/>
    <w:rsid w:val="006C0E98"/>
    <w:rsid w:val="006C10CC"/>
    <w:rsid w:val="006C1589"/>
    <w:rsid w:val="006C23D6"/>
    <w:rsid w:val="006C24D6"/>
    <w:rsid w:val="006C332E"/>
    <w:rsid w:val="006C33BD"/>
    <w:rsid w:val="006C3700"/>
    <w:rsid w:val="006C3E27"/>
    <w:rsid w:val="006C49EF"/>
    <w:rsid w:val="006C4C42"/>
    <w:rsid w:val="006C57AE"/>
    <w:rsid w:val="006C5831"/>
    <w:rsid w:val="006C5BA3"/>
    <w:rsid w:val="006C5F9D"/>
    <w:rsid w:val="006C633F"/>
    <w:rsid w:val="006C675F"/>
    <w:rsid w:val="006C6FA7"/>
    <w:rsid w:val="006C70A0"/>
    <w:rsid w:val="006C71D1"/>
    <w:rsid w:val="006C76E6"/>
    <w:rsid w:val="006C7D50"/>
    <w:rsid w:val="006D00CB"/>
    <w:rsid w:val="006D0B64"/>
    <w:rsid w:val="006D1623"/>
    <w:rsid w:val="006D19E9"/>
    <w:rsid w:val="006D1D05"/>
    <w:rsid w:val="006D267A"/>
    <w:rsid w:val="006D26B8"/>
    <w:rsid w:val="006D2A90"/>
    <w:rsid w:val="006D2B06"/>
    <w:rsid w:val="006D2C67"/>
    <w:rsid w:val="006D2D4F"/>
    <w:rsid w:val="006D2DF3"/>
    <w:rsid w:val="006D30BA"/>
    <w:rsid w:val="006D3681"/>
    <w:rsid w:val="006D4626"/>
    <w:rsid w:val="006D4F25"/>
    <w:rsid w:val="006D4F52"/>
    <w:rsid w:val="006D504A"/>
    <w:rsid w:val="006D68A4"/>
    <w:rsid w:val="006D6A40"/>
    <w:rsid w:val="006D6A5D"/>
    <w:rsid w:val="006D6AB6"/>
    <w:rsid w:val="006D7001"/>
    <w:rsid w:val="006D71B7"/>
    <w:rsid w:val="006D7758"/>
    <w:rsid w:val="006D7BC5"/>
    <w:rsid w:val="006D7E64"/>
    <w:rsid w:val="006E0025"/>
    <w:rsid w:val="006E020C"/>
    <w:rsid w:val="006E066F"/>
    <w:rsid w:val="006E08A0"/>
    <w:rsid w:val="006E0ED1"/>
    <w:rsid w:val="006E1564"/>
    <w:rsid w:val="006E1AB0"/>
    <w:rsid w:val="006E1B77"/>
    <w:rsid w:val="006E1C62"/>
    <w:rsid w:val="006E1C96"/>
    <w:rsid w:val="006E1E8F"/>
    <w:rsid w:val="006E2339"/>
    <w:rsid w:val="006E2658"/>
    <w:rsid w:val="006E2A56"/>
    <w:rsid w:val="006E2A85"/>
    <w:rsid w:val="006E2A8D"/>
    <w:rsid w:val="006E2C19"/>
    <w:rsid w:val="006E2CC9"/>
    <w:rsid w:val="006E3831"/>
    <w:rsid w:val="006E38FF"/>
    <w:rsid w:val="006E3A68"/>
    <w:rsid w:val="006E40EB"/>
    <w:rsid w:val="006E4A30"/>
    <w:rsid w:val="006E4CAF"/>
    <w:rsid w:val="006E5005"/>
    <w:rsid w:val="006E516C"/>
    <w:rsid w:val="006E539F"/>
    <w:rsid w:val="006E549D"/>
    <w:rsid w:val="006E5980"/>
    <w:rsid w:val="006E60B4"/>
    <w:rsid w:val="006E6851"/>
    <w:rsid w:val="006E6A41"/>
    <w:rsid w:val="006E722D"/>
    <w:rsid w:val="006E7BF0"/>
    <w:rsid w:val="006E7D60"/>
    <w:rsid w:val="006E7E9A"/>
    <w:rsid w:val="006F0668"/>
    <w:rsid w:val="006F0AE1"/>
    <w:rsid w:val="006F0B73"/>
    <w:rsid w:val="006F1CDF"/>
    <w:rsid w:val="006F1DB6"/>
    <w:rsid w:val="006F248A"/>
    <w:rsid w:val="006F2494"/>
    <w:rsid w:val="006F2728"/>
    <w:rsid w:val="006F28BF"/>
    <w:rsid w:val="006F31E0"/>
    <w:rsid w:val="006F36C1"/>
    <w:rsid w:val="006F37E6"/>
    <w:rsid w:val="006F3A2F"/>
    <w:rsid w:val="006F4103"/>
    <w:rsid w:val="006F505B"/>
    <w:rsid w:val="006F5175"/>
    <w:rsid w:val="006F528E"/>
    <w:rsid w:val="006F5BC6"/>
    <w:rsid w:val="006F5D75"/>
    <w:rsid w:val="006F5DA9"/>
    <w:rsid w:val="006F675A"/>
    <w:rsid w:val="006F684E"/>
    <w:rsid w:val="006F68CB"/>
    <w:rsid w:val="006F690A"/>
    <w:rsid w:val="006F7B35"/>
    <w:rsid w:val="007001E5"/>
    <w:rsid w:val="007006D1"/>
    <w:rsid w:val="007008B6"/>
    <w:rsid w:val="00701316"/>
    <w:rsid w:val="0070241C"/>
    <w:rsid w:val="0070312D"/>
    <w:rsid w:val="00703BE5"/>
    <w:rsid w:val="00704337"/>
    <w:rsid w:val="0070451D"/>
    <w:rsid w:val="007045BE"/>
    <w:rsid w:val="00704F4F"/>
    <w:rsid w:val="00704FF6"/>
    <w:rsid w:val="00705372"/>
    <w:rsid w:val="00705955"/>
    <w:rsid w:val="00706396"/>
    <w:rsid w:val="007068A8"/>
    <w:rsid w:val="00706F7F"/>
    <w:rsid w:val="00707511"/>
    <w:rsid w:val="0070789D"/>
    <w:rsid w:val="00707A26"/>
    <w:rsid w:val="00707E0D"/>
    <w:rsid w:val="0071035E"/>
    <w:rsid w:val="0071085C"/>
    <w:rsid w:val="00710B31"/>
    <w:rsid w:val="00711E4E"/>
    <w:rsid w:val="007120F6"/>
    <w:rsid w:val="007124C6"/>
    <w:rsid w:val="0071278E"/>
    <w:rsid w:val="0071291F"/>
    <w:rsid w:val="007129AB"/>
    <w:rsid w:val="00712B6B"/>
    <w:rsid w:val="00712D91"/>
    <w:rsid w:val="0071311E"/>
    <w:rsid w:val="00713C85"/>
    <w:rsid w:val="00714407"/>
    <w:rsid w:val="00714434"/>
    <w:rsid w:val="00714614"/>
    <w:rsid w:val="00714B82"/>
    <w:rsid w:val="00715249"/>
    <w:rsid w:val="00715AB9"/>
    <w:rsid w:val="007166E7"/>
    <w:rsid w:val="00716715"/>
    <w:rsid w:val="0071679D"/>
    <w:rsid w:val="00716C3D"/>
    <w:rsid w:val="00716EC4"/>
    <w:rsid w:val="007170FB"/>
    <w:rsid w:val="00717392"/>
    <w:rsid w:val="007201B6"/>
    <w:rsid w:val="0072036C"/>
    <w:rsid w:val="007209F6"/>
    <w:rsid w:val="00720AA9"/>
    <w:rsid w:val="00720C2D"/>
    <w:rsid w:val="007210C6"/>
    <w:rsid w:val="00721273"/>
    <w:rsid w:val="007212E1"/>
    <w:rsid w:val="00721C42"/>
    <w:rsid w:val="0072266C"/>
    <w:rsid w:val="00722A87"/>
    <w:rsid w:val="0072318B"/>
    <w:rsid w:val="00723252"/>
    <w:rsid w:val="00723568"/>
    <w:rsid w:val="00723639"/>
    <w:rsid w:val="00723DE9"/>
    <w:rsid w:val="00724B5A"/>
    <w:rsid w:val="007250DC"/>
    <w:rsid w:val="00726614"/>
    <w:rsid w:val="00726C6D"/>
    <w:rsid w:val="00726E9D"/>
    <w:rsid w:val="00727375"/>
    <w:rsid w:val="00730A8F"/>
    <w:rsid w:val="00730D23"/>
    <w:rsid w:val="00730F35"/>
    <w:rsid w:val="00730FDD"/>
    <w:rsid w:val="007311AD"/>
    <w:rsid w:val="0073152F"/>
    <w:rsid w:val="00731616"/>
    <w:rsid w:val="0073227F"/>
    <w:rsid w:val="00732387"/>
    <w:rsid w:val="00732B9B"/>
    <w:rsid w:val="00732CF9"/>
    <w:rsid w:val="00732D19"/>
    <w:rsid w:val="00732E06"/>
    <w:rsid w:val="00732F32"/>
    <w:rsid w:val="0073340A"/>
    <w:rsid w:val="00733522"/>
    <w:rsid w:val="00734130"/>
    <w:rsid w:val="0073474C"/>
    <w:rsid w:val="007348E6"/>
    <w:rsid w:val="00734903"/>
    <w:rsid w:val="00734CA9"/>
    <w:rsid w:val="007351BF"/>
    <w:rsid w:val="00735231"/>
    <w:rsid w:val="0073537A"/>
    <w:rsid w:val="00735CB0"/>
    <w:rsid w:val="0073602D"/>
    <w:rsid w:val="00736050"/>
    <w:rsid w:val="00736BB1"/>
    <w:rsid w:val="00736E5F"/>
    <w:rsid w:val="00737013"/>
    <w:rsid w:val="007371B3"/>
    <w:rsid w:val="00737738"/>
    <w:rsid w:val="00737B64"/>
    <w:rsid w:val="00740442"/>
    <w:rsid w:val="00740621"/>
    <w:rsid w:val="0074108C"/>
    <w:rsid w:val="007412F4"/>
    <w:rsid w:val="00741680"/>
    <w:rsid w:val="00741A60"/>
    <w:rsid w:val="00741B7D"/>
    <w:rsid w:val="00741CD7"/>
    <w:rsid w:val="00743035"/>
    <w:rsid w:val="0074313C"/>
    <w:rsid w:val="00743189"/>
    <w:rsid w:val="00743BFC"/>
    <w:rsid w:val="00744B3B"/>
    <w:rsid w:val="00744EFA"/>
    <w:rsid w:val="007453FA"/>
    <w:rsid w:val="0074556B"/>
    <w:rsid w:val="007456A7"/>
    <w:rsid w:val="00745AD7"/>
    <w:rsid w:val="00745FAA"/>
    <w:rsid w:val="00746013"/>
    <w:rsid w:val="007471CA"/>
    <w:rsid w:val="0074739F"/>
    <w:rsid w:val="0074768A"/>
    <w:rsid w:val="00747EF1"/>
    <w:rsid w:val="00747F71"/>
    <w:rsid w:val="007500D2"/>
    <w:rsid w:val="007503A8"/>
    <w:rsid w:val="0075067B"/>
    <w:rsid w:val="0075095B"/>
    <w:rsid w:val="00750F7F"/>
    <w:rsid w:val="007512D4"/>
    <w:rsid w:val="00751C86"/>
    <w:rsid w:val="00751EE9"/>
    <w:rsid w:val="00752166"/>
    <w:rsid w:val="007530C1"/>
    <w:rsid w:val="00753131"/>
    <w:rsid w:val="00753783"/>
    <w:rsid w:val="00753978"/>
    <w:rsid w:val="00753AE1"/>
    <w:rsid w:val="00753C2A"/>
    <w:rsid w:val="007545A4"/>
    <w:rsid w:val="00754829"/>
    <w:rsid w:val="00754B7E"/>
    <w:rsid w:val="00754C34"/>
    <w:rsid w:val="00754C99"/>
    <w:rsid w:val="0075507C"/>
    <w:rsid w:val="00755204"/>
    <w:rsid w:val="00755CB2"/>
    <w:rsid w:val="00755F4C"/>
    <w:rsid w:val="00756471"/>
    <w:rsid w:val="00756965"/>
    <w:rsid w:val="00756AD0"/>
    <w:rsid w:val="00756BED"/>
    <w:rsid w:val="00756E48"/>
    <w:rsid w:val="0075703B"/>
    <w:rsid w:val="00757EE4"/>
    <w:rsid w:val="0076114C"/>
    <w:rsid w:val="007614CA"/>
    <w:rsid w:val="00761DD7"/>
    <w:rsid w:val="007620D6"/>
    <w:rsid w:val="00762C77"/>
    <w:rsid w:val="0076337C"/>
    <w:rsid w:val="0076369F"/>
    <w:rsid w:val="00763DA0"/>
    <w:rsid w:val="00764082"/>
    <w:rsid w:val="00764280"/>
    <w:rsid w:val="00764698"/>
    <w:rsid w:val="00764A71"/>
    <w:rsid w:val="00764A82"/>
    <w:rsid w:val="00765407"/>
    <w:rsid w:val="0076557A"/>
    <w:rsid w:val="00766D90"/>
    <w:rsid w:val="00766FC0"/>
    <w:rsid w:val="00767042"/>
    <w:rsid w:val="00767423"/>
    <w:rsid w:val="007679A6"/>
    <w:rsid w:val="00767D2F"/>
    <w:rsid w:val="00767EA7"/>
    <w:rsid w:val="00770899"/>
    <w:rsid w:val="00770A27"/>
    <w:rsid w:val="007715E5"/>
    <w:rsid w:val="00772313"/>
    <w:rsid w:val="0077377D"/>
    <w:rsid w:val="0077386D"/>
    <w:rsid w:val="00773ECD"/>
    <w:rsid w:val="00774203"/>
    <w:rsid w:val="0077422F"/>
    <w:rsid w:val="00774425"/>
    <w:rsid w:val="007746A4"/>
    <w:rsid w:val="00774BC6"/>
    <w:rsid w:val="00774CAC"/>
    <w:rsid w:val="00774F62"/>
    <w:rsid w:val="007750BC"/>
    <w:rsid w:val="007756B5"/>
    <w:rsid w:val="007758B5"/>
    <w:rsid w:val="00775FB4"/>
    <w:rsid w:val="0077613A"/>
    <w:rsid w:val="00776508"/>
    <w:rsid w:val="0077655C"/>
    <w:rsid w:val="0077686E"/>
    <w:rsid w:val="0077699A"/>
    <w:rsid w:val="00776DB4"/>
    <w:rsid w:val="00776F62"/>
    <w:rsid w:val="00777844"/>
    <w:rsid w:val="00777B4E"/>
    <w:rsid w:val="00777F2C"/>
    <w:rsid w:val="0078063B"/>
    <w:rsid w:val="00780835"/>
    <w:rsid w:val="00780A96"/>
    <w:rsid w:val="00780E36"/>
    <w:rsid w:val="007811BA"/>
    <w:rsid w:val="00781395"/>
    <w:rsid w:val="00781442"/>
    <w:rsid w:val="007816A9"/>
    <w:rsid w:val="007817E7"/>
    <w:rsid w:val="00782576"/>
    <w:rsid w:val="007825C1"/>
    <w:rsid w:val="00782693"/>
    <w:rsid w:val="0078281A"/>
    <w:rsid w:val="00782A01"/>
    <w:rsid w:val="00782D67"/>
    <w:rsid w:val="00782EFC"/>
    <w:rsid w:val="00782FB1"/>
    <w:rsid w:val="007832BF"/>
    <w:rsid w:val="007836A8"/>
    <w:rsid w:val="00783F80"/>
    <w:rsid w:val="007842B8"/>
    <w:rsid w:val="0078437F"/>
    <w:rsid w:val="00784B64"/>
    <w:rsid w:val="00784E48"/>
    <w:rsid w:val="00785D0A"/>
    <w:rsid w:val="00785F20"/>
    <w:rsid w:val="00786020"/>
    <w:rsid w:val="007868D2"/>
    <w:rsid w:val="00786A74"/>
    <w:rsid w:val="00786DF3"/>
    <w:rsid w:val="0078764E"/>
    <w:rsid w:val="00790362"/>
    <w:rsid w:val="00790727"/>
    <w:rsid w:val="00791B96"/>
    <w:rsid w:val="00792689"/>
    <w:rsid w:val="00792CDB"/>
    <w:rsid w:val="00792F73"/>
    <w:rsid w:val="00793149"/>
    <w:rsid w:val="007934B8"/>
    <w:rsid w:val="00793C55"/>
    <w:rsid w:val="0079445E"/>
    <w:rsid w:val="00794579"/>
    <w:rsid w:val="0079485B"/>
    <w:rsid w:val="00794941"/>
    <w:rsid w:val="00794A69"/>
    <w:rsid w:val="007954CF"/>
    <w:rsid w:val="007955A3"/>
    <w:rsid w:val="00795B57"/>
    <w:rsid w:val="007961E9"/>
    <w:rsid w:val="00797776"/>
    <w:rsid w:val="007977D4"/>
    <w:rsid w:val="007A023B"/>
    <w:rsid w:val="007A054A"/>
    <w:rsid w:val="007A0AEA"/>
    <w:rsid w:val="007A135A"/>
    <w:rsid w:val="007A13FD"/>
    <w:rsid w:val="007A1543"/>
    <w:rsid w:val="007A1BC8"/>
    <w:rsid w:val="007A202B"/>
    <w:rsid w:val="007A206B"/>
    <w:rsid w:val="007A2A86"/>
    <w:rsid w:val="007A2C01"/>
    <w:rsid w:val="007A2C9D"/>
    <w:rsid w:val="007A2D27"/>
    <w:rsid w:val="007A3089"/>
    <w:rsid w:val="007A357E"/>
    <w:rsid w:val="007A3AEB"/>
    <w:rsid w:val="007A3DF7"/>
    <w:rsid w:val="007A46BB"/>
    <w:rsid w:val="007A4A8F"/>
    <w:rsid w:val="007A4B1D"/>
    <w:rsid w:val="007A4EAB"/>
    <w:rsid w:val="007A4F36"/>
    <w:rsid w:val="007A508F"/>
    <w:rsid w:val="007A523B"/>
    <w:rsid w:val="007A5598"/>
    <w:rsid w:val="007A584C"/>
    <w:rsid w:val="007A59E8"/>
    <w:rsid w:val="007A5B5D"/>
    <w:rsid w:val="007A72E1"/>
    <w:rsid w:val="007A794A"/>
    <w:rsid w:val="007A7C15"/>
    <w:rsid w:val="007B00AC"/>
    <w:rsid w:val="007B01CD"/>
    <w:rsid w:val="007B0640"/>
    <w:rsid w:val="007B0830"/>
    <w:rsid w:val="007B0BC8"/>
    <w:rsid w:val="007B2302"/>
    <w:rsid w:val="007B2370"/>
    <w:rsid w:val="007B2523"/>
    <w:rsid w:val="007B2731"/>
    <w:rsid w:val="007B2C9E"/>
    <w:rsid w:val="007B365C"/>
    <w:rsid w:val="007B36F6"/>
    <w:rsid w:val="007B3B60"/>
    <w:rsid w:val="007B4D08"/>
    <w:rsid w:val="007B511E"/>
    <w:rsid w:val="007B545B"/>
    <w:rsid w:val="007B5693"/>
    <w:rsid w:val="007B595B"/>
    <w:rsid w:val="007B5C00"/>
    <w:rsid w:val="007B6032"/>
    <w:rsid w:val="007B649D"/>
    <w:rsid w:val="007B66B7"/>
    <w:rsid w:val="007B68A1"/>
    <w:rsid w:val="007B694B"/>
    <w:rsid w:val="007B7171"/>
    <w:rsid w:val="007B7604"/>
    <w:rsid w:val="007B7629"/>
    <w:rsid w:val="007B7DAF"/>
    <w:rsid w:val="007B7E91"/>
    <w:rsid w:val="007C06CD"/>
    <w:rsid w:val="007C0B2C"/>
    <w:rsid w:val="007C0F83"/>
    <w:rsid w:val="007C11A8"/>
    <w:rsid w:val="007C1565"/>
    <w:rsid w:val="007C1B2B"/>
    <w:rsid w:val="007C1D0D"/>
    <w:rsid w:val="007C23AC"/>
    <w:rsid w:val="007C27B9"/>
    <w:rsid w:val="007C4176"/>
    <w:rsid w:val="007C44EE"/>
    <w:rsid w:val="007C4939"/>
    <w:rsid w:val="007C4D30"/>
    <w:rsid w:val="007C565A"/>
    <w:rsid w:val="007C5E58"/>
    <w:rsid w:val="007C6C84"/>
    <w:rsid w:val="007C6D96"/>
    <w:rsid w:val="007C6DDC"/>
    <w:rsid w:val="007C78FA"/>
    <w:rsid w:val="007C7B64"/>
    <w:rsid w:val="007C7FA3"/>
    <w:rsid w:val="007D03F2"/>
    <w:rsid w:val="007D04BB"/>
    <w:rsid w:val="007D051B"/>
    <w:rsid w:val="007D06A4"/>
    <w:rsid w:val="007D0E87"/>
    <w:rsid w:val="007D0F36"/>
    <w:rsid w:val="007D11DA"/>
    <w:rsid w:val="007D143B"/>
    <w:rsid w:val="007D14C2"/>
    <w:rsid w:val="007D1579"/>
    <w:rsid w:val="007D190C"/>
    <w:rsid w:val="007D2119"/>
    <w:rsid w:val="007D22AE"/>
    <w:rsid w:val="007D2794"/>
    <w:rsid w:val="007D299E"/>
    <w:rsid w:val="007D2B2F"/>
    <w:rsid w:val="007D2CE9"/>
    <w:rsid w:val="007D313B"/>
    <w:rsid w:val="007D3197"/>
    <w:rsid w:val="007D391D"/>
    <w:rsid w:val="007D411E"/>
    <w:rsid w:val="007D4849"/>
    <w:rsid w:val="007D4AAC"/>
    <w:rsid w:val="007D4F7D"/>
    <w:rsid w:val="007D5743"/>
    <w:rsid w:val="007D5DBA"/>
    <w:rsid w:val="007D63B3"/>
    <w:rsid w:val="007D6AB1"/>
    <w:rsid w:val="007D761D"/>
    <w:rsid w:val="007D7AFB"/>
    <w:rsid w:val="007E0441"/>
    <w:rsid w:val="007E0910"/>
    <w:rsid w:val="007E0CED"/>
    <w:rsid w:val="007E0FE1"/>
    <w:rsid w:val="007E1454"/>
    <w:rsid w:val="007E2505"/>
    <w:rsid w:val="007E260D"/>
    <w:rsid w:val="007E28A4"/>
    <w:rsid w:val="007E38E1"/>
    <w:rsid w:val="007E3C9F"/>
    <w:rsid w:val="007E3F8F"/>
    <w:rsid w:val="007E4334"/>
    <w:rsid w:val="007E43B7"/>
    <w:rsid w:val="007E4CCB"/>
    <w:rsid w:val="007E4D8F"/>
    <w:rsid w:val="007E4DC7"/>
    <w:rsid w:val="007E4DCA"/>
    <w:rsid w:val="007E545A"/>
    <w:rsid w:val="007E5549"/>
    <w:rsid w:val="007E572A"/>
    <w:rsid w:val="007E5898"/>
    <w:rsid w:val="007E5FFC"/>
    <w:rsid w:val="007E600F"/>
    <w:rsid w:val="007E6BAA"/>
    <w:rsid w:val="007E756A"/>
    <w:rsid w:val="007E772A"/>
    <w:rsid w:val="007E77B0"/>
    <w:rsid w:val="007E79DD"/>
    <w:rsid w:val="007E7B84"/>
    <w:rsid w:val="007F01D6"/>
    <w:rsid w:val="007F055B"/>
    <w:rsid w:val="007F0906"/>
    <w:rsid w:val="007F0FBE"/>
    <w:rsid w:val="007F1141"/>
    <w:rsid w:val="007F1684"/>
    <w:rsid w:val="007F21DB"/>
    <w:rsid w:val="007F2558"/>
    <w:rsid w:val="007F31ED"/>
    <w:rsid w:val="007F38B5"/>
    <w:rsid w:val="007F395F"/>
    <w:rsid w:val="007F3BD6"/>
    <w:rsid w:val="007F3F95"/>
    <w:rsid w:val="007F403A"/>
    <w:rsid w:val="007F4849"/>
    <w:rsid w:val="007F4C13"/>
    <w:rsid w:val="007F5320"/>
    <w:rsid w:val="007F5A42"/>
    <w:rsid w:val="007F5ADD"/>
    <w:rsid w:val="007F5B3F"/>
    <w:rsid w:val="007F5C1B"/>
    <w:rsid w:val="007F6183"/>
    <w:rsid w:val="007F638B"/>
    <w:rsid w:val="007F6691"/>
    <w:rsid w:val="007F66B8"/>
    <w:rsid w:val="007F6A6F"/>
    <w:rsid w:val="007F6AF1"/>
    <w:rsid w:val="007F6D4A"/>
    <w:rsid w:val="007F7012"/>
    <w:rsid w:val="007F73A2"/>
    <w:rsid w:val="007F7A3A"/>
    <w:rsid w:val="00800356"/>
    <w:rsid w:val="00800758"/>
    <w:rsid w:val="0080077B"/>
    <w:rsid w:val="00800A63"/>
    <w:rsid w:val="0080113B"/>
    <w:rsid w:val="00801BDF"/>
    <w:rsid w:val="00802372"/>
    <w:rsid w:val="008026E1"/>
    <w:rsid w:val="00802C58"/>
    <w:rsid w:val="008035F2"/>
    <w:rsid w:val="00803C2E"/>
    <w:rsid w:val="008049CA"/>
    <w:rsid w:val="00804AA9"/>
    <w:rsid w:val="00805617"/>
    <w:rsid w:val="0080620C"/>
    <w:rsid w:val="008063C6"/>
    <w:rsid w:val="008065EE"/>
    <w:rsid w:val="00806A50"/>
    <w:rsid w:val="00806C43"/>
    <w:rsid w:val="00807C34"/>
    <w:rsid w:val="008101BB"/>
    <w:rsid w:val="00810771"/>
    <w:rsid w:val="00810845"/>
    <w:rsid w:val="00810D20"/>
    <w:rsid w:val="00811B3C"/>
    <w:rsid w:val="00811CC5"/>
    <w:rsid w:val="0081282E"/>
    <w:rsid w:val="008128F8"/>
    <w:rsid w:val="00812DFB"/>
    <w:rsid w:val="00813107"/>
    <w:rsid w:val="00813184"/>
    <w:rsid w:val="00813191"/>
    <w:rsid w:val="008133B3"/>
    <w:rsid w:val="008134F6"/>
    <w:rsid w:val="0081353D"/>
    <w:rsid w:val="00813865"/>
    <w:rsid w:val="00813FDB"/>
    <w:rsid w:val="008142BB"/>
    <w:rsid w:val="00814AA2"/>
    <w:rsid w:val="00814D42"/>
    <w:rsid w:val="0081502B"/>
    <w:rsid w:val="008150C6"/>
    <w:rsid w:val="008150E2"/>
    <w:rsid w:val="0081546B"/>
    <w:rsid w:val="00816675"/>
    <w:rsid w:val="00816A25"/>
    <w:rsid w:val="00816B80"/>
    <w:rsid w:val="0081722E"/>
    <w:rsid w:val="00817951"/>
    <w:rsid w:val="0082019B"/>
    <w:rsid w:val="008201C8"/>
    <w:rsid w:val="0082021F"/>
    <w:rsid w:val="008209DB"/>
    <w:rsid w:val="00820E67"/>
    <w:rsid w:val="00820FF2"/>
    <w:rsid w:val="00821032"/>
    <w:rsid w:val="00821377"/>
    <w:rsid w:val="00821502"/>
    <w:rsid w:val="00821961"/>
    <w:rsid w:val="008219DB"/>
    <w:rsid w:val="00821BB3"/>
    <w:rsid w:val="00821DA4"/>
    <w:rsid w:val="00822006"/>
    <w:rsid w:val="008222D3"/>
    <w:rsid w:val="008228CA"/>
    <w:rsid w:val="00822C38"/>
    <w:rsid w:val="00822EA7"/>
    <w:rsid w:val="00823682"/>
    <w:rsid w:val="00823AB7"/>
    <w:rsid w:val="008246D7"/>
    <w:rsid w:val="00824BBD"/>
    <w:rsid w:val="0082507C"/>
    <w:rsid w:val="008254CF"/>
    <w:rsid w:val="00825843"/>
    <w:rsid w:val="008261E9"/>
    <w:rsid w:val="0082683A"/>
    <w:rsid w:val="008268FC"/>
    <w:rsid w:val="0082708D"/>
    <w:rsid w:val="00827091"/>
    <w:rsid w:val="008270F1"/>
    <w:rsid w:val="008270F9"/>
    <w:rsid w:val="0082721A"/>
    <w:rsid w:val="008272CC"/>
    <w:rsid w:val="00827E3B"/>
    <w:rsid w:val="008300D5"/>
    <w:rsid w:val="00830444"/>
    <w:rsid w:val="00830520"/>
    <w:rsid w:val="0083052F"/>
    <w:rsid w:val="008309A3"/>
    <w:rsid w:val="00830BE9"/>
    <w:rsid w:val="00830E4E"/>
    <w:rsid w:val="008312B6"/>
    <w:rsid w:val="00831941"/>
    <w:rsid w:val="008323A7"/>
    <w:rsid w:val="00832779"/>
    <w:rsid w:val="00832AF8"/>
    <w:rsid w:val="00832B9C"/>
    <w:rsid w:val="00832D61"/>
    <w:rsid w:val="00833124"/>
    <w:rsid w:val="00833B36"/>
    <w:rsid w:val="00834117"/>
    <w:rsid w:val="0083430B"/>
    <w:rsid w:val="00834E9F"/>
    <w:rsid w:val="008356C7"/>
    <w:rsid w:val="00835730"/>
    <w:rsid w:val="00835B17"/>
    <w:rsid w:val="00835DF9"/>
    <w:rsid w:val="0083673B"/>
    <w:rsid w:val="00836E10"/>
    <w:rsid w:val="008370A6"/>
    <w:rsid w:val="0083792A"/>
    <w:rsid w:val="00837A88"/>
    <w:rsid w:val="0084018C"/>
    <w:rsid w:val="0084073A"/>
    <w:rsid w:val="00840923"/>
    <w:rsid w:val="00840A53"/>
    <w:rsid w:val="00840EB4"/>
    <w:rsid w:val="008417A4"/>
    <w:rsid w:val="00841848"/>
    <w:rsid w:val="00841AD4"/>
    <w:rsid w:val="0084254E"/>
    <w:rsid w:val="00842CFD"/>
    <w:rsid w:val="00843062"/>
    <w:rsid w:val="008435BB"/>
    <w:rsid w:val="0084430F"/>
    <w:rsid w:val="00844497"/>
    <w:rsid w:val="0084454D"/>
    <w:rsid w:val="00844588"/>
    <w:rsid w:val="008445AD"/>
    <w:rsid w:val="00844F8E"/>
    <w:rsid w:val="008454ED"/>
    <w:rsid w:val="00845C1C"/>
    <w:rsid w:val="00845D4D"/>
    <w:rsid w:val="00846833"/>
    <w:rsid w:val="00846C83"/>
    <w:rsid w:val="00846EA4"/>
    <w:rsid w:val="00846EDB"/>
    <w:rsid w:val="0084735A"/>
    <w:rsid w:val="008476D0"/>
    <w:rsid w:val="00847C93"/>
    <w:rsid w:val="00847D90"/>
    <w:rsid w:val="00847DB9"/>
    <w:rsid w:val="00850483"/>
    <w:rsid w:val="00850593"/>
    <w:rsid w:val="0085075A"/>
    <w:rsid w:val="008507B0"/>
    <w:rsid w:val="00850A55"/>
    <w:rsid w:val="00850F74"/>
    <w:rsid w:val="0085107A"/>
    <w:rsid w:val="0085166B"/>
    <w:rsid w:val="00851D18"/>
    <w:rsid w:val="00852097"/>
    <w:rsid w:val="00852154"/>
    <w:rsid w:val="008521EF"/>
    <w:rsid w:val="0085290F"/>
    <w:rsid w:val="00852D13"/>
    <w:rsid w:val="00852E5C"/>
    <w:rsid w:val="008533A5"/>
    <w:rsid w:val="0085396A"/>
    <w:rsid w:val="0085461B"/>
    <w:rsid w:val="00854791"/>
    <w:rsid w:val="00854E8A"/>
    <w:rsid w:val="00855318"/>
    <w:rsid w:val="00855694"/>
    <w:rsid w:val="008556F8"/>
    <w:rsid w:val="008559D1"/>
    <w:rsid w:val="00855CE6"/>
    <w:rsid w:val="00855D6C"/>
    <w:rsid w:val="00857689"/>
    <w:rsid w:val="00857B9B"/>
    <w:rsid w:val="00860C55"/>
    <w:rsid w:val="00861527"/>
    <w:rsid w:val="008619F6"/>
    <w:rsid w:val="00861BD7"/>
    <w:rsid w:val="00861F35"/>
    <w:rsid w:val="00862511"/>
    <w:rsid w:val="00862C1F"/>
    <w:rsid w:val="00862D4B"/>
    <w:rsid w:val="00863227"/>
    <w:rsid w:val="0086376E"/>
    <w:rsid w:val="00863B35"/>
    <w:rsid w:val="00863CC5"/>
    <w:rsid w:val="0086425E"/>
    <w:rsid w:val="008644B3"/>
    <w:rsid w:val="00866B1A"/>
    <w:rsid w:val="00866E20"/>
    <w:rsid w:val="00867017"/>
    <w:rsid w:val="0086702A"/>
    <w:rsid w:val="008671C1"/>
    <w:rsid w:val="0086737A"/>
    <w:rsid w:val="00867496"/>
    <w:rsid w:val="008675AF"/>
    <w:rsid w:val="008700F6"/>
    <w:rsid w:val="00870D08"/>
    <w:rsid w:val="0087135C"/>
    <w:rsid w:val="00871E43"/>
    <w:rsid w:val="00871E62"/>
    <w:rsid w:val="008724F3"/>
    <w:rsid w:val="00872558"/>
    <w:rsid w:val="00872621"/>
    <w:rsid w:val="00872FE8"/>
    <w:rsid w:val="0087317A"/>
    <w:rsid w:val="00873214"/>
    <w:rsid w:val="00873539"/>
    <w:rsid w:val="00873762"/>
    <w:rsid w:val="008737A8"/>
    <w:rsid w:val="00873F14"/>
    <w:rsid w:val="00873F54"/>
    <w:rsid w:val="00874813"/>
    <w:rsid w:val="00875882"/>
    <w:rsid w:val="008763FD"/>
    <w:rsid w:val="008769D0"/>
    <w:rsid w:val="00876C12"/>
    <w:rsid w:val="0087711F"/>
    <w:rsid w:val="008772D7"/>
    <w:rsid w:val="008774A6"/>
    <w:rsid w:val="008803A6"/>
    <w:rsid w:val="00880596"/>
    <w:rsid w:val="008805E6"/>
    <w:rsid w:val="008807E2"/>
    <w:rsid w:val="00880DD5"/>
    <w:rsid w:val="008810A9"/>
    <w:rsid w:val="00881248"/>
    <w:rsid w:val="0088188C"/>
    <w:rsid w:val="00882081"/>
    <w:rsid w:val="0088373B"/>
    <w:rsid w:val="00883937"/>
    <w:rsid w:val="00883A0F"/>
    <w:rsid w:val="00883CB9"/>
    <w:rsid w:val="00883CCE"/>
    <w:rsid w:val="0088424A"/>
    <w:rsid w:val="00884743"/>
    <w:rsid w:val="008847A4"/>
    <w:rsid w:val="0088482F"/>
    <w:rsid w:val="00884D1D"/>
    <w:rsid w:val="00885B32"/>
    <w:rsid w:val="00885F55"/>
    <w:rsid w:val="00886500"/>
    <w:rsid w:val="00887038"/>
    <w:rsid w:val="00887050"/>
    <w:rsid w:val="008878E3"/>
    <w:rsid w:val="0088792B"/>
    <w:rsid w:val="00890AE3"/>
    <w:rsid w:val="00890FF8"/>
    <w:rsid w:val="008911D0"/>
    <w:rsid w:val="00891406"/>
    <w:rsid w:val="008915BC"/>
    <w:rsid w:val="008915EA"/>
    <w:rsid w:val="008922B8"/>
    <w:rsid w:val="008926AA"/>
    <w:rsid w:val="00892FD2"/>
    <w:rsid w:val="008934F0"/>
    <w:rsid w:val="008934FD"/>
    <w:rsid w:val="008936E9"/>
    <w:rsid w:val="00893702"/>
    <w:rsid w:val="00893989"/>
    <w:rsid w:val="0089481F"/>
    <w:rsid w:val="008949EB"/>
    <w:rsid w:val="00895A11"/>
    <w:rsid w:val="00895A20"/>
    <w:rsid w:val="008964E4"/>
    <w:rsid w:val="00896614"/>
    <w:rsid w:val="008969E4"/>
    <w:rsid w:val="00897195"/>
    <w:rsid w:val="008A0145"/>
    <w:rsid w:val="008A059D"/>
    <w:rsid w:val="008A0784"/>
    <w:rsid w:val="008A086C"/>
    <w:rsid w:val="008A0E31"/>
    <w:rsid w:val="008A0F61"/>
    <w:rsid w:val="008A10DF"/>
    <w:rsid w:val="008A14D2"/>
    <w:rsid w:val="008A17CC"/>
    <w:rsid w:val="008A1B38"/>
    <w:rsid w:val="008A1CC4"/>
    <w:rsid w:val="008A1F19"/>
    <w:rsid w:val="008A2161"/>
    <w:rsid w:val="008A27A1"/>
    <w:rsid w:val="008A28DC"/>
    <w:rsid w:val="008A2F6F"/>
    <w:rsid w:val="008A346C"/>
    <w:rsid w:val="008A3531"/>
    <w:rsid w:val="008A37AA"/>
    <w:rsid w:val="008A38E5"/>
    <w:rsid w:val="008A3916"/>
    <w:rsid w:val="008A3C75"/>
    <w:rsid w:val="008A3CA5"/>
    <w:rsid w:val="008A43C4"/>
    <w:rsid w:val="008A4854"/>
    <w:rsid w:val="008A4BC2"/>
    <w:rsid w:val="008A4CAC"/>
    <w:rsid w:val="008A4D7B"/>
    <w:rsid w:val="008A5779"/>
    <w:rsid w:val="008A590E"/>
    <w:rsid w:val="008A5ABC"/>
    <w:rsid w:val="008A6691"/>
    <w:rsid w:val="008A67A8"/>
    <w:rsid w:val="008A75B6"/>
    <w:rsid w:val="008A7887"/>
    <w:rsid w:val="008A79A1"/>
    <w:rsid w:val="008B03F3"/>
    <w:rsid w:val="008B0DBB"/>
    <w:rsid w:val="008B10FE"/>
    <w:rsid w:val="008B1319"/>
    <w:rsid w:val="008B14A1"/>
    <w:rsid w:val="008B1637"/>
    <w:rsid w:val="008B1864"/>
    <w:rsid w:val="008B1AC9"/>
    <w:rsid w:val="008B1D6D"/>
    <w:rsid w:val="008B1D9D"/>
    <w:rsid w:val="008B20BD"/>
    <w:rsid w:val="008B246B"/>
    <w:rsid w:val="008B2892"/>
    <w:rsid w:val="008B433C"/>
    <w:rsid w:val="008B446A"/>
    <w:rsid w:val="008B4478"/>
    <w:rsid w:val="008B45E2"/>
    <w:rsid w:val="008B4C3D"/>
    <w:rsid w:val="008B4E39"/>
    <w:rsid w:val="008B4F76"/>
    <w:rsid w:val="008B64F4"/>
    <w:rsid w:val="008B6949"/>
    <w:rsid w:val="008B6F0C"/>
    <w:rsid w:val="008B72AE"/>
    <w:rsid w:val="008C040E"/>
    <w:rsid w:val="008C1318"/>
    <w:rsid w:val="008C15BF"/>
    <w:rsid w:val="008C15F8"/>
    <w:rsid w:val="008C19BD"/>
    <w:rsid w:val="008C1C37"/>
    <w:rsid w:val="008C3142"/>
    <w:rsid w:val="008C3BE9"/>
    <w:rsid w:val="008C421D"/>
    <w:rsid w:val="008C46C7"/>
    <w:rsid w:val="008C4C91"/>
    <w:rsid w:val="008C5409"/>
    <w:rsid w:val="008C5423"/>
    <w:rsid w:val="008C58FD"/>
    <w:rsid w:val="008C5F57"/>
    <w:rsid w:val="008C5FCC"/>
    <w:rsid w:val="008C6059"/>
    <w:rsid w:val="008C61C7"/>
    <w:rsid w:val="008C6642"/>
    <w:rsid w:val="008C68A7"/>
    <w:rsid w:val="008C68F2"/>
    <w:rsid w:val="008C7AC8"/>
    <w:rsid w:val="008C7C73"/>
    <w:rsid w:val="008D0572"/>
    <w:rsid w:val="008D0B52"/>
    <w:rsid w:val="008D0ED0"/>
    <w:rsid w:val="008D11E0"/>
    <w:rsid w:val="008D14E0"/>
    <w:rsid w:val="008D15BD"/>
    <w:rsid w:val="008D216B"/>
    <w:rsid w:val="008D24F1"/>
    <w:rsid w:val="008D25F1"/>
    <w:rsid w:val="008D30A2"/>
    <w:rsid w:val="008D372E"/>
    <w:rsid w:val="008D4663"/>
    <w:rsid w:val="008D4923"/>
    <w:rsid w:val="008D4E7E"/>
    <w:rsid w:val="008D59A2"/>
    <w:rsid w:val="008D5E48"/>
    <w:rsid w:val="008D5F8B"/>
    <w:rsid w:val="008D5FAD"/>
    <w:rsid w:val="008D6114"/>
    <w:rsid w:val="008D6327"/>
    <w:rsid w:val="008D6F6F"/>
    <w:rsid w:val="008D7B7C"/>
    <w:rsid w:val="008E00C6"/>
    <w:rsid w:val="008E0303"/>
    <w:rsid w:val="008E04D3"/>
    <w:rsid w:val="008E080E"/>
    <w:rsid w:val="008E0FAB"/>
    <w:rsid w:val="008E1EF6"/>
    <w:rsid w:val="008E1F49"/>
    <w:rsid w:val="008E2002"/>
    <w:rsid w:val="008E24BF"/>
    <w:rsid w:val="008E2D5D"/>
    <w:rsid w:val="008E34C7"/>
    <w:rsid w:val="008E3929"/>
    <w:rsid w:val="008E3DAF"/>
    <w:rsid w:val="008E4069"/>
    <w:rsid w:val="008E46CB"/>
    <w:rsid w:val="008E5C42"/>
    <w:rsid w:val="008E5E79"/>
    <w:rsid w:val="008E6011"/>
    <w:rsid w:val="008E62FE"/>
    <w:rsid w:val="008E6D62"/>
    <w:rsid w:val="008E787D"/>
    <w:rsid w:val="008F0556"/>
    <w:rsid w:val="008F0F40"/>
    <w:rsid w:val="008F13B9"/>
    <w:rsid w:val="008F1ECC"/>
    <w:rsid w:val="008F2BD0"/>
    <w:rsid w:val="008F2CFE"/>
    <w:rsid w:val="008F2EA3"/>
    <w:rsid w:val="008F346E"/>
    <w:rsid w:val="008F34EC"/>
    <w:rsid w:val="008F3A38"/>
    <w:rsid w:val="008F4CC5"/>
    <w:rsid w:val="008F5305"/>
    <w:rsid w:val="008F5A33"/>
    <w:rsid w:val="008F5F4D"/>
    <w:rsid w:val="008F6233"/>
    <w:rsid w:val="008F64B2"/>
    <w:rsid w:val="008F64F0"/>
    <w:rsid w:val="008F65A6"/>
    <w:rsid w:val="008F667D"/>
    <w:rsid w:val="008F6DB7"/>
    <w:rsid w:val="008F6DE0"/>
    <w:rsid w:val="008F7798"/>
    <w:rsid w:val="008F7811"/>
    <w:rsid w:val="008F7F0E"/>
    <w:rsid w:val="009004A3"/>
    <w:rsid w:val="0090052A"/>
    <w:rsid w:val="00900FC7"/>
    <w:rsid w:val="00901263"/>
    <w:rsid w:val="0090159D"/>
    <w:rsid w:val="009015B6"/>
    <w:rsid w:val="009019EF"/>
    <w:rsid w:val="00901CA1"/>
    <w:rsid w:val="00901CB5"/>
    <w:rsid w:val="00902054"/>
    <w:rsid w:val="00902512"/>
    <w:rsid w:val="00902CDA"/>
    <w:rsid w:val="00902EB8"/>
    <w:rsid w:val="0090314D"/>
    <w:rsid w:val="009037C5"/>
    <w:rsid w:val="009037E6"/>
    <w:rsid w:val="00903875"/>
    <w:rsid w:val="00903902"/>
    <w:rsid w:val="00903F6E"/>
    <w:rsid w:val="009042CF"/>
    <w:rsid w:val="00904947"/>
    <w:rsid w:val="00904BE6"/>
    <w:rsid w:val="009051A8"/>
    <w:rsid w:val="00905F46"/>
    <w:rsid w:val="009060D7"/>
    <w:rsid w:val="0090648F"/>
    <w:rsid w:val="0090696A"/>
    <w:rsid w:val="00907491"/>
    <w:rsid w:val="00907572"/>
    <w:rsid w:val="009075C3"/>
    <w:rsid w:val="009079C2"/>
    <w:rsid w:val="00910792"/>
    <w:rsid w:val="00910852"/>
    <w:rsid w:val="00910D2A"/>
    <w:rsid w:val="0091117B"/>
    <w:rsid w:val="00911182"/>
    <w:rsid w:val="00911358"/>
    <w:rsid w:val="0091198F"/>
    <w:rsid w:val="00911C27"/>
    <w:rsid w:val="00911DB4"/>
    <w:rsid w:val="009120C4"/>
    <w:rsid w:val="00912530"/>
    <w:rsid w:val="00912545"/>
    <w:rsid w:val="009125DB"/>
    <w:rsid w:val="0091377B"/>
    <w:rsid w:val="00914941"/>
    <w:rsid w:val="00915543"/>
    <w:rsid w:val="00915613"/>
    <w:rsid w:val="00915680"/>
    <w:rsid w:val="00915898"/>
    <w:rsid w:val="009159C8"/>
    <w:rsid w:val="00915A7A"/>
    <w:rsid w:val="00915E45"/>
    <w:rsid w:val="00916328"/>
    <w:rsid w:val="00916D1A"/>
    <w:rsid w:val="00916F34"/>
    <w:rsid w:val="00916F75"/>
    <w:rsid w:val="00917049"/>
    <w:rsid w:val="0091708F"/>
    <w:rsid w:val="009172A9"/>
    <w:rsid w:val="0091777B"/>
    <w:rsid w:val="0091780C"/>
    <w:rsid w:val="00917BC1"/>
    <w:rsid w:val="00917C74"/>
    <w:rsid w:val="009202DC"/>
    <w:rsid w:val="0092039F"/>
    <w:rsid w:val="009204B6"/>
    <w:rsid w:val="00920C9C"/>
    <w:rsid w:val="0092128E"/>
    <w:rsid w:val="009215C5"/>
    <w:rsid w:val="0092189F"/>
    <w:rsid w:val="00922996"/>
    <w:rsid w:val="00922A95"/>
    <w:rsid w:val="00922CD2"/>
    <w:rsid w:val="0092342C"/>
    <w:rsid w:val="00923442"/>
    <w:rsid w:val="00923866"/>
    <w:rsid w:val="009238AF"/>
    <w:rsid w:val="0092393E"/>
    <w:rsid w:val="00923A46"/>
    <w:rsid w:val="00923B98"/>
    <w:rsid w:val="00923BF2"/>
    <w:rsid w:val="0092459D"/>
    <w:rsid w:val="0092465B"/>
    <w:rsid w:val="00924C1A"/>
    <w:rsid w:val="00925879"/>
    <w:rsid w:val="00925F55"/>
    <w:rsid w:val="009261EA"/>
    <w:rsid w:val="00926767"/>
    <w:rsid w:val="00926954"/>
    <w:rsid w:val="0092696D"/>
    <w:rsid w:val="00926D04"/>
    <w:rsid w:val="00926FD4"/>
    <w:rsid w:val="009272B3"/>
    <w:rsid w:val="00927582"/>
    <w:rsid w:val="009278C2"/>
    <w:rsid w:val="009279A9"/>
    <w:rsid w:val="00927B8E"/>
    <w:rsid w:val="009302EA"/>
    <w:rsid w:val="00930379"/>
    <w:rsid w:val="009309E4"/>
    <w:rsid w:val="00931152"/>
    <w:rsid w:val="00931230"/>
    <w:rsid w:val="009321C7"/>
    <w:rsid w:val="00932521"/>
    <w:rsid w:val="009325C9"/>
    <w:rsid w:val="00932A06"/>
    <w:rsid w:val="00932B1E"/>
    <w:rsid w:val="00932E97"/>
    <w:rsid w:val="009338D7"/>
    <w:rsid w:val="00933C0B"/>
    <w:rsid w:val="009342A3"/>
    <w:rsid w:val="00934366"/>
    <w:rsid w:val="00934F68"/>
    <w:rsid w:val="009359BB"/>
    <w:rsid w:val="00935C2A"/>
    <w:rsid w:val="00935DE9"/>
    <w:rsid w:val="00936CB3"/>
    <w:rsid w:val="00936D8D"/>
    <w:rsid w:val="00937DC5"/>
    <w:rsid w:val="00937F0F"/>
    <w:rsid w:val="009406DF"/>
    <w:rsid w:val="00941A71"/>
    <w:rsid w:val="00941D19"/>
    <w:rsid w:val="00942998"/>
    <w:rsid w:val="00942D3D"/>
    <w:rsid w:val="00943352"/>
    <w:rsid w:val="0094336C"/>
    <w:rsid w:val="00943F16"/>
    <w:rsid w:val="00944055"/>
    <w:rsid w:val="009440C8"/>
    <w:rsid w:val="009444F1"/>
    <w:rsid w:val="00944684"/>
    <w:rsid w:val="009447EB"/>
    <w:rsid w:val="00945115"/>
    <w:rsid w:val="00945120"/>
    <w:rsid w:val="009452F0"/>
    <w:rsid w:val="00945326"/>
    <w:rsid w:val="00945543"/>
    <w:rsid w:val="00946138"/>
    <w:rsid w:val="00946175"/>
    <w:rsid w:val="009465A0"/>
    <w:rsid w:val="009466FD"/>
    <w:rsid w:val="009468CD"/>
    <w:rsid w:val="00947321"/>
    <w:rsid w:val="00947A2A"/>
    <w:rsid w:val="00947A88"/>
    <w:rsid w:val="0095093F"/>
    <w:rsid w:val="00950BC6"/>
    <w:rsid w:val="00950C32"/>
    <w:rsid w:val="00950C68"/>
    <w:rsid w:val="0095149B"/>
    <w:rsid w:val="00951728"/>
    <w:rsid w:val="0095211F"/>
    <w:rsid w:val="00952273"/>
    <w:rsid w:val="0095298B"/>
    <w:rsid w:val="00952D70"/>
    <w:rsid w:val="00953016"/>
    <w:rsid w:val="009532D8"/>
    <w:rsid w:val="00953F4B"/>
    <w:rsid w:val="00953FC2"/>
    <w:rsid w:val="00954230"/>
    <w:rsid w:val="00954EB1"/>
    <w:rsid w:val="00955404"/>
    <w:rsid w:val="0095575B"/>
    <w:rsid w:val="00955D3F"/>
    <w:rsid w:val="0095627D"/>
    <w:rsid w:val="00956347"/>
    <w:rsid w:val="00956480"/>
    <w:rsid w:val="0095690B"/>
    <w:rsid w:val="00956B1C"/>
    <w:rsid w:val="00956C39"/>
    <w:rsid w:val="00956D20"/>
    <w:rsid w:val="00957570"/>
    <w:rsid w:val="009579EB"/>
    <w:rsid w:val="00957A86"/>
    <w:rsid w:val="00957BC0"/>
    <w:rsid w:val="00960117"/>
    <w:rsid w:val="0096025E"/>
    <w:rsid w:val="009605E2"/>
    <w:rsid w:val="00960746"/>
    <w:rsid w:val="00960865"/>
    <w:rsid w:val="0096098C"/>
    <w:rsid w:val="00961C47"/>
    <w:rsid w:val="00962053"/>
    <w:rsid w:val="00962F6A"/>
    <w:rsid w:val="0096310D"/>
    <w:rsid w:val="00963FC2"/>
    <w:rsid w:val="00964A08"/>
    <w:rsid w:val="00964C4B"/>
    <w:rsid w:val="009656FC"/>
    <w:rsid w:val="00965EE5"/>
    <w:rsid w:val="009662C2"/>
    <w:rsid w:val="009664CF"/>
    <w:rsid w:val="0096661E"/>
    <w:rsid w:val="0096689D"/>
    <w:rsid w:val="009669C3"/>
    <w:rsid w:val="009669C8"/>
    <w:rsid w:val="00966F90"/>
    <w:rsid w:val="00967281"/>
    <w:rsid w:val="009674EE"/>
    <w:rsid w:val="00970D50"/>
    <w:rsid w:val="00970DF2"/>
    <w:rsid w:val="00971235"/>
    <w:rsid w:val="00971F6D"/>
    <w:rsid w:val="00971FC4"/>
    <w:rsid w:val="0097264B"/>
    <w:rsid w:val="00972E22"/>
    <w:rsid w:val="00973073"/>
    <w:rsid w:val="00973265"/>
    <w:rsid w:val="00973276"/>
    <w:rsid w:val="009736EB"/>
    <w:rsid w:val="00973715"/>
    <w:rsid w:val="0097391F"/>
    <w:rsid w:val="00973B15"/>
    <w:rsid w:val="00974449"/>
    <w:rsid w:val="009744F1"/>
    <w:rsid w:val="00974559"/>
    <w:rsid w:val="00975105"/>
    <w:rsid w:val="009757ED"/>
    <w:rsid w:val="00975A03"/>
    <w:rsid w:val="00975EEA"/>
    <w:rsid w:val="00976368"/>
    <w:rsid w:val="009773A3"/>
    <w:rsid w:val="00977CE4"/>
    <w:rsid w:val="009801ED"/>
    <w:rsid w:val="00980342"/>
    <w:rsid w:val="009803B1"/>
    <w:rsid w:val="00980ECD"/>
    <w:rsid w:val="00981592"/>
    <w:rsid w:val="00981B5F"/>
    <w:rsid w:val="0098200B"/>
    <w:rsid w:val="009823A5"/>
    <w:rsid w:val="0098337F"/>
    <w:rsid w:val="0098372F"/>
    <w:rsid w:val="00983B79"/>
    <w:rsid w:val="00984030"/>
    <w:rsid w:val="009842D0"/>
    <w:rsid w:val="00984776"/>
    <w:rsid w:val="00985113"/>
    <w:rsid w:val="009852CE"/>
    <w:rsid w:val="009857EA"/>
    <w:rsid w:val="0098581A"/>
    <w:rsid w:val="00985A3B"/>
    <w:rsid w:val="00986626"/>
    <w:rsid w:val="00986743"/>
    <w:rsid w:val="009875D5"/>
    <w:rsid w:val="00990156"/>
    <w:rsid w:val="00990160"/>
    <w:rsid w:val="009907C1"/>
    <w:rsid w:val="0099081C"/>
    <w:rsid w:val="00991C6B"/>
    <w:rsid w:val="00991C9A"/>
    <w:rsid w:val="00992683"/>
    <w:rsid w:val="00992EDE"/>
    <w:rsid w:val="00993DB4"/>
    <w:rsid w:val="0099435F"/>
    <w:rsid w:val="009946BE"/>
    <w:rsid w:val="00994CA8"/>
    <w:rsid w:val="00994ECF"/>
    <w:rsid w:val="00994F14"/>
    <w:rsid w:val="00995239"/>
    <w:rsid w:val="00995501"/>
    <w:rsid w:val="00995CBA"/>
    <w:rsid w:val="00995FDA"/>
    <w:rsid w:val="00996275"/>
    <w:rsid w:val="00996753"/>
    <w:rsid w:val="00996780"/>
    <w:rsid w:val="00996D2E"/>
    <w:rsid w:val="00996F7E"/>
    <w:rsid w:val="00997777"/>
    <w:rsid w:val="00997BBA"/>
    <w:rsid w:val="00997EB6"/>
    <w:rsid w:val="00997FA6"/>
    <w:rsid w:val="009A0F8A"/>
    <w:rsid w:val="009A1462"/>
    <w:rsid w:val="009A1CC8"/>
    <w:rsid w:val="009A2513"/>
    <w:rsid w:val="009A328A"/>
    <w:rsid w:val="009A3491"/>
    <w:rsid w:val="009A36A3"/>
    <w:rsid w:val="009A3DED"/>
    <w:rsid w:val="009A40B9"/>
    <w:rsid w:val="009A450C"/>
    <w:rsid w:val="009A4C9A"/>
    <w:rsid w:val="009A501D"/>
    <w:rsid w:val="009A511D"/>
    <w:rsid w:val="009A513C"/>
    <w:rsid w:val="009A67DC"/>
    <w:rsid w:val="009A742F"/>
    <w:rsid w:val="009A74A4"/>
    <w:rsid w:val="009A74C8"/>
    <w:rsid w:val="009A7849"/>
    <w:rsid w:val="009A7AB2"/>
    <w:rsid w:val="009A7B81"/>
    <w:rsid w:val="009A7C3B"/>
    <w:rsid w:val="009B06CF"/>
    <w:rsid w:val="009B1984"/>
    <w:rsid w:val="009B1F4A"/>
    <w:rsid w:val="009B217A"/>
    <w:rsid w:val="009B21D6"/>
    <w:rsid w:val="009B250B"/>
    <w:rsid w:val="009B27BB"/>
    <w:rsid w:val="009B2859"/>
    <w:rsid w:val="009B315A"/>
    <w:rsid w:val="009B353C"/>
    <w:rsid w:val="009B3920"/>
    <w:rsid w:val="009B3A15"/>
    <w:rsid w:val="009B3A86"/>
    <w:rsid w:val="009B41DF"/>
    <w:rsid w:val="009B4328"/>
    <w:rsid w:val="009B4730"/>
    <w:rsid w:val="009B506A"/>
    <w:rsid w:val="009B50D6"/>
    <w:rsid w:val="009B5180"/>
    <w:rsid w:val="009B520A"/>
    <w:rsid w:val="009B5767"/>
    <w:rsid w:val="009B594F"/>
    <w:rsid w:val="009B59F3"/>
    <w:rsid w:val="009B6A06"/>
    <w:rsid w:val="009B6A77"/>
    <w:rsid w:val="009B6E22"/>
    <w:rsid w:val="009C0051"/>
    <w:rsid w:val="009C040E"/>
    <w:rsid w:val="009C0AF8"/>
    <w:rsid w:val="009C0B2B"/>
    <w:rsid w:val="009C1A65"/>
    <w:rsid w:val="009C1EED"/>
    <w:rsid w:val="009C2139"/>
    <w:rsid w:val="009C21AD"/>
    <w:rsid w:val="009C2569"/>
    <w:rsid w:val="009C266C"/>
    <w:rsid w:val="009C2DCB"/>
    <w:rsid w:val="009C2F50"/>
    <w:rsid w:val="009C30F0"/>
    <w:rsid w:val="009C42EA"/>
    <w:rsid w:val="009C48B2"/>
    <w:rsid w:val="009C4A37"/>
    <w:rsid w:val="009C5202"/>
    <w:rsid w:val="009C5280"/>
    <w:rsid w:val="009C59D1"/>
    <w:rsid w:val="009C5BF5"/>
    <w:rsid w:val="009C640F"/>
    <w:rsid w:val="009C652C"/>
    <w:rsid w:val="009C6B5E"/>
    <w:rsid w:val="009C6E6D"/>
    <w:rsid w:val="009C7200"/>
    <w:rsid w:val="009C7433"/>
    <w:rsid w:val="009C7A27"/>
    <w:rsid w:val="009C7DBB"/>
    <w:rsid w:val="009D0161"/>
    <w:rsid w:val="009D02D7"/>
    <w:rsid w:val="009D0374"/>
    <w:rsid w:val="009D0AAE"/>
    <w:rsid w:val="009D1104"/>
    <w:rsid w:val="009D18B7"/>
    <w:rsid w:val="009D1B97"/>
    <w:rsid w:val="009D1E2B"/>
    <w:rsid w:val="009D203B"/>
    <w:rsid w:val="009D2615"/>
    <w:rsid w:val="009D2C13"/>
    <w:rsid w:val="009D2D2A"/>
    <w:rsid w:val="009D303E"/>
    <w:rsid w:val="009D3804"/>
    <w:rsid w:val="009D3821"/>
    <w:rsid w:val="009D3A48"/>
    <w:rsid w:val="009D3D05"/>
    <w:rsid w:val="009D4614"/>
    <w:rsid w:val="009D4B33"/>
    <w:rsid w:val="009D4C09"/>
    <w:rsid w:val="009D4D3B"/>
    <w:rsid w:val="009D4F0F"/>
    <w:rsid w:val="009D4F27"/>
    <w:rsid w:val="009D5165"/>
    <w:rsid w:val="009D557E"/>
    <w:rsid w:val="009D604A"/>
    <w:rsid w:val="009D60AF"/>
    <w:rsid w:val="009D62A2"/>
    <w:rsid w:val="009D642F"/>
    <w:rsid w:val="009D649B"/>
    <w:rsid w:val="009D67D3"/>
    <w:rsid w:val="009D71FF"/>
    <w:rsid w:val="009D7511"/>
    <w:rsid w:val="009D7886"/>
    <w:rsid w:val="009D7AAA"/>
    <w:rsid w:val="009E14FE"/>
    <w:rsid w:val="009E1F0D"/>
    <w:rsid w:val="009E26E3"/>
    <w:rsid w:val="009E2A0C"/>
    <w:rsid w:val="009E2CC9"/>
    <w:rsid w:val="009E344A"/>
    <w:rsid w:val="009E39AC"/>
    <w:rsid w:val="009E3DA4"/>
    <w:rsid w:val="009E41C0"/>
    <w:rsid w:val="009E44A7"/>
    <w:rsid w:val="009E4887"/>
    <w:rsid w:val="009E5258"/>
    <w:rsid w:val="009E578F"/>
    <w:rsid w:val="009E59F3"/>
    <w:rsid w:val="009E5AA4"/>
    <w:rsid w:val="009E5FB8"/>
    <w:rsid w:val="009E632C"/>
    <w:rsid w:val="009E638E"/>
    <w:rsid w:val="009E6532"/>
    <w:rsid w:val="009E6764"/>
    <w:rsid w:val="009E683E"/>
    <w:rsid w:val="009E7290"/>
    <w:rsid w:val="009E7761"/>
    <w:rsid w:val="009E79D5"/>
    <w:rsid w:val="009E7BF2"/>
    <w:rsid w:val="009F092B"/>
    <w:rsid w:val="009F1316"/>
    <w:rsid w:val="009F1D21"/>
    <w:rsid w:val="009F205D"/>
    <w:rsid w:val="009F2070"/>
    <w:rsid w:val="009F2266"/>
    <w:rsid w:val="009F26EA"/>
    <w:rsid w:val="009F2A85"/>
    <w:rsid w:val="009F2CED"/>
    <w:rsid w:val="009F3663"/>
    <w:rsid w:val="009F39B3"/>
    <w:rsid w:val="009F3A9C"/>
    <w:rsid w:val="009F3AB1"/>
    <w:rsid w:val="009F3C78"/>
    <w:rsid w:val="009F3DA8"/>
    <w:rsid w:val="009F3EBF"/>
    <w:rsid w:val="009F434A"/>
    <w:rsid w:val="009F4647"/>
    <w:rsid w:val="009F4CB3"/>
    <w:rsid w:val="009F52A3"/>
    <w:rsid w:val="009F5644"/>
    <w:rsid w:val="009F6519"/>
    <w:rsid w:val="009F6829"/>
    <w:rsid w:val="009F6EE5"/>
    <w:rsid w:val="009F7F0A"/>
    <w:rsid w:val="00A00294"/>
    <w:rsid w:val="00A0058F"/>
    <w:rsid w:val="00A012C8"/>
    <w:rsid w:val="00A016FE"/>
    <w:rsid w:val="00A01930"/>
    <w:rsid w:val="00A01C69"/>
    <w:rsid w:val="00A01D9A"/>
    <w:rsid w:val="00A0251F"/>
    <w:rsid w:val="00A02EC7"/>
    <w:rsid w:val="00A03119"/>
    <w:rsid w:val="00A03BDF"/>
    <w:rsid w:val="00A04113"/>
    <w:rsid w:val="00A044A1"/>
    <w:rsid w:val="00A048DF"/>
    <w:rsid w:val="00A048FB"/>
    <w:rsid w:val="00A05240"/>
    <w:rsid w:val="00A055AA"/>
    <w:rsid w:val="00A05744"/>
    <w:rsid w:val="00A05C19"/>
    <w:rsid w:val="00A05DCB"/>
    <w:rsid w:val="00A05E78"/>
    <w:rsid w:val="00A0602E"/>
    <w:rsid w:val="00A0673D"/>
    <w:rsid w:val="00A0695B"/>
    <w:rsid w:val="00A06D8C"/>
    <w:rsid w:val="00A06DBC"/>
    <w:rsid w:val="00A06F08"/>
    <w:rsid w:val="00A072B8"/>
    <w:rsid w:val="00A07531"/>
    <w:rsid w:val="00A0773E"/>
    <w:rsid w:val="00A0779E"/>
    <w:rsid w:val="00A07867"/>
    <w:rsid w:val="00A07A12"/>
    <w:rsid w:val="00A07E33"/>
    <w:rsid w:val="00A10278"/>
    <w:rsid w:val="00A10457"/>
    <w:rsid w:val="00A11978"/>
    <w:rsid w:val="00A12357"/>
    <w:rsid w:val="00A128D6"/>
    <w:rsid w:val="00A12A1D"/>
    <w:rsid w:val="00A13107"/>
    <w:rsid w:val="00A13330"/>
    <w:rsid w:val="00A1366A"/>
    <w:rsid w:val="00A1445B"/>
    <w:rsid w:val="00A144BD"/>
    <w:rsid w:val="00A14ED0"/>
    <w:rsid w:val="00A15292"/>
    <w:rsid w:val="00A1687D"/>
    <w:rsid w:val="00A16965"/>
    <w:rsid w:val="00A16E4B"/>
    <w:rsid w:val="00A16EF8"/>
    <w:rsid w:val="00A17147"/>
    <w:rsid w:val="00A17781"/>
    <w:rsid w:val="00A1780B"/>
    <w:rsid w:val="00A2008D"/>
    <w:rsid w:val="00A21A5A"/>
    <w:rsid w:val="00A21BCC"/>
    <w:rsid w:val="00A22204"/>
    <w:rsid w:val="00A2222A"/>
    <w:rsid w:val="00A233CF"/>
    <w:rsid w:val="00A234D4"/>
    <w:rsid w:val="00A238BE"/>
    <w:rsid w:val="00A23F42"/>
    <w:rsid w:val="00A243E8"/>
    <w:rsid w:val="00A24966"/>
    <w:rsid w:val="00A249F4"/>
    <w:rsid w:val="00A24B10"/>
    <w:rsid w:val="00A25994"/>
    <w:rsid w:val="00A25CC7"/>
    <w:rsid w:val="00A26492"/>
    <w:rsid w:val="00A265DA"/>
    <w:rsid w:val="00A273D4"/>
    <w:rsid w:val="00A2740B"/>
    <w:rsid w:val="00A276D6"/>
    <w:rsid w:val="00A278A2"/>
    <w:rsid w:val="00A3097F"/>
    <w:rsid w:val="00A311BB"/>
    <w:rsid w:val="00A31391"/>
    <w:rsid w:val="00A31F5A"/>
    <w:rsid w:val="00A32604"/>
    <w:rsid w:val="00A32765"/>
    <w:rsid w:val="00A32E9B"/>
    <w:rsid w:val="00A33285"/>
    <w:rsid w:val="00A33359"/>
    <w:rsid w:val="00A339A6"/>
    <w:rsid w:val="00A33C74"/>
    <w:rsid w:val="00A33DE8"/>
    <w:rsid w:val="00A34FB3"/>
    <w:rsid w:val="00A35915"/>
    <w:rsid w:val="00A35A89"/>
    <w:rsid w:val="00A35B74"/>
    <w:rsid w:val="00A3646E"/>
    <w:rsid w:val="00A36E05"/>
    <w:rsid w:val="00A3705B"/>
    <w:rsid w:val="00A375A9"/>
    <w:rsid w:val="00A376BC"/>
    <w:rsid w:val="00A37CBF"/>
    <w:rsid w:val="00A37FC1"/>
    <w:rsid w:val="00A40267"/>
    <w:rsid w:val="00A4048A"/>
    <w:rsid w:val="00A4048E"/>
    <w:rsid w:val="00A40831"/>
    <w:rsid w:val="00A40AA6"/>
    <w:rsid w:val="00A4174C"/>
    <w:rsid w:val="00A41D40"/>
    <w:rsid w:val="00A4204B"/>
    <w:rsid w:val="00A42137"/>
    <w:rsid w:val="00A42298"/>
    <w:rsid w:val="00A42354"/>
    <w:rsid w:val="00A42C26"/>
    <w:rsid w:val="00A441F8"/>
    <w:rsid w:val="00A4465F"/>
    <w:rsid w:val="00A44C6D"/>
    <w:rsid w:val="00A44E58"/>
    <w:rsid w:val="00A455C6"/>
    <w:rsid w:val="00A45CB2"/>
    <w:rsid w:val="00A45DE3"/>
    <w:rsid w:val="00A46322"/>
    <w:rsid w:val="00A46800"/>
    <w:rsid w:val="00A46887"/>
    <w:rsid w:val="00A46A67"/>
    <w:rsid w:val="00A46EED"/>
    <w:rsid w:val="00A46F1C"/>
    <w:rsid w:val="00A471C8"/>
    <w:rsid w:val="00A47C5F"/>
    <w:rsid w:val="00A47C8A"/>
    <w:rsid w:val="00A50697"/>
    <w:rsid w:val="00A50DB9"/>
    <w:rsid w:val="00A5145A"/>
    <w:rsid w:val="00A514D5"/>
    <w:rsid w:val="00A517AD"/>
    <w:rsid w:val="00A51E0F"/>
    <w:rsid w:val="00A52051"/>
    <w:rsid w:val="00A52108"/>
    <w:rsid w:val="00A5229D"/>
    <w:rsid w:val="00A5265F"/>
    <w:rsid w:val="00A52D92"/>
    <w:rsid w:val="00A52E41"/>
    <w:rsid w:val="00A53219"/>
    <w:rsid w:val="00A534C3"/>
    <w:rsid w:val="00A54259"/>
    <w:rsid w:val="00A543A8"/>
    <w:rsid w:val="00A54F16"/>
    <w:rsid w:val="00A54FB6"/>
    <w:rsid w:val="00A5540E"/>
    <w:rsid w:val="00A55875"/>
    <w:rsid w:val="00A55A90"/>
    <w:rsid w:val="00A55C9D"/>
    <w:rsid w:val="00A5623A"/>
    <w:rsid w:val="00A56392"/>
    <w:rsid w:val="00A56447"/>
    <w:rsid w:val="00A567E6"/>
    <w:rsid w:val="00A568BE"/>
    <w:rsid w:val="00A56FDE"/>
    <w:rsid w:val="00A5748E"/>
    <w:rsid w:val="00A57720"/>
    <w:rsid w:val="00A5775E"/>
    <w:rsid w:val="00A57A0B"/>
    <w:rsid w:val="00A57DE7"/>
    <w:rsid w:val="00A6015F"/>
    <w:rsid w:val="00A6076B"/>
    <w:rsid w:val="00A609A9"/>
    <w:rsid w:val="00A62290"/>
    <w:rsid w:val="00A62565"/>
    <w:rsid w:val="00A625C7"/>
    <w:rsid w:val="00A62A6B"/>
    <w:rsid w:val="00A63873"/>
    <w:rsid w:val="00A63ABC"/>
    <w:rsid w:val="00A64AA8"/>
    <w:rsid w:val="00A64D97"/>
    <w:rsid w:val="00A65B2D"/>
    <w:rsid w:val="00A6617B"/>
    <w:rsid w:val="00A66192"/>
    <w:rsid w:val="00A665B1"/>
    <w:rsid w:val="00A66D41"/>
    <w:rsid w:val="00A66DF6"/>
    <w:rsid w:val="00A67223"/>
    <w:rsid w:val="00A67EA9"/>
    <w:rsid w:val="00A701C8"/>
    <w:rsid w:val="00A7028E"/>
    <w:rsid w:val="00A71953"/>
    <w:rsid w:val="00A71A3D"/>
    <w:rsid w:val="00A72159"/>
    <w:rsid w:val="00A722D3"/>
    <w:rsid w:val="00A724B2"/>
    <w:rsid w:val="00A72C60"/>
    <w:rsid w:val="00A730CC"/>
    <w:rsid w:val="00A7318F"/>
    <w:rsid w:val="00A73324"/>
    <w:rsid w:val="00A73503"/>
    <w:rsid w:val="00A73684"/>
    <w:rsid w:val="00A73FC4"/>
    <w:rsid w:val="00A7465B"/>
    <w:rsid w:val="00A7490C"/>
    <w:rsid w:val="00A749EE"/>
    <w:rsid w:val="00A75691"/>
    <w:rsid w:val="00A758BD"/>
    <w:rsid w:val="00A7622E"/>
    <w:rsid w:val="00A76A94"/>
    <w:rsid w:val="00A76D4A"/>
    <w:rsid w:val="00A76DEF"/>
    <w:rsid w:val="00A7763B"/>
    <w:rsid w:val="00A77AE4"/>
    <w:rsid w:val="00A77C70"/>
    <w:rsid w:val="00A77C80"/>
    <w:rsid w:val="00A805D4"/>
    <w:rsid w:val="00A81A0C"/>
    <w:rsid w:val="00A81A80"/>
    <w:rsid w:val="00A81ED6"/>
    <w:rsid w:val="00A82622"/>
    <w:rsid w:val="00A82C9C"/>
    <w:rsid w:val="00A832BF"/>
    <w:rsid w:val="00A84163"/>
    <w:rsid w:val="00A848E4"/>
    <w:rsid w:val="00A84FAB"/>
    <w:rsid w:val="00A8508C"/>
    <w:rsid w:val="00A858DC"/>
    <w:rsid w:val="00A86182"/>
    <w:rsid w:val="00A86C37"/>
    <w:rsid w:val="00A86ED7"/>
    <w:rsid w:val="00A873B2"/>
    <w:rsid w:val="00A903C6"/>
    <w:rsid w:val="00A905C4"/>
    <w:rsid w:val="00A90D2D"/>
    <w:rsid w:val="00A90D3E"/>
    <w:rsid w:val="00A91511"/>
    <w:rsid w:val="00A91565"/>
    <w:rsid w:val="00A917E6"/>
    <w:rsid w:val="00A91A0F"/>
    <w:rsid w:val="00A91BD6"/>
    <w:rsid w:val="00A92B2C"/>
    <w:rsid w:val="00A93BAC"/>
    <w:rsid w:val="00A93C48"/>
    <w:rsid w:val="00A946A5"/>
    <w:rsid w:val="00A94D86"/>
    <w:rsid w:val="00A950AC"/>
    <w:rsid w:val="00A9561B"/>
    <w:rsid w:val="00A95795"/>
    <w:rsid w:val="00A95C89"/>
    <w:rsid w:val="00A96635"/>
    <w:rsid w:val="00A968B5"/>
    <w:rsid w:val="00A969CC"/>
    <w:rsid w:val="00A96A8A"/>
    <w:rsid w:val="00A96EB1"/>
    <w:rsid w:val="00A971C3"/>
    <w:rsid w:val="00AA00C1"/>
    <w:rsid w:val="00AA0498"/>
    <w:rsid w:val="00AA1234"/>
    <w:rsid w:val="00AA150C"/>
    <w:rsid w:val="00AA189C"/>
    <w:rsid w:val="00AA1E60"/>
    <w:rsid w:val="00AA237D"/>
    <w:rsid w:val="00AA2600"/>
    <w:rsid w:val="00AA2F3D"/>
    <w:rsid w:val="00AA311A"/>
    <w:rsid w:val="00AA3CDD"/>
    <w:rsid w:val="00AA3FEC"/>
    <w:rsid w:val="00AA425A"/>
    <w:rsid w:val="00AA439E"/>
    <w:rsid w:val="00AA43B5"/>
    <w:rsid w:val="00AA4501"/>
    <w:rsid w:val="00AA45EE"/>
    <w:rsid w:val="00AA4A8C"/>
    <w:rsid w:val="00AA4D1B"/>
    <w:rsid w:val="00AA5085"/>
    <w:rsid w:val="00AA61E3"/>
    <w:rsid w:val="00AA6485"/>
    <w:rsid w:val="00AA66EA"/>
    <w:rsid w:val="00AA6E8D"/>
    <w:rsid w:val="00AA72CF"/>
    <w:rsid w:val="00AA7655"/>
    <w:rsid w:val="00AA7E32"/>
    <w:rsid w:val="00AB085E"/>
    <w:rsid w:val="00AB0942"/>
    <w:rsid w:val="00AB0F93"/>
    <w:rsid w:val="00AB279D"/>
    <w:rsid w:val="00AB2EDA"/>
    <w:rsid w:val="00AB369F"/>
    <w:rsid w:val="00AB39FA"/>
    <w:rsid w:val="00AB3D9B"/>
    <w:rsid w:val="00AB3E7C"/>
    <w:rsid w:val="00AB4599"/>
    <w:rsid w:val="00AB4853"/>
    <w:rsid w:val="00AB486E"/>
    <w:rsid w:val="00AB4EF2"/>
    <w:rsid w:val="00AB523E"/>
    <w:rsid w:val="00AB5507"/>
    <w:rsid w:val="00AB5FDF"/>
    <w:rsid w:val="00AB6C79"/>
    <w:rsid w:val="00AB7343"/>
    <w:rsid w:val="00AB7828"/>
    <w:rsid w:val="00AB7D5A"/>
    <w:rsid w:val="00AB7D97"/>
    <w:rsid w:val="00AC00B6"/>
    <w:rsid w:val="00AC01F3"/>
    <w:rsid w:val="00AC0341"/>
    <w:rsid w:val="00AC0934"/>
    <w:rsid w:val="00AC0951"/>
    <w:rsid w:val="00AC0AF1"/>
    <w:rsid w:val="00AC0E1E"/>
    <w:rsid w:val="00AC2896"/>
    <w:rsid w:val="00AC2D71"/>
    <w:rsid w:val="00AC3CF7"/>
    <w:rsid w:val="00AC3CFA"/>
    <w:rsid w:val="00AC526F"/>
    <w:rsid w:val="00AC5476"/>
    <w:rsid w:val="00AC6021"/>
    <w:rsid w:val="00AC6735"/>
    <w:rsid w:val="00AC6962"/>
    <w:rsid w:val="00AC7072"/>
    <w:rsid w:val="00AC7329"/>
    <w:rsid w:val="00AC73D0"/>
    <w:rsid w:val="00AC742E"/>
    <w:rsid w:val="00AC7798"/>
    <w:rsid w:val="00AC7860"/>
    <w:rsid w:val="00AC7B29"/>
    <w:rsid w:val="00AD0AF7"/>
    <w:rsid w:val="00AD0DCD"/>
    <w:rsid w:val="00AD151D"/>
    <w:rsid w:val="00AD2A88"/>
    <w:rsid w:val="00AD2D5B"/>
    <w:rsid w:val="00AD3078"/>
    <w:rsid w:val="00AD3DC4"/>
    <w:rsid w:val="00AD4069"/>
    <w:rsid w:val="00AD4109"/>
    <w:rsid w:val="00AD4EFD"/>
    <w:rsid w:val="00AD54FC"/>
    <w:rsid w:val="00AD55C7"/>
    <w:rsid w:val="00AD5B9C"/>
    <w:rsid w:val="00AD5C83"/>
    <w:rsid w:val="00AD5D16"/>
    <w:rsid w:val="00AD670E"/>
    <w:rsid w:val="00AD6C00"/>
    <w:rsid w:val="00AD6D68"/>
    <w:rsid w:val="00AD6E75"/>
    <w:rsid w:val="00AD79DF"/>
    <w:rsid w:val="00AD7A48"/>
    <w:rsid w:val="00AE0105"/>
    <w:rsid w:val="00AE0DF6"/>
    <w:rsid w:val="00AE0EF3"/>
    <w:rsid w:val="00AE1D1A"/>
    <w:rsid w:val="00AE2D83"/>
    <w:rsid w:val="00AE3281"/>
    <w:rsid w:val="00AE3424"/>
    <w:rsid w:val="00AE35AF"/>
    <w:rsid w:val="00AE3628"/>
    <w:rsid w:val="00AE3ABC"/>
    <w:rsid w:val="00AE4812"/>
    <w:rsid w:val="00AE4B70"/>
    <w:rsid w:val="00AE4EFC"/>
    <w:rsid w:val="00AE4FE5"/>
    <w:rsid w:val="00AE50EB"/>
    <w:rsid w:val="00AE544A"/>
    <w:rsid w:val="00AE59D3"/>
    <w:rsid w:val="00AE5B39"/>
    <w:rsid w:val="00AE5B84"/>
    <w:rsid w:val="00AE5FA2"/>
    <w:rsid w:val="00AE6217"/>
    <w:rsid w:val="00AE645A"/>
    <w:rsid w:val="00AE6ABF"/>
    <w:rsid w:val="00AE6C80"/>
    <w:rsid w:val="00AE7B10"/>
    <w:rsid w:val="00AF0ACE"/>
    <w:rsid w:val="00AF16CE"/>
    <w:rsid w:val="00AF18B8"/>
    <w:rsid w:val="00AF1B67"/>
    <w:rsid w:val="00AF20BF"/>
    <w:rsid w:val="00AF2193"/>
    <w:rsid w:val="00AF2712"/>
    <w:rsid w:val="00AF2DF2"/>
    <w:rsid w:val="00AF2E4A"/>
    <w:rsid w:val="00AF2E7C"/>
    <w:rsid w:val="00AF354E"/>
    <w:rsid w:val="00AF3C1F"/>
    <w:rsid w:val="00AF3D55"/>
    <w:rsid w:val="00AF3E69"/>
    <w:rsid w:val="00AF467C"/>
    <w:rsid w:val="00AF4738"/>
    <w:rsid w:val="00AF492B"/>
    <w:rsid w:val="00AF4BC3"/>
    <w:rsid w:val="00AF5353"/>
    <w:rsid w:val="00AF53BF"/>
    <w:rsid w:val="00AF5EF3"/>
    <w:rsid w:val="00AF62DB"/>
    <w:rsid w:val="00AF62E8"/>
    <w:rsid w:val="00AF65B5"/>
    <w:rsid w:val="00AF6794"/>
    <w:rsid w:val="00AF69E6"/>
    <w:rsid w:val="00AF6AFE"/>
    <w:rsid w:val="00AF738D"/>
    <w:rsid w:val="00AF78D4"/>
    <w:rsid w:val="00AF7912"/>
    <w:rsid w:val="00AF7CE8"/>
    <w:rsid w:val="00B001E0"/>
    <w:rsid w:val="00B001E3"/>
    <w:rsid w:val="00B00251"/>
    <w:rsid w:val="00B006FF"/>
    <w:rsid w:val="00B01325"/>
    <w:rsid w:val="00B014FC"/>
    <w:rsid w:val="00B01E25"/>
    <w:rsid w:val="00B01F7C"/>
    <w:rsid w:val="00B025F6"/>
    <w:rsid w:val="00B02DC2"/>
    <w:rsid w:val="00B030DC"/>
    <w:rsid w:val="00B03D23"/>
    <w:rsid w:val="00B049E4"/>
    <w:rsid w:val="00B055DF"/>
    <w:rsid w:val="00B055E5"/>
    <w:rsid w:val="00B056D1"/>
    <w:rsid w:val="00B05850"/>
    <w:rsid w:val="00B05C11"/>
    <w:rsid w:val="00B061F7"/>
    <w:rsid w:val="00B066C4"/>
    <w:rsid w:val="00B069EF"/>
    <w:rsid w:val="00B06C3B"/>
    <w:rsid w:val="00B06CA8"/>
    <w:rsid w:val="00B0706A"/>
    <w:rsid w:val="00B07847"/>
    <w:rsid w:val="00B10749"/>
    <w:rsid w:val="00B109C5"/>
    <w:rsid w:val="00B11402"/>
    <w:rsid w:val="00B116FD"/>
    <w:rsid w:val="00B11776"/>
    <w:rsid w:val="00B118E8"/>
    <w:rsid w:val="00B11900"/>
    <w:rsid w:val="00B11912"/>
    <w:rsid w:val="00B11A27"/>
    <w:rsid w:val="00B11B5B"/>
    <w:rsid w:val="00B13129"/>
    <w:rsid w:val="00B138B7"/>
    <w:rsid w:val="00B139DF"/>
    <w:rsid w:val="00B143DF"/>
    <w:rsid w:val="00B14599"/>
    <w:rsid w:val="00B148E4"/>
    <w:rsid w:val="00B14F08"/>
    <w:rsid w:val="00B15037"/>
    <w:rsid w:val="00B1524F"/>
    <w:rsid w:val="00B15CC3"/>
    <w:rsid w:val="00B1634C"/>
    <w:rsid w:val="00B16417"/>
    <w:rsid w:val="00B1669D"/>
    <w:rsid w:val="00B1698A"/>
    <w:rsid w:val="00B16DB6"/>
    <w:rsid w:val="00B170F3"/>
    <w:rsid w:val="00B20A5A"/>
    <w:rsid w:val="00B211F6"/>
    <w:rsid w:val="00B2180E"/>
    <w:rsid w:val="00B21839"/>
    <w:rsid w:val="00B225FF"/>
    <w:rsid w:val="00B2274C"/>
    <w:rsid w:val="00B22E05"/>
    <w:rsid w:val="00B23365"/>
    <w:rsid w:val="00B241F7"/>
    <w:rsid w:val="00B24236"/>
    <w:rsid w:val="00B2435A"/>
    <w:rsid w:val="00B24633"/>
    <w:rsid w:val="00B25553"/>
    <w:rsid w:val="00B2558A"/>
    <w:rsid w:val="00B25CCE"/>
    <w:rsid w:val="00B266B3"/>
    <w:rsid w:val="00B26CBA"/>
    <w:rsid w:val="00B27580"/>
    <w:rsid w:val="00B276A9"/>
    <w:rsid w:val="00B276B3"/>
    <w:rsid w:val="00B3107F"/>
    <w:rsid w:val="00B312DC"/>
    <w:rsid w:val="00B319D9"/>
    <w:rsid w:val="00B31C4D"/>
    <w:rsid w:val="00B31E25"/>
    <w:rsid w:val="00B31E74"/>
    <w:rsid w:val="00B31F54"/>
    <w:rsid w:val="00B32610"/>
    <w:rsid w:val="00B334F6"/>
    <w:rsid w:val="00B3382F"/>
    <w:rsid w:val="00B33833"/>
    <w:rsid w:val="00B33B34"/>
    <w:rsid w:val="00B33C17"/>
    <w:rsid w:val="00B33CA1"/>
    <w:rsid w:val="00B33E78"/>
    <w:rsid w:val="00B34365"/>
    <w:rsid w:val="00B347DD"/>
    <w:rsid w:val="00B34A1F"/>
    <w:rsid w:val="00B34DD8"/>
    <w:rsid w:val="00B35788"/>
    <w:rsid w:val="00B360B8"/>
    <w:rsid w:val="00B3613F"/>
    <w:rsid w:val="00B362AD"/>
    <w:rsid w:val="00B3659D"/>
    <w:rsid w:val="00B366DC"/>
    <w:rsid w:val="00B366EE"/>
    <w:rsid w:val="00B367B9"/>
    <w:rsid w:val="00B367C0"/>
    <w:rsid w:val="00B36F3C"/>
    <w:rsid w:val="00B3727E"/>
    <w:rsid w:val="00B37403"/>
    <w:rsid w:val="00B37D1F"/>
    <w:rsid w:val="00B37D7E"/>
    <w:rsid w:val="00B403F9"/>
    <w:rsid w:val="00B40527"/>
    <w:rsid w:val="00B41A3E"/>
    <w:rsid w:val="00B41C00"/>
    <w:rsid w:val="00B41FE5"/>
    <w:rsid w:val="00B42098"/>
    <w:rsid w:val="00B4274F"/>
    <w:rsid w:val="00B42C38"/>
    <w:rsid w:val="00B43698"/>
    <w:rsid w:val="00B436ED"/>
    <w:rsid w:val="00B438E1"/>
    <w:rsid w:val="00B43EB5"/>
    <w:rsid w:val="00B4435C"/>
    <w:rsid w:val="00B444F0"/>
    <w:rsid w:val="00B445E3"/>
    <w:rsid w:val="00B44966"/>
    <w:rsid w:val="00B44ABF"/>
    <w:rsid w:val="00B44B7E"/>
    <w:rsid w:val="00B453E6"/>
    <w:rsid w:val="00B4548C"/>
    <w:rsid w:val="00B45D40"/>
    <w:rsid w:val="00B46281"/>
    <w:rsid w:val="00B4641E"/>
    <w:rsid w:val="00B465A7"/>
    <w:rsid w:val="00B46F3F"/>
    <w:rsid w:val="00B47178"/>
    <w:rsid w:val="00B47330"/>
    <w:rsid w:val="00B47C99"/>
    <w:rsid w:val="00B47F27"/>
    <w:rsid w:val="00B50AC4"/>
    <w:rsid w:val="00B51EDD"/>
    <w:rsid w:val="00B5207A"/>
    <w:rsid w:val="00B52145"/>
    <w:rsid w:val="00B523A2"/>
    <w:rsid w:val="00B52611"/>
    <w:rsid w:val="00B52918"/>
    <w:rsid w:val="00B52A03"/>
    <w:rsid w:val="00B54C52"/>
    <w:rsid w:val="00B5545C"/>
    <w:rsid w:val="00B55808"/>
    <w:rsid w:val="00B567E7"/>
    <w:rsid w:val="00B56A81"/>
    <w:rsid w:val="00B56BBF"/>
    <w:rsid w:val="00B570D6"/>
    <w:rsid w:val="00B578A0"/>
    <w:rsid w:val="00B57E99"/>
    <w:rsid w:val="00B6010A"/>
    <w:rsid w:val="00B603E7"/>
    <w:rsid w:val="00B60927"/>
    <w:rsid w:val="00B60A0A"/>
    <w:rsid w:val="00B618EA"/>
    <w:rsid w:val="00B61FC2"/>
    <w:rsid w:val="00B623CA"/>
    <w:rsid w:val="00B628D9"/>
    <w:rsid w:val="00B6291B"/>
    <w:rsid w:val="00B62FF0"/>
    <w:rsid w:val="00B636D6"/>
    <w:rsid w:val="00B63925"/>
    <w:rsid w:val="00B63B04"/>
    <w:rsid w:val="00B63D48"/>
    <w:rsid w:val="00B63FBA"/>
    <w:rsid w:val="00B6404A"/>
    <w:rsid w:val="00B641D2"/>
    <w:rsid w:val="00B64283"/>
    <w:rsid w:val="00B646F9"/>
    <w:rsid w:val="00B64952"/>
    <w:rsid w:val="00B64AA1"/>
    <w:rsid w:val="00B64BCC"/>
    <w:rsid w:val="00B64C01"/>
    <w:rsid w:val="00B65AF5"/>
    <w:rsid w:val="00B65BBD"/>
    <w:rsid w:val="00B65F92"/>
    <w:rsid w:val="00B66988"/>
    <w:rsid w:val="00B66DC2"/>
    <w:rsid w:val="00B67FE6"/>
    <w:rsid w:val="00B70168"/>
    <w:rsid w:val="00B71494"/>
    <w:rsid w:val="00B71C3B"/>
    <w:rsid w:val="00B71D9F"/>
    <w:rsid w:val="00B71E8D"/>
    <w:rsid w:val="00B72027"/>
    <w:rsid w:val="00B72453"/>
    <w:rsid w:val="00B726A1"/>
    <w:rsid w:val="00B72864"/>
    <w:rsid w:val="00B72BEE"/>
    <w:rsid w:val="00B738CF"/>
    <w:rsid w:val="00B73904"/>
    <w:rsid w:val="00B74314"/>
    <w:rsid w:val="00B746DE"/>
    <w:rsid w:val="00B74748"/>
    <w:rsid w:val="00B74801"/>
    <w:rsid w:val="00B74A3D"/>
    <w:rsid w:val="00B74A88"/>
    <w:rsid w:val="00B74B1A"/>
    <w:rsid w:val="00B74E98"/>
    <w:rsid w:val="00B75675"/>
    <w:rsid w:val="00B759BD"/>
    <w:rsid w:val="00B75E0E"/>
    <w:rsid w:val="00B75EDC"/>
    <w:rsid w:val="00B76948"/>
    <w:rsid w:val="00B76B9C"/>
    <w:rsid w:val="00B76C6B"/>
    <w:rsid w:val="00B7732C"/>
    <w:rsid w:val="00B801B5"/>
    <w:rsid w:val="00B80387"/>
    <w:rsid w:val="00B80610"/>
    <w:rsid w:val="00B80AE8"/>
    <w:rsid w:val="00B81124"/>
    <w:rsid w:val="00B812D8"/>
    <w:rsid w:val="00B818BC"/>
    <w:rsid w:val="00B82529"/>
    <w:rsid w:val="00B82A89"/>
    <w:rsid w:val="00B8305F"/>
    <w:rsid w:val="00B83207"/>
    <w:rsid w:val="00B8381E"/>
    <w:rsid w:val="00B84074"/>
    <w:rsid w:val="00B85028"/>
    <w:rsid w:val="00B85241"/>
    <w:rsid w:val="00B871F7"/>
    <w:rsid w:val="00B878E9"/>
    <w:rsid w:val="00B87C5E"/>
    <w:rsid w:val="00B87CC0"/>
    <w:rsid w:val="00B87EE5"/>
    <w:rsid w:val="00B90BCB"/>
    <w:rsid w:val="00B90BEA"/>
    <w:rsid w:val="00B90C73"/>
    <w:rsid w:val="00B90DCD"/>
    <w:rsid w:val="00B93022"/>
    <w:rsid w:val="00B93248"/>
    <w:rsid w:val="00B93C6B"/>
    <w:rsid w:val="00B95DA3"/>
    <w:rsid w:val="00B95E09"/>
    <w:rsid w:val="00B9607D"/>
    <w:rsid w:val="00B96621"/>
    <w:rsid w:val="00B96726"/>
    <w:rsid w:val="00B96FA3"/>
    <w:rsid w:val="00B97073"/>
    <w:rsid w:val="00B976CB"/>
    <w:rsid w:val="00B978EF"/>
    <w:rsid w:val="00B97C0A"/>
    <w:rsid w:val="00BA0190"/>
    <w:rsid w:val="00BA044B"/>
    <w:rsid w:val="00BA08F0"/>
    <w:rsid w:val="00BA129C"/>
    <w:rsid w:val="00BA1C0D"/>
    <w:rsid w:val="00BA251F"/>
    <w:rsid w:val="00BA2F0A"/>
    <w:rsid w:val="00BA2FB7"/>
    <w:rsid w:val="00BA3300"/>
    <w:rsid w:val="00BA33F5"/>
    <w:rsid w:val="00BA34DB"/>
    <w:rsid w:val="00BA3DC8"/>
    <w:rsid w:val="00BA41F4"/>
    <w:rsid w:val="00BA45BB"/>
    <w:rsid w:val="00BA4679"/>
    <w:rsid w:val="00BA4948"/>
    <w:rsid w:val="00BA4A26"/>
    <w:rsid w:val="00BA4C5C"/>
    <w:rsid w:val="00BA5C61"/>
    <w:rsid w:val="00BA614B"/>
    <w:rsid w:val="00BA6DD1"/>
    <w:rsid w:val="00BA70BD"/>
    <w:rsid w:val="00BA71AF"/>
    <w:rsid w:val="00BB0322"/>
    <w:rsid w:val="00BB0436"/>
    <w:rsid w:val="00BB0F4B"/>
    <w:rsid w:val="00BB106F"/>
    <w:rsid w:val="00BB1502"/>
    <w:rsid w:val="00BB1DCE"/>
    <w:rsid w:val="00BB1F5B"/>
    <w:rsid w:val="00BB23FD"/>
    <w:rsid w:val="00BB37F9"/>
    <w:rsid w:val="00BB3DAB"/>
    <w:rsid w:val="00BB3DEF"/>
    <w:rsid w:val="00BB5A5C"/>
    <w:rsid w:val="00BB5A79"/>
    <w:rsid w:val="00BB5AF2"/>
    <w:rsid w:val="00BB5FF8"/>
    <w:rsid w:val="00BB6635"/>
    <w:rsid w:val="00BB6BE5"/>
    <w:rsid w:val="00BB7491"/>
    <w:rsid w:val="00BB74A6"/>
    <w:rsid w:val="00BB7CB9"/>
    <w:rsid w:val="00BC0088"/>
    <w:rsid w:val="00BC00AC"/>
    <w:rsid w:val="00BC044F"/>
    <w:rsid w:val="00BC0620"/>
    <w:rsid w:val="00BC079F"/>
    <w:rsid w:val="00BC0896"/>
    <w:rsid w:val="00BC0D93"/>
    <w:rsid w:val="00BC1112"/>
    <w:rsid w:val="00BC1486"/>
    <w:rsid w:val="00BC1A94"/>
    <w:rsid w:val="00BC1E63"/>
    <w:rsid w:val="00BC21AF"/>
    <w:rsid w:val="00BC27FD"/>
    <w:rsid w:val="00BC29E1"/>
    <w:rsid w:val="00BC2D7D"/>
    <w:rsid w:val="00BC2F01"/>
    <w:rsid w:val="00BC34C3"/>
    <w:rsid w:val="00BC3673"/>
    <w:rsid w:val="00BC36D5"/>
    <w:rsid w:val="00BC3ED0"/>
    <w:rsid w:val="00BC416F"/>
    <w:rsid w:val="00BC42B1"/>
    <w:rsid w:val="00BC43C3"/>
    <w:rsid w:val="00BC479C"/>
    <w:rsid w:val="00BC5403"/>
    <w:rsid w:val="00BC6AF7"/>
    <w:rsid w:val="00BC6AFA"/>
    <w:rsid w:val="00BC6E42"/>
    <w:rsid w:val="00BC7458"/>
    <w:rsid w:val="00BC7461"/>
    <w:rsid w:val="00BC774F"/>
    <w:rsid w:val="00BD0117"/>
    <w:rsid w:val="00BD05EC"/>
    <w:rsid w:val="00BD0A1F"/>
    <w:rsid w:val="00BD0C2F"/>
    <w:rsid w:val="00BD0CBA"/>
    <w:rsid w:val="00BD0F48"/>
    <w:rsid w:val="00BD1459"/>
    <w:rsid w:val="00BD1860"/>
    <w:rsid w:val="00BD1A55"/>
    <w:rsid w:val="00BD1CB2"/>
    <w:rsid w:val="00BD1CFA"/>
    <w:rsid w:val="00BD1F32"/>
    <w:rsid w:val="00BD29E6"/>
    <w:rsid w:val="00BD2A37"/>
    <w:rsid w:val="00BD2FBE"/>
    <w:rsid w:val="00BD3313"/>
    <w:rsid w:val="00BD39FC"/>
    <w:rsid w:val="00BD3B4C"/>
    <w:rsid w:val="00BD4C79"/>
    <w:rsid w:val="00BD50AF"/>
    <w:rsid w:val="00BD51E0"/>
    <w:rsid w:val="00BD5E15"/>
    <w:rsid w:val="00BD60AA"/>
    <w:rsid w:val="00BD61F7"/>
    <w:rsid w:val="00BD6BBD"/>
    <w:rsid w:val="00BD7468"/>
    <w:rsid w:val="00BD7BA5"/>
    <w:rsid w:val="00BD7D11"/>
    <w:rsid w:val="00BE044E"/>
    <w:rsid w:val="00BE0862"/>
    <w:rsid w:val="00BE0B71"/>
    <w:rsid w:val="00BE20B8"/>
    <w:rsid w:val="00BE22F7"/>
    <w:rsid w:val="00BE2CB8"/>
    <w:rsid w:val="00BE2E4C"/>
    <w:rsid w:val="00BE33FE"/>
    <w:rsid w:val="00BE3770"/>
    <w:rsid w:val="00BE3817"/>
    <w:rsid w:val="00BE3A12"/>
    <w:rsid w:val="00BE417D"/>
    <w:rsid w:val="00BE466C"/>
    <w:rsid w:val="00BE4B15"/>
    <w:rsid w:val="00BE519D"/>
    <w:rsid w:val="00BE5248"/>
    <w:rsid w:val="00BE5320"/>
    <w:rsid w:val="00BE5B64"/>
    <w:rsid w:val="00BE66EB"/>
    <w:rsid w:val="00BE6769"/>
    <w:rsid w:val="00BE68AA"/>
    <w:rsid w:val="00BE68B5"/>
    <w:rsid w:val="00BE715D"/>
    <w:rsid w:val="00BE7D1B"/>
    <w:rsid w:val="00BE7E0B"/>
    <w:rsid w:val="00BF0341"/>
    <w:rsid w:val="00BF036B"/>
    <w:rsid w:val="00BF0DA4"/>
    <w:rsid w:val="00BF129E"/>
    <w:rsid w:val="00BF22D0"/>
    <w:rsid w:val="00BF2C1F"/>
    <w:rsid w:val="00BF32EF"/>
    <w:rsid w:val="00BF347F"/>
    <w:rsid w:val="00BF34D6"/>
    <w:rsid w:val="00BF3773"/>
    <w:rsid w:val="00BF41CA"/>
    <w:rsid w:val="00BF4A2C"/>
    <w:rsid w:val="00BF4D6F"/>
    <w:rsid w:val="00BF4D7B"/>
    <w:rsid w:val="00BF51EF"/>
    <w:rsid w:val="00BF54EA"/>
    <w:rsid w:val="00BF553A"/>
    <w:rsid w:val="00BF560E"/>
    <w:rsid w:val="00BF563A"/>
    <w:rsid w:val="00BF5BDE"/>
    <w:rsid w:val="00BF69AF"/>
    <w:rsid w:val="00BF6CE1"/>
    <w:rsid w:val="00BF7055"/>
    <w:rsid w:val="00BF71E4"/>
    <w:rsid w:val="00BF7385"/>
    <w:rsid w:val="00C00602"/>
    <w:rsid w:val="00C00F5B"/>
    <w:rsid w:val="00C01311"/>
    <w:rsid w:val="00C0156A"/>
    <w:rsid w:val="00C01F9C"/>
    <w:rsid w:val="00C02652"/>
    <w:rsid w:val="00C02CE5"/>
    <w:rsid w:val="00C02EC1"/>
    <w:rsid w:val="00C035B5"/>
    <w:rsid w:val="00C03697"/>
    <w:rsid w:val="00C036A4"/>
    <w:rsid w:val="00C04015"/>
    <w:rsid w:val="00C04083"/>
    <w:rsid w:val="00C0456A"/>
    <w:rsid w:val="00C0496A"/>
    <w:rsid w:val="00C04D45"/>
    <w:rsid w:val="00C05480"/>
    <w:rsid w:val="00C057A9"/>
    <w:rsid w:val="00C05C90"/>
    <w:rsid w:val="00C05DBC"/>
    <w:rsid w:val="00C06035"/>
    <w:rsid w:val="00C06407"/>
    <w:rsid w:val="00C06677"/>
    <w:rsid w:val="00C067D5"/>
    <w:rsid w:val="00C06B3E"/>
    <w:rsid w:val="00C06C19"/>
    <w:rsid w:val="00C06CAA"/>
    <w:rsid w:val="00C073DA"/>
    <w:rsid w:val="00C07F02"/>
    <w:rsid w:val="00C10011"/>
    <w:rsid w:val="00C102D0"/>
    <w:rsid w:val="00C10440"/>
    <w:rsid w:val="00C10AE9"/>
    <w:rsid w:val="00C10FF2"/>
    <w:rsid w:val="00C113ED"/>
    <w:rsid w:val="00C11608"/>
    <w:rsid w:val="00C11666"/>
    <w:rsid w:val="00C118B7"/>
    <w:rsid w:val="00C11A14"/>
    <w:rsid w:val="00C11BEC"/>
    <w:rsid w:val="00C123A0"/>
    <w:rsid w:val="00C123C8"/>
    <w:rsid w:val="00C12587"/>
    <w:rsid w:val="00C125FB"/>
    <w:rsid w:val="00C1276E"/>
    <w:rsid w:val="00C13FF9"/>
    <w:rsid w:val="00C1401B"/>
    <w:rsid w:val="00C14291"/>
    <w:rsid w:val="00C146FB"/>
    <w:rsid w:val="00C148D1"/>
    <w:rsid w:val="00C15217"/>
    <w:rsid w:val="00C15869"/>
    <w:rsid w:val="00C15BB2"/>
    <w:rsid w:val="00C15BF7"/>
    <w:rsid w:val="00C15C57"/>
    <w:rsid w:val="00C16045"/>
    <w:rsid w:val="00C1649C"/>
    <w:rsid w:val="00C167B4"/>
    <w:rsid w:val="00C16D43"/>
    <w:rsid w:val="00C16DC5"/>
    <w:rsid w:val="00C16E94"/>
    <w:rsid w:val="00C17553"/>
    <w:rsid w:val="00C17BE9"/>
    <w:rsid w:val="00C17FF0"/>
    <w:rsid w:val="00C2025E"/>
    <w:rsid w:val="00C20A7B"/>
    <w:rsid w:val="00C20BF0"/>
    <w:rsid w:val="00C20FDA"/>
    <w:rsid w:val="00C211F7"/>
    <w:rsid w:val="00C21AC7"/>
    <w:rsid w:val="00C2233A"/>
    <w:rsid w:val="00C22488"/>
    <w:rsid w:val="00C22748"/>
    <w:rsid w:val="00C22B0E"/>
    <w:rsid w:val="00C22CB6"/>
    <w:rsid w:val="00C22EBC"/>
    <w:rsid w:val="00C23216"/>
    <w:rsid w:val="00C23821"/>
    <w:rsid w:val="00C23F6A"/>
    <w:rsid w:val="00C24420"/>
    <w:rsid w:val="00C24D18"/>
    <w:rsid w:val="00C24D51"/>
    <w:rsid w:val="00C25014"/>
    <w:rsid w:val="00C2502B"/>
    <w:rsid w:val="00C2503E"/>
    <w:rsid w:val="00C261A3"/>
    <w:rsid w:val="00C2621C"/>
    <w:rsid w:val="00C26237"/>
    <w:rsid w:val="00C26967"/>
    <w:rsid w:val="00C26A59"/>
    <w:rsid w:val="00C26EEC"/>
    <w:rsid w:val="00C274A1"/>
    <w:rsid w:val="00C275F4"/>
    <w:rsid w:val="00C277D9"/>
    <w:rsid w:val="00C27CC2"/>
    <w:rsid w:val="00C30273"/>
    <w:rsid w:val="00C3027F"/>
    <w:rsid w:val="00C30739"/>
    <w:rsid w:val="00C30AFD"/>
    <w:rsid w:val="00C30B55"/>
    <w:rsid w:val="00C30FB8"/>
    <w:rsid w:val="00C31AEF"/>
    <w:rsid w:val="00C31BE5"/>
    <w:rsid w:val="00C32D85"/>
    <w:rsid w:val="00C32DD9"/>
    <w:rsid w:val="00C339C7"/>
    <w:rsid w:val="00C349A1"/>
    <w:rsid w:val="00C34C94"/>
    <w:rsid w:val="00C34F39"/>
    <w:rsid w:val="00C35E34"/>
    <w:rsid w:val="00C36123"/>
    <w:rsid w:val="00C3656B"/>
    <w:rsid w:val="00C370E5"/>
    <w:rsid w:val="00C37285"/>
    <w:rsid w:val="00C373B8"/>
    <w:rsid w:val="00C37664"/>
    <w:rsid w:val="00C37C61"/>
    <w:rsid w:val="00C37F8F"/>
    <w:rsid w:val="00C40338"/>
    <w:rsid w:val="00C406CD"/>
    <w:rsid w:val="00C41024"/>
    <w:rsid w:val="00C4140E"/>
    <w:rsid w:val="00C41741"/>
    <w:rsid w:val="00C41F4A"/>
    <w:rsid w:val="00C42223"/>
    <w:rsid w:val="00C42513"/>
    <w:rsid w:val="00C42523"/>
    <w:rsid w:val="00C42DA2"/>
    <w:rsid w:val="00C43585"/>
    <w:rsid w:val="00C4449C"/>
    <w:rsid w:val="00C444DC"/>
    <w:rsid w:val="00C4460F"/>
    <w:rsid w:val="00C45220"/>
    <w:rsid w:val="00C45773"/>
    <w:rsid w:val="00C45D8E"/>
    <w:rsid w:val="00C46128"/>
    <w:rsid w:val="00C465DD"/>
    <w:rsid w:val="00C466C9"/>
    <w:rsid w:val="00C47A98"/>
    <w:rsid w:val="00C47C15"/>
    <w:rsid w:val="00C47CB8"/>
    <w:rsid w:val="00C50430"/>
    <w:rsid w:val="00C508A6"/>
    <w:rsid w:val="00C50CEA"/>
    <w:rsid w:val="00C5144D"/>
    <w:rsid w:val="00C514C3"/>
    <w:rsid w:val="00C51576"/>
    <w:rsid w:val="00C518A4"/>
    <w:rsid w:val="00C52738"/>
    <w:rsid w:val="00C53697"/>
    <w:rsid w:val="00C542E7"/>
    <w:rsid w:val="00C55207"/>
    <w:rsid w:val="00C55B62"/>
    <w:rsid w:val="00C56093"/>
    <w:rsid w:val="00C577EB"/>
    <w:rsid w:val="00C57BB9"/>
    <w:rsid w:val="00C601B5"/>
    <w:rsid w:val="00C605E7"/>
    <w:rsid w:val="00C60836"/>
    <w:rsid w:val="00C615A0"/>
    <w:rsid w:val="00C6196A"/>
    <w:rsid w:val="00C61EE7"/>
    <w:rsid w:val="00C621C9"/>
    <w:rsid w:val="00C62766"/>
    <w:rsid w:val="00C63A17"/>
    <w:rsid w:val="00C63C38"/>
    <w:rsid w:val="00C640FC"/>
    <w:rsid w:val="00C64167"/>
    <w:rsid w:val="00C64866"/>
    <w:rsid w:val="00C65646"/>
    <w:rsid w:val="00C65918"/>
    <w:rsid w:val="00C65B71"/>
    <w:rsid w:val="00C65FD1"/>
    <w:rsid w:val="00C66747"/>
    <w:rsid w:val="00C6694E"/>
    <w:rsid w:val="00C66E71"/>
    <w:rsid w:val="00C66EA6"/>
    <w:rsid w:val="00C67099"/>
    <w:rsid w:val="00C70223"/>
    <w:rsid w:val="00C717D4"/>
    <w:rsid w:val="00C71992"/>
    <w:rsid w:val="00C72166"/>
    <w:rsid w:val="00C721AD"/>
    <w:rsid w:val="00C723B5"/>
    <w:rsid w:val="00C72F98"/>
    <w:rsid w:val="00C7344F"/>
    <w:rsid w:val="00C7372D"/>
    <w:rsid w:val="00C73A4E"/>
    <w:rsid w:val="00C7475B"/>
    <w:rsid w:val="00C74CE4"/>
    <w:rsid w:val="00C74D2F"/>
    <w:rsid w:val="00C74DEC"/>
    <w:rsid w:val="00C74FF9"/>
    <w:rsid w:val="00C755EA"/>
    <w:rsid w:val="00C75AE4"/>
    <w:rsid w:val="00C75EB1"/>
    <w:rsid w:val="00C764C5"/>
    <w:rsid w:val="00C769D1"/>
    <w:rsid w:val="00C76B88"/>
    <w:rsid w:val="00C77596"/>
    <w:rsid w:val="00C7765A"/>
    <w:rsid w:val="00C77785"/>
    <w:rsid w:val="00C77EBA"/>
    <w:rsid w:val="00C77FB2"/>
    <w:rsid w:val="00C801C8"/>
    <w:rsid w:val="00C80607"/>
    <w:rsid w:val="00C80996"/>
    <w:rsid w:val="00C80A85"/>
    <w:rsid w:val="00C80D0F"/>
    <w:rsid w:val="00C80DFB"/>
    <w:rsid w:val="00C81593"/>
    <w:rsid w:val="00C815F9"/>
    <w:rsid w:val="00C82292"/>
    <w:rsid w:val="00C82635"/>
    <w:rsid w:val="00C82C89"/>
    <w:rsid w:val="00C82FC5"/>
    <w:rsid w:val="00C831E7"/>
    <w:rsid w:val="00C83E6A"/>
    <w:rsid w:val="00C83E7B"/>
    <w:rsid w:val="00C840A6"/>
    <w:rsid w:val="00C84EFB"/>
    <w:rsid w:val="00C85D91"/>
    <w:rsid w:val="00C85F67"/>
    <w:rsid w:val="00C86454"/>
    <w:rsid w:val="00C8735D"/>
    <w:rsid w:val="00C903EA"/>
    <w:rsid w:val="00C90C74"/>
    <w:rsid w:val="00C90CD2"/>
    <w:rsid w:val="00C91A65"/>
    <w:rsid w:val="00C93240"/>
    <w:rsid w:val="00C933AD"/>
    <w:rsid w:val="00C9411C"/>
    <w:rsid w:val="00C943DF"/>
    <w:rsid w:val="00C945E7"/>
    <w:rsid w:val="00C95504"/>
    <w:rsid w:val="00C955A0"/>
    <w:rsid w:val="00C95B38"/>
    <w:rsid w:val="00C95B3D"/>
    <w:rsid w:val="00C95CD8"/>
    <w:rsid w:val="00C95E05"/>
    <w:rsid w:val="00C96BED"/>
    <w:rsid w:val="00C97256"/>
    <w:rsid w:val="00C97760"/>
    <w:rsid w:val="00C97799"/>
    <w:rsid w:val="00C97A54"/>
    <w:rsid w:val="00C97B2B"/>
    <w:rsid w:val="00CA0745"/>
    <w:rsid w:val="00CA109F"/>
    <w:rsid w:val="00CA10BA"/>
    <w:rsid w:val="00CA1711"/>
    <w:rsid w:val="00CA1E98"/>
    <w:rsid w:val="00CA1ED0"/>
    <w:rsid w:val="00CA1F5C"/>
    <w:rsid w:val="00CA245E"/>
    <w:rsid w:val="00CA2880"/>
    <w:rsid w:val="00CA2D95"/>
    <w:rsid w:val="00CA3524"/>
    <w:rsid w:val="00CA38D9"/>
    <w:rsid w:val="00CA390E"/>
    <w:rsid w:val="00CA518B"/>
    <w:rsid w:val="00CA54D2"/>
    <w:rsid w:val="00CA5A87"/>
    <w:rsid w:val="00CA5DA0"/>
    <w:rsid w:val="00CA5FDA"/>
    <w:rsid w:val="00CA609E"/>
    <w:rsid w:val="00CA636F"/>
    <w:rsid w:val="00CA647E"/>
    <w:rsid w:val="00CA64C3"/>
    <w:rsid w:val="00CA64EB"/>
    <w:rsid w:val="00CA6AC1"/>
    <w:rsid w:val="00CA71E0"/>
    <w:rsid w:val="00CA7A36"/>
    <w:rsid w:val="00CA7C0B"/>
    <w:rsid w:val="00CA7C75"/>
    <w:rsid w:val="00CA7F1A"/>
    <w:rsid w:val="00CB053D"/>
    <w:rsid w:val="00CB05C8"/>
    <w:rsid w:val="00CB0F4B"/>
    <w:rsid w:val="00CB12AD"/>
    <w:rsid w:val="00CB15C7"/>
    <w:rsid w:val="00CB228F"/>
    <w:rsid w:val="00CB3A66"/>
    <w:rsid w:val="00CB476D"/>
    <w:rsid w:val="00CB4AB1"/>
    <w:rsid w:val="00CB55F3"/>
    <w:rsid w:val="00CB60F4"/>
    <w:rsid w:val="00CB6354"/>
    <w:rsid w:val="00CB6DD7"/>
    <w:rsid w:val="00CB725A"/>
    <w:rsid w:val="00CB77E9"/>
    <w:rsid w:val="00CB7A0B"/>
    <w:rsid w:val="00CB7A8C"/>
    <w:rsid w:val="00CB7EFD"/>
    <w:rsid w:val="00CC036E"/>
    <w:rsid w:val="00CC0400"/>
    <w:rsid w:val="00CC04C8"/>
    <w:rsid w:val="00CC0B3C"/>
    <w:rsid w:val="00CC0BB1"/>
    <w:rsid w:val="00CC0BC1"/>
    <w:rsid w:val="00CC1BCF"/>
    <w:rsid w:val="00CC2C23"/>
    <w:rsid w:val="00CC3361"/>
    <w:rsid w:val="00CC3477"/>
    <w:rsid w:val="00CC39BB"/>
    <w:rsid w:val="00CC42A9"/>
    <w:rsid w:val="00CC4588"/>
    <w:rsid w:val="00CC47C7"/>
    <w:rsid w:val="00CC498B"/>
    <w:rsid w:val="00CC4B20"/>
    <w:rsid w:val="00CC53DE"/>
    <w:rsid w:val="00CC5403"/>
    <w:rsid w:val="00CC5492"/>
    <w:rsid w:val="00CC55BB"/>
    <w:rsid w:val="00CC5A8A"/>
    <w:rsid w:val="00CC5C0E"/>
    <w:rsid w:val="00CC5DC7"/>
    <w:rsid w:val="00CC672F"/>
    <w:rsid w:val="00CC68AF"/>
    <w:rsid w:val="00CC68CB"/>
    <w:rsid w:val="00CC6973"/>
    <w:rsid w:val="00CC6CCA"/>
    <w:rsid w:val="00CC7180"/>
    <w:rsid w:val="00CC71B8"/>
    <w:rsid w:val="00CC7399"/>
    <w:rsid w:val="00CC76AB"/>
    <w:rsid w:val="00CC771B"/>
    <w:rsid w:val="00CC7B4A"/>
    <w:rsid w:val="00CC7C4F"/>
    <w:rsid w:val="00CC7E71"/>
    <w:rsid w:val="00CD010E"/>
    <w:rsid w:val="00CD0400"/>
    <w:rsid w:val="00CD0689"/>
    <w:rsid w:val="00CD07FB"/>
    <w:rsid w:val="00CD0ABA"/>
    <w:rsid w:val="00CD0C8C"/>
    <w:rsid w:val="00CD0F65"/>
    <w:rsid w:val="00CD100D"/>
    <w:rsid w:val="00CD10CF"/>
    <w:rsid w:val="00CD1E46"/>
    <w:rsid w:val="00CD267B"/>
    <w:rsid w:val="00CD2BEB"/>
    <w:rsid w:val="00CD35EC"/>
    <w:rsid w:val="00CD3948"/>
    <w:rsid w:val="00CD3CEB"/>
    <w:rsid w:val="00CD41D5"/>
    <w:rsid w:val="00CD462A"/>
    <w:rsid w:val="00CD4E46"/>
    <w:rsid w:val="00CD4E7B"/>
    <w:rsid w:val="00CD5774"/>
    <w:rsid w:val="00CD591D"/>
    <w:rsid w:val="00CD69FD"/>
    <w:rsid w:val="00CD6A68"/>
    <w:rsid w:val="00CD6AC1"/>
    <w:rsid w:val="00CD70FC"/>
    <w:rsid w:val="00CD77CD"/>
    <w:rsid w:val="00CD78A2"/>
    <w:rsid w:val="00CD7A39"/>
    <w:rsid w:val="00CD7F00"/>
    <w:rsid w:val="00CE011A"/>
    <w:rsid w:val="00CE0A8C"/>
    <w:rsid w:val="00CE1528"/>
    <w:rsid w:val="00CE1C90"/>
    <w:rsid w:val="00CE1CDA"/>
    <w:rsid w:val="00CE1CEA"/>
    <w:rsid w:val="00CE289A"/>
    <w:rsid w:val="00CE2E59"/>
    <w:rsid w:val="00CE330F"/>
    <w:rsid w:val="00CE37DC"/>
    <w:rsid w:val="00CE3D91"/>
    <w:rsid w:val="00CE3DA2"/>
    <w:rsid w:val="00CE3FDF"/>
    <w:rsid w:val="00CE42CA"/>
    <w:rsid w:val="00CE45F2"/>
    <w:rsid w:val="00CE4F26"/>
    <w:rsid w:val="00CE53C5"/>
    <w:rsid w:val="00CE5459"/>
    <w:rsid w:val="00CE5D5F"/>
    <w:rsid w:val="00CE5DB9"/>
    <w:rsid w:val="00CE5FB6"/>
    <w:rsid w:val="00CE6859"/>
    <w:rsid w:val="00CE68EF"/>
    <w:rsid w:val="00CE69A7"/>
    <w:rsid w:val="00CE7E3A"/>
    <w:rsid w:val="00CE7E63"/>
    <w:rsid w:val="00CF02AE"/>
    <w:rsid w:val="00CF03E8"/>
    <w:rsid w:val="00CF0AF0"/>
    <w:rsid w:val="00CF1288"/>
    <w:rsid w:val="00CF142B"/>
    <w:rsid w:val="00CF190D"/>
    <w:rsid w:val="00CF1947"/>
    <w:rsid w:val="00CF1BFE"/>
    <w:rsid w:val="00CF1EEA"/>
    <w:rsid w:val="00CF2639"/>
    <w:rsid w:val="00CF2946"/>
    <w:rsid w:val="00CF2D17"/>
    <w:rsid w:val="00CF4262"/>
    <w:rsid w:val="00CF442D"/>
    <w:rsid w:val="00CF5AE5"/>
    <w:rsid w:val="00CF6112"/>
    <w:rsid w:val="00CF64B1"/>
    <w:rsid w:val="00CF6DAD"/>
    <w:rsid w:val="00CF78FB"/>
    <w:rsid w:val="00CF7F65"/>
    <w:rsid w:val="00D00ABF"/>
    <w:rsid w:val="00D00CB4"/>
    <w:rsid w:val="00D00EC3"/>
    <w:rsid w:val="00D01340"/>
    <w:rsid w:val="00D0195E"/>
    <w:rsid w:val="00D01D56"/>
    <w:rsid w:val="00D02779"/>
    <w:rsid w:val="00D02B2F"/>
    <w:rsid w:val="00D036F8"/>
    <w:rsid w:val="00D03F8B"/>
    <w:rsid w:val="00D0401E"/>
    <w:rsid w:val="00D041A9"/>
    <w:rsid w:val="00D04FA3"/>
    <w:rsid w:val="00D05750"/>
    <w:rsid w:val="00D061FA"/>
    <w:rsid w:val="00D0621E"/>
    <w:rsid w:val="00D0630D"/>
    <w:rsid w:val="00D063B1"/>
    <w:rsid w:val="00D0660D"/>
    <w:rsid w:val="00D0674F"/>
    <w:rsid w:val="00D06ABC"/>
    <w:rsid w:val="00D06EAD"/>
    <w:rsid w:val="00D07015"/>
    <w:rsid w:val="00D07996"/>
    <w:rsid w:val="00D07ACC"/>
    <w:rsid w:val="00D10239"/>
    <w:rsid w:val="00D102B5"/>
    <w:rsid w:val="00D103B2"/>
    <w:rsid w:val="00D10917"/>
    <w:rsid w:val="00D10EDF"/>
    <w:rsid w:val="00D10FAA"/>
    <w:rsid w:val="00D111E7"/>
    <w:rsid w:val="00D1123E"/>
    <w:rsid w:val="00D1181A"/>
    <w:rsid w:val="00D11C6C"/>
    <w:rsid w:val="00D11D96"/>
    <w:rsid w:val="00D1219C"/>
    <w:rsid w:val="00D12223"/>
    <w:rsid w:val="00D12493"/>
    <w:rsid w:val="00D1256D"/>
    <w:rsid w:val="00D12C59"/>
    <w:rsid w:val="00D13185"/>
    <w:rsid w:val="00D13ACD"/>
    <w:rsid w:val="00D13BE4"/>
    <w:rsid w:val="00D157FF"/>
    <w:rsid w:val="00D15F00"/>
    <w:rsid w:val="00D1604B"/>
    <w:rsid w:val="00D161EA"/>
    <w:rsid w:val="00D1703A"/>
    <w:rsid w:val="00D20145"/>
    <w:rsid w:val="00D20384"/>
    <w:rsid w:val="00D20A30"/>
    <w:rsid w:val="00D21071"/>
    <w:rsid w:val="00D21F8F"/>
    <w:rsid w:val="00D2220A"/>
    <w:rsid w:val="00D22663"/>
    <w:rsid w:val="00D22677"/>
    <w:rsid w:val="00D229F2"/>
    <w:rsid w:val="00D22DFB"/>
    <w:rsid w:val="00D22ECC"/>
    <w:rsid w:val="00D235A3"/>
    <w:rsid w:val="00D23647"/>
    <w:rsid w:val="00D23F28"/>
    <w:rsid w:val="00D243CD"/>
    <w:rsid w:val="00D24DB5"/>
    <w:rsid w:val="00D24EF0"/>
    <w:rsid w:val="00D24F74"/>
    <w:rsid w:val="00D255FE"/>
    <w:rsid w:val="00D256F6"/>
    <w:rsid w:val="00D25D0C"/>
    <w:rsid w:val="00D26092"/>
    <w:rsid w:val="00D265E6"/>
    <w:rsid w:val="00D27272"/>
    <w:rsid w:val="00D275DC"/>
    <w:rsid w:val="00D2762C"/>
    <w:rsid w:val="00D301A1"/>
    <w:rsid w:val="00D3030C"/>
    <w:rsid w:val="00D306F9"/>
    <w:rsid w:val="00D3098F"/>
    <w:rsid w:val="00D30B62"/>
    <w:rsid w:val="00D310E1"/>
    <w:rsid w:val="00D31541"/>
    <w:rsid w:val="00D31EFC"/>
    <w:rsid w:val="00D3215B"/>
    <w:rsid w:val="00D321D7"/>
    <w:rsid w:val="00D32562"/>
    <w:rsid w:val="00D32983"/>
    <w:rsid w:val="00D32A62"/>
    <w:rsid w:val="00D32DB4"/>
    <w:rsid w:val="00D33288"/>
    <w:rsid w:val="00D34128"/>
    <w:rsid w:val="00D34A06"/>
    <w:rsid w:val="00D35891"/>
    <w:rsid w:val="00D35CE1"/>
    <w:rsid w:val="00D360D1"/>
    <w:rsid w:val="00D36F29"/>
    <w:rsid w:val="00D401EF"/>
    <w:rsid w:val="00D4046C"/>
    <w:rsid w:val="00D4072B"/>
    <w:rsid w:val="00D4117B"/>
    <w:rsid w:val="00D41680"/>
    <w:rsid w:val="00D41825"/>
    <w:rsid w:val="00D41A2F"/>
    <w:rsid w:val="00D42962"/>
    <w:rsid w:val="00D4341B"/>
    <w:rsid w:val="00D43B21"/>
    <w:rsid w:val="00D43C8F"/>
    <w:rsid w:val="00D4454F"/>
    <w:rsid w:val="00D449CD"/>
    <w:rsid w:val="00D44A8B"/>
    <w:rsid w:val="00D45434"/>
    <w:rsid w:val="00D45B6A"/>
    <w:rsid w:val="00D45FFB"/>
    <w:rsid w:val="00D463D7"/>
    <w:rsid w:val="00D47113"/>
    <w:rsid w:val="00D471B2"/>
    <w:rsid w:val="00D5001D"/>
    <w:rsid w:val="00D5080F"/>
    <w:rsid w:val="00D508AA"/>
    <w:rsid w:val="00D50B62"/>
    <w:rsid w:val="00D514FE"/>
    <w:rsid w:val="00D51857"/>
    <w:rsid w:val="00D524F5"/>
    <w:rsid w:val="00D52FC7"/>
    <w:rsid w:val="00D53ABE"/>
    <w:rsid w:val="00D53FA2"/>
    <w:rsid w:val="00D5464C"/>
    <w:rsid w:val="00D54CDA"/>
    <w:rsid w:val="00D54D1E"/>
    <w:rsid w:val="00D54EC5"/>
    <w:rsid w:val="00D5529F"/>
    <w:rsid w:val="00D555B7"/>
    <w:rsid w:val="00D556E6"/>
    <w:rsid w:val="00D559D9"/>
    <w:rsid w:val="00D55BC2"/>
    <w:rsid w:val="00D55EDA"/>
    <w:rsid w:val="00D569A9"/>
    <w:rsid w:val="00D56CD3"/>
    <w:rsid w:val="00D56DDF"/>
    <w:rsid w:val="00D57106"/>
    <w:rsid w:val="00D5779B"/>
    <w:rsid w:val="00D57A5D"/>
    <w:rsid w:val="00D57B21"/>
    <w:rsid w:val="00D6043F"/>
    <w:rsid w:val="00D609E5"/>
    <w:rsid w:val="00D60A9C"/>
    <w:rsid w:val="00D6110A"/>
    <w:rsid w:val="00D61B91"/>
    <w:rsid w:val="00D61E75"/>
    <w:rsid w:val="00D62DC3"/>
    <w:rsid w:val="00D62FA6"/>
    <w:rsid w:val="00D63659"/>
    <w:rsid w:val="00D641B7"/>
    <w:rsid w:val="00D644D7"/>
    <w:rsid w:val="00D650CC"/>
    <w:rsid w:val="00D650EE"/>
    <w:rsid w:val="00D65379"/>
    <w:rsid w:val="00D653FC"/>
    <w:rsid w:val="00D65592"/>
    <w:rsid w:val="00D664DC"/>
    <w:rsid w:val="00D6657D"/>
    <w:rsid w:val="00D665ED"/>
    <w:rsid w:val="00D667B8"/>
    <w:rsid w:val="00D66DF9"/>
    <w:rsid w:val="00D6742A"/>
    <w:rsid w:val="00D675D7"/>
    <w:rsid w:val="00D67960"/>
    <w:rsid w:val="00D67AEA"/>
    <w:rsid w:val="00D67DC8"/>
    <w:rsid w:val="00D67F4C"/>
    <w:rsid w:val="00D711B9"/>
    <w:rsid w:val="00D71267"/>
    <w:rsid w:val="00D715A2"/>
    <w:rsid w:val="00D71DA0"/>
    <w:rsid w:val="00D71EE0"/>
    <w:rsid w:val="00D72961"/>
    <w:rsid w:val="00D72E55"/>
    <w:rsid w:val="00D72EBD"/>
    <w:rsid w:val="00D74327"/>
    <w:rsid w:val="00D74568"/>
    <w:rsid w:val="00D749F8"/>
    <w:rsid w:val="00D7514B"/>
    <w:rsid w:val="00D75912"/>
    <w:rsid w:val="00D760BE"/>
    <w:rsid w:val="00D76706"/>
    <w:rsid w:val="00D76730"/>
    <w:rsid w:val="00D76DCE"/>
    <w:rsid w:val="00D77AE7"/>
    <w:rsid w:val="00D77F9B"/>
    <w:rsid w:val="00D80374"/>
    <w:rsid w:val="00D80442"/>
    <w:rsid w:val="00D80E12"/>
    <w:rsid w:val="00D80E85"/>
    <w:rsid w:val="00D810D7"/>
    <w:rsid w:val="00D813AA"/>
    <w:rsid w:val="00D81ABE"/>
    <w:rsid w:val="00D81D03"/>
    <w:rsid w:val="00D81DF6"/>
    <w:rsid w:val="00D823E3"/>
    <w:rsid w:val="00D828FA"/>
    <w:rsid w:val="00D831D1"/>
    <w:rsid w:val="00D837E5"/>
    <w:rsid w:val="00D83C72"/>
    <w:rsid w:val="00D840ED"/>
    <w:rsid w:val="00D844AA"/>
    <w:rsid w:val="00D84AAC"/>
    <w:rsid w:val="00D85010"/>
    <w:rsid w:val="00D8505A"/>
    <w:rsid w:val="00D858E6"/>
    <w:rsid w:val="00D85B7F"/>
    <w:rsid w:val="00D86212"/>
    <w:rsid w:val="00D86550"/>
    <w:rsid w:val="00D86A9F"/>
    <w:rsid w:val="00D86D87"/>
    <w:rsid w:val="00D870B7"/>
    <w:rsid w:val="00D870E0"/>
    <w:rsid w:val="00D87217"/>
    <w:rsid w:val="00D90C24"/>
    <w:rsid w:val="00D90D75"/>
    <w:rsid w:val="00D90F01"/>
    <w:rsid w:val="00D91055"/>
    <w:rsid w:val="00D91189"/>
    <w:rsid w:val="00D91436"/>
    <w:rsid w:val="00D91DC8"/>
    <w:rsid w:val="00D92E61"/>
    <w:rsid w:val="00D93448"/>
    <w:rsid w:val="00D935E9"/>
    <w:rsid w:val="00D93874"/>
    <w:rsid w:val="00D93929"/>
    <w:rsid w:val="00D93B37"/>
    <w:rsid w:val="00D9497B"/>
    <w:rsid w:val="00D952AA"/>
    <w:rsid w:val="00D95FE7"/>
    <w:rsid w:val="00D966CF"/>
    <w:rsid w:val="00D97A75"/>
    <w:rsid w:val="00DA0273"/>
    <w:rsid w:val="00DA0667"/>
    <w:rsid w:val="00DA1576"/>
    <w:rsid w:val="00DA216C"/>
    <w:rsid w:val="00DA2322"/>
    <w:rsid w:val="00DA2B21"/>
    <w:rsid w:val="00DA2C1E"/>
    <w:rsid w:val="00DA328A"/>
    <w:rsid w:val="00DA3C32"/>
    <w:rsid w:val="00DA3E79"/>
    <w:rsid w:val="00DA4367"/>
    <w:rsid w:val="00DA4954"/>
    <w:rsid w:val="00DA51AC"/>
    <w:rsid w:val="00DA5B29"/>
    <w:rsid w:val="00DA6C82"/>
    <w:rsid w:val="00DA6D0C"/>
    <w:rsid w:val="00DA6DC2"/>
    <w:rsid w:val="00DA78E1"/>
    <w:rsid w:val="00DA7D93"/>
    <w:rsid w:val="00DB078B"/>
    <w:rsid w:val="00DB13D9"/>
    <w:rsid w:val="00DB19C5"/>
    <w:rsid w:val="00DB1A20"/>
    <w:rsid w:val="00DB21DD"/>
    <w:rsid w:val="00DB3B28"/>
    <w:rsid w:val="00DB3F00"/>
    <w:rsid w:val="00DB41E6"/>
    <w:rsid w:val="00DB42FD"/>
    <w:rsid w:val="00DB4AA2"/>
    <w:rsid w:val="00DB4ADC"/>
    <w:rsid w:val="00DB516E"/>
    <w:rsid w:val="00DB5BDD"/>
    <w:rsid w:val="00DB5EDC"/>
    <w:rsid w:val="00DB68AA"/>
    <w:rsid w:val="00DB6E17"/>
    <w:rsid w:val="00DB6E96"/>
    <w:rsid w:val="00DB718D"/>
    <w:rsid w:val="00DB731B"/>
    <w:rsid w:val="00DB76A2"/>
    <w:rsid w:val="00DB7AE1"/>
    <w:rsid w:val="00DC032E"/>
    <w:rsid w:val="00DC034D"/>
    <w:rsid w:val="00DC0881"/>
    <w:rsid w:val="00DC1211"/>
    <w:rsid w:val="00DC1545"/>
    <w:rsid w:val="00DC159D"/>
    <w:rsid w:val="00DC1BCA"/>
    <w:rsid w:val="00DC22DA"/>
    <w:rsid w:val="00DC2922"/>
    <w:rsid w:val="00DC2952"/>
    <w:rsid w:val="00DC2C97"/>
    <w:rsid w:val="00DC2CC7"/>
    <w:rsid w:val="00DC2CDA"/>
    <w:rsid w:val="00DC2EE4"/>
    <w:rsid w:val="00DC3C21"/>
    <w:rsid w:val="00DC4236"/>
    <w:rsid w:val="00DC441A"/>
    <w:rsid w:val="00DC47A2"/>
    <w:rsid w:val="00DC47C3"/>
    <w:rsid w:val="00DC4860"/>
    <w:rsid w:val="00DC50C6"/>
    <w:rsid w:val="00DC5368"/>
    <w:rsid w:val="00DC5600"/>
    <w:rsid w:val="00DC5D0F"/>
    <w:rsid w:val="00DC671D"/>
    <w:rsid w:val="00DC6772"/>
    <w:rsid w:val="00DC6B86"/>
    <w:rsid w:val="00DC6C20"/>
    <w:rsid w:val="00DC6F9C"/>
    <w:rsid w:val="00DD01CE"/>
    <w:rsid w:val="00DD0A6B"/>
    <w:rsid w:val="00DD0AB3"/>
    <w:rsid w:val="00DD0EF2"/>
    <w:rsid w:val="00DD1231"/>
    <w:rsid w:val="00DD1D13"/>
    <w:rsid w:val="00DD2D10"/>
    <w:rsid w:val="00DD2F31"/>
    <w:rsid w:val="00DD2F3F"/>
    <w:rsid w:val="00DD3094"/>
    <w:rsid w:val="00DD31A6"/>
    <w:rsid w:val="00DD3F65"/>
    <w:rsid w:val="00DD5A46"/>
    <w:rsid w:val="00DD5D1F"/>
    <w:rsid w:val="00DD5EA8"/>
    <w:rsid w:val="00DD6AAD"/>
    <w:rsid w:val="00DD76DA"/>
    <w:rsid w:val="00DD7B72"/>
    <w:rsid w:val="00DD7D84"/>
    <w:rsid w:val="00DE01EE"/>
    <w:rsid w:val="00DE01FE"/>
    <w:rsid w:val="00DE0624"/>
    <w:rsid w:val="00DE1D57"/>
    <w:rsid w:val="00DE22C9"/>
    <w:rsid w:val="00DE258E"/>
    <w:rsid w:val="00DE2B1A"/>
    <w:rsid w:val="00DE2F83"/>
    <w:rsid w:val="00DE375A"/>
    <w:rsid w:val="00DE3F33"/>
    <w:rsid w:val="00DE4029"/>
    <w:rsid w:val="00DE4479"/>
    <w:rsid w:val="00DE57FD"/>
    <w:rsid w:val="00DE58B3"/>
    <w:rsid w:val="00DE5A7B"/>
    <w:rsid w:val="00DE5B1E"/>
    <w:rsid w:val="00DE6231"/>
    <w:rsid w:val="00DE6954"/>
    <w:rsid w:val="00DE6BD9"/>
    <w:rsid w:val="00DE7779"/>
    <w:rsid w:val="00DE7978"/>
    <w:rsid w:val="00DE7C69"/>
    <w:rsid w:val="00DE7F36"/>
    <w:rsid w:val="00DF01A7"/>
    <w:rsid w:val="00DF0D54"/>
    <w:rsid w:val="00DF17A4"/>
    <w:rsid w:val="00DF1C36"/>
    <w:rsid w:val="00DF22F2"/>
    <w:rsid w:val="00DF2449"/>
    <w:rsid w:val="00DF26F0"/>
    <w:rsid w:val="00DF31C8"/>
    <w:rsid w:val="00DF376F"/>
    <w:rsid w:val="00DF3DFC"/>
    <w:rsid w:val="00DF4719"/>
    <w:rsid w:val="00DF5445"/>
    <w:rsid w:val="00DF588C"/>
    <w:rsid w:val="00DF58DC"/>
    <w:rsid w:val="00DF5C7A"/>
    <w:rsid w:val="00DF6308"/>
    <w:rsid w:val="00DF70F6"/>
    <w:rsid w:val="00DF7485"/>
    <w:rsid w:val="00DF74A3"/>
    <w:rsid w:val="00DF7589"/>
    <w:rsid w:val="00DF77A9"/>
    <w:rsid w:val="00DF7864"/>
    <w:rsid w:val="00DF7918"/>
    <w:rsid w:val="00DF7AB2"/>
    <w:rsid w:val="00DF7BB8"/>
    <w:rsid w:val="00DF7F80"/>
    <w:rsid w:val="00E00D66"/>
    <w:rsid w:val="00E01371"/>
    <w:rsid w:val="00E01846"/>
    <w:rsid w:val="00E02353"/>
    <w:rsid w:val="00E023EE"/>
    <w:rsid w:val="00E02501"/>
    <w:rsid w:val="00E02741"/>
    <w:rsid w:val="00E02AC9"/>
    <w:rsid w:val="00E02F34"/>
    <w:rsid w:val="00E03721"/>
    <w:rsid w:val="00E03944"/>
    <w:rsid w:val="00E03A8B"/>
    <w:rsid w:val="00E03B4C"/>
    <w:rsid w:val="00E04529"/>
    <w:rsid w:val="00E045D6"/>
    <w:rsid w:val="00E05875"/>
    <w:rsid w:val="00E06A1F"/>
    <w:rsid w:val="00E06F03"/>
    <w:rsid w:val="00E071FC"/>
    <w:rsid w:val="00E07324"/>
    <w:rsid w:val="00E0755B"/>
    <w:rsid w:val="00E07FE8"/>
    <w:rsid w:val="00E1089B"/>
    <w:rsid w:val="00E10A48"/>
    <w:rsid w:val="00E10E5B"/>
    <w:rsid w:val="00E11B2F"/>
    <w:rsid w:val="00E11BB1"/>
    <w:rsid w:val="00E11C67"/>
    <w:rsid w:val="00E11C93"/>
    <w:rsid w:val="00E11F55"/>
    <w:rsid w:val="00E12203"/>
    <w:rsid w:val="00E12647"/>
    <w:rsid w:val="00E127B4"/>
    <w:rsid w:val="00E12CE0"/>
    <w:rsid w:val="00E12F67"/>
    <w:rsid w:val="00E13294"/>
    <w:rsid w:val="00E1363A"/>
    <w:rsid w:val="00E136D5"/>
    <w:rsid w:val="00E137D1"/>
    <w:rsid w:val="00E14423"/>
    <w:rsid w:val="00E15DB0"/>
    <w:rsid w:val="00E15DD0"/>
    <w:rsid w:val="00E16376"/>
    <w:rsid w:val="00E16C70"/>
    <w:rsid w:val="00E20C29"/>
    <w:rsid w:val="00E213B2"/>
    <w:rsid w:val="00E21970"/>
    <w:rsid w:val="00E21CAA"/>
    <w:rsid w:val="00E22068"/>
    <w:rsid w:val="00E22190"/>
    <w:rsid w:val="00E225C4"/>
    <w:rsid w:val="00E226A5"/>
    <w:rsid w:val="00E22A4B"/>
    <w:rsid w:val="00E22C4C"/>
    <w:rsid w:val="00E22F45"/>
    <w:rsid w:val="00E2325D"/>
    <w:rsid w:val="00E24665"/>
    <w:rsid w:val="00E246ED"/>
    <w:rsid w:val="00E24894"/>
    <w:rsid w:val="00E24FA4"/>
    <w:rsid w:val="00E255B1"/>
    <w:rsid w:val="00E2575F"/>
    <w:rsid w:val="00E26A70"/>
    <w:rsid w:val="00E26D5C"/>
    <w:rsid w:val="00E27025"/>
    <w:rsid w:val="00E2763A"/>
    <w:rsid w:val="00E27EA9"/>
    <w:rsid w:val="00E30606"/>
    <w:rsid w:val="00E31171"/>
    <w:rsid w:val="00E31287"/>
    <w:rsid w:val="00E3159C"/>
    <w:rsid w:val="00E316DE"/>
    <w:rsid w:val="00E3197F"/>
    <w:rsid w:val="00E3235F"/>
    <w:rsid w:val="00E3287C"/>
    <w:rsid w:val="00E338B1"/>
    <w:rsid w:val="00E338CD"/>
    <w:rsid w:val="00E33B01"/>
    <w:rsid w:val="00E33CDA"/>
    <w:rsid w:val="00E347F0"/>
    <w:rsid w:val="00E34A08"/>
    <w:rsid w:val="00E34C6C"/>
    <w:rsid w:val="00E34DDA"/>
    <w:rsid w:val="00E34F82"/>
    <w:rsid w:val="00E3603F"/>
    <w:rsid w:val="00E36538"/>
    <w:rsid w:val="00E3662D"/>
    <w:rsid w:val="00E36E92"/>
    <w:rsid w:val="00E3780D"/>
    <w:rsid w:val="00E402CA"/>
    <w:rsid w:val="00E40573"/>
    <w:rsid w:val="00E40B49"/>
    <w:rsid w:val="00E40F81"/>
    <w:rsid w:val="00E41130"/>
    <w:rsid w:val="00E417C1"/>
    <w:rsid w:val="00E41B88"/>
    <w:rsid w:val="00E41D70"/>
    <w:rsid w:val="00E41E05"/>
    <w:rsid w:val="00E41EAC"/>
    <w:rsid w:val="00E420FC"/>
    <w:rsid w:val="00E4222D"/>
    <w:rsid w:val="00E42347"/>
    <w:rsid w:val="00E427DA"/>
    <w:rsid w:val="00E42D73"/>
    <w:rsid w:val="00E435CD"/>
    <w:rsid w:val="00E43777"/>
    <w:rsid w:val="00E438C9"/>
    <w:rsid w:val="00E440DA"/>
    <w:rsid w:val="00E44ED2"/>
    <w:rsid w:val="00E45199"/>
    <w:rsid w:val="00E4549D"/>
    <w:rsid w:val="00E455D0"/>
    <w:rsid w:val="00E45773"/>
    <w:rsid w:val="00E45FD1"/>
    <w:rsid w:val="00E461CD"/>
    <w:rsid w:val="00E47083"/>
    <w:rsid w:val="00E50026"/>
    <w:rsid w:val="00E50A55"/>
    <w:rsid w:val="00E50E0D"/>
    <w:rsid w:val="00E50EC0"/>
    <w:rsid w:val="00E5186C"/>
    <w:rsid w:val="00E5195D"/>
    <w:rsid w:val="00E5198F"/>
    <w:rsid w:val="00E51B0A"/>
    <w:rsid w:val="00E52197"/>
    <w:rsid w:val="00E522D6"/>
    <w:rsid w:val="00E52390"/>
    <w:rsid w:val="00E52683"/>
    <w:rsid w:val="00E528EA"/>
    <w:rsid w:val="00E52BC9"/>
    <w:rsid w:val="00E53708"/>
    <w:rsid w:val="00E53896"/>
    <w:rsid w:val="00E55198"/>
    <w:rsid w:val="00E55913"/>
    <w:rsid w:val="00E55B18"/>
    <w:rsid w:val="00E55CB3"/>
    <w:rsid w:val="00E56183"/>
    <w:rsid w:val="00E5682C"/>
    <w:rsid w:val="00E571FD"/>
    <w:rsid w:val="00E57CF7"/>
    <w:rsid w:val="00E6048E"/>
    <w:rsid w:val="00E60514"/>
    <w:rsid w:val="00E608A3"/>
    <w:rsid w:val="00E61B50"/>
    <w:rsid w:val="00E61E5D"/>
    <w:rsid w:val="00E61F6D"/>
    <w:rsid w:val="00E62A07"/>
    <w:rsid w:val="00E62E04"/>
    <w:rsid w:val="00E62ED3"/>
    <w:rsid w:val="00E63808"/>
    <w:rsid w:val="00E64174"/>
    <w:rsid w:val="00E64AC9"/>
    <w:rsid w:val="00E6594A"/>
    <w:rsid w:val="00E65983"/>
    <w:rsid w:val="00E65EFB"/>
    <w:rsid w:val="00E6610C"/>
    <w:rsid w:val="00E66136"/>
    <w:rsid w:val="00E66270"/>
    <w:rsid w:val="00E66406"/>
    <w:rsid w:val="00E705F7"/>
    <w:rsid w:val="00E706C7"/>
    <w:rsid w:val="00E709C4"/>
    <w:rsid w:val="00E70A28"/>
    <w:rsid w:val="00E70C84"/>
    <w:rsid w:val="00E70D96"/>
    <w:rsid w:val="00E70FAA"/>
    <w:rsid w:val="00E71694"/>
    <w:rsid w:val="00E7178B"/>
    <w:rsid w:val="00E7190A"/>
    <w:rsid w:val="00E71BEB"/>
    <w:rsid w:val="00E71C0C"/>
    <w:rsid w:val="00E7204B"/>
    <w:rsid w:val="00E72244"/>
    <w:rsid w:val="00E72367"/>
    <w:rsid w:val="00E729CB"/>
    <w:rsid w:val="00E7314F"/>
    <w:rsid w:val="00E73ED5"/>
    <w:rsid w:val="00E750AC"/>
    <w:rsid w:val="00E75259"/>
    <w:rsid w:val="00E7533E"/>
    <w:rsid w:val="00E755BB"/>
    <w:rsid w:val="00E756FC"/>
    <w:rsid w:val="00E75D56"/>
    <w:rsid w:val="00E75F1A"/>
    <w:rsid w:val="00E761C6"/>
    <w:rsid w:val="00E76987"/>
    <w:rsid w:val="00E7728F"/>
    <w:rsid w:val="00E775B7"/>
    <w:rsid w:val="00E8063F"/>
    <w:rsid w:val="00E81495"/>
    <w:rsid w:val="00E815BC"/>
    <w:rsid w:val="00E8199C"/>
    <w:rsid w:val="00E81BE3"/>
    <w:rsid w:val="00E81C69"/>
    <w:rsid w:val="00E821CC"/>
    <w:rsid w:val="00E82802"/>
    <w:rsid w:val="00E82828"/>
    <w:rsid w:val="00E82AB8"/>
    <w:rsid w:val="00E82C42"/>
    <w:rsid w:val="00E82C70"/>
    <w:rsid w:val="00E83048"/>
    <w:rsid w:val="00E831A7"/>
    <w:rsid w:val="00E84485"/>
    <w:rsid w:val="00E84FBE"/>
    <w:rsid w:val="00E85081"/>
    <w:rsid w:val="00E85CD9"/>
    <w:rsid w:val="00E86001"/>
    <w:rsid w:val="00E86FB4"/>
    <w:rsid w:val="00E872F1"/>
    <w:rsid w:val="00E87594"/>
    <w:rsid w:val="00E875B1"/>
    <w:rsid w:val="00E877E2"/>
    <w:rsid w:val="00E906D7"/>
    <w:rsid w:val="00E906FB"/>
    <w:rsid w:val="00E91933"/>
    <w:rsid w:val="00E9193F"/>
    <w:rsid w:val="00E91ACD"/>
    <w:rsid w:val="00E93062"/>
    <w:rsid w:val="00E93160"/>
    <w:rsid w:val="00E93392"/>
    <w:rsid w:val="00E93972"/>
    <w:rsid w:val="00E93BDF"/>
    <w:rsid w:val="00E9453E"/>
    <w:rsid w:val="00E94AFA"/>
    <w:rsid w:val="00E94E51"/>
    <w:rsid w:val="00E95131"/>
    <w:rsid w:val="00E9531D"/>
    <w:rsid w:val="00E9554C"/>
    <w:rsid w:val="00E955B9"/>
    <w:rsid w:val="00E956FE"/>
    <w:rsid w:val="00E95C43"/>
    <w:rsid w:val="00E95F03"/>
    <w:rsid w:val="00E960A3"/>
    <w:rsid w:val="00E961F0"/>
    <w:rsid w:val="00E96FDF"/>
    <w:rsid w:val="00E970B5"/>
    <w:rsid w:val="00EA0003"/>
    <w:rsid w:val="00EA0330"/>
    <w:rsid w:val="00EA0457"/>
    <w:rsid w:val="00EA06D7"/>
    <w:rsid w:val="00EA0807"/>
    <w:rsid w:val="00EA0822"/>
    <w:rsid w:val="00EA1075"/>
    <w:rsid w:val="00EA1D7E"/>
    <w:rsid w:val="00EA1FB6"/>
    <w:rsid w:val="00EA20FA"/>
    <w:rsid w:val="00EA2651"/>
    <w:rsid w:val="00EA2DA0"/>
    <w:rsid w:val="00EA2F6D"/>
    <w:rsid w:val="00EA32D8"/>
    <w:rsid w:val="00EA3525"/>
    <w:rsid w:val="00EA3653"/>
    <w:rsid w:val="00EA3754"/>
    <w:rsid w:val="00EA4274"/>
    <w:rsid w:val="00EA4702"/>
    <w:rsid w:val="00EA4C27"/>
    <w:rsid w:val="00EA4C48"/>
    <w:rsid w:val="00EA4CC9"/>
    <w:rsid w:val="00EA4D2E"/>
    <w:rsid w:val="00EA5658"/>
    <w:rsid w:val="00EA5B83"/>
    <w:rsid w:val="00EA5C0F"/>
    <w:rsid w:val="00EA61D4"/>
    <w:rsid w:val="00EA63A0"/>
    <w:rsid w:val="00EA6619"/>
    <w:rsid w:val="00EA6864"/>
    <w:rsid w:val="00EA70F6"/>
    <w:rsid w:val="00EA725E"/>
    <w:rsid w:val="00EA7D59"/>
    <w:rsid w:val="00EA7FB6"/>
    <w:rsid w:val="00EB00D6"/>
    <w:rsid w:val="00EB022B"/>
    <w:rsid w:val="00EB1283"/>
    <w:rsid w:val="00EB1649"/>
    <w:rsid w:val="00EB173D"/>
    <w:rsid w:val="00EB181B"/>
    <w:rsid w:val="00EB3000"/>
    <w:rsid w:val="00EB32B0"/>
    <w:rsid w:val="00EB48D1"/>
    <w:rsid w:val="00EB4A9D"/>
    <w:rsid w:val="00EB4BAD"/>
    <w:rsid w:val="00EB4BE9"/>
    <w:rsid w:val="00EB4CF0"/>
    <w:rsid w:val="00EB51D5"/>
    <w:rsid w:val="00EB5B46"/>
    <w:rsid w:val="00EB5CAA"/>
    <w:rsid w:val="00EB6249"/>
    <w:rsid w:val="00EB696E"/>
    <w:rsid w:val="00EB72F1"/>
    <w:rsid w:val="00EB7802"/>
    <w:rsid w:val="00EB7BB1"/>
    <w:rsid w:val="00EB7D96"/>
    <w:rsid w:val="00EC0173"/>
    <w:rsid w:val="00EC0296"/>
    <w:rsid w:val="00EC08EE"/>
    <w:rsid w:val="00EC119F"/>
    <w:rsid w:val="00EC121C"/>
    <w:rsid w:val="00EC1414"/>
    <w:rsid w:val="00EC2052"/>
    <w:rsid w:val="00EC2059"/>
    <w:rsid w:val="00EC23C6"/>
    <w:rsid w:val="00EC27BA"/>
    <w:rsid w:val="00EC2AD3"/>
    <w:rsid w:val="00EC2C9A"/>
    <w:rsid w:val="00EC2D26"/>
    <w:rsid w:val="00EC33A9"/>
    <w:rsid w:val="00EC3679"/>
    <w:rsid w:val="00EC3872"/>
    <w:rsid w:val="00EC3AB7"/>
    <w:rsid w:val="00EC4113"/>
    <w:rsid w:val="00EC411A"/>
    <w:rsid w:val="00EC472C"/>
    <w:rsid w:val="00EC4B3E"/>
    <w:rsid w:val="00EC507E"/>
    <w:rsid w:val="00EC5BD5"/>
    <w:rsid w:val="00EC5D96"/>
    <w:rsid w:val="00EC6200"/>
    <w:rsid w:val="00EC62C0"/>
    <w:rsid w:val="00EC6BA9"/>
    <w:rsid w:val="00EC78D3"/>
    <w:rsid w:val="00EC78EE"/>
    <w:rsid w:val="00EC7C18"/>
    <w:rsid w:val="00ED08C3"/>
    <w:rsid w:val="00ED0F77"/>
    <w:rsid w:val="00ED1472"/>
    <w:rsid w:val="00ED1777"/>
    <w:rsid w:val="00ED1BD7"/>
    <w:rsid w:val="00ED2CBD"/>
    <w:rsid w:val="00ED2D08"/>
    <w:rsid w:val="00ED30DE"/>
    <w:rsid w:val="00ED4056"/>
    <w:rsid w:val="00ED498A"/>
    <w:rsid w:val="00ED5219"/>
    <w:rsid w:val="00ED5526"/>
    <w:rsid w:val="00ED6084"/>
    <w:rsid w:val="00ED62DB"/>
    <w:rsid w:val="00ED65E1"/>
    <w:rsid w:val="00ED7705"/>
    <w:rsid w:val="00ED7FE2"/>
    <w:rsid w:val="00ED7FE5"/>
    <w:rsid w:val="00EE01FA"/>
    <w:rsid w:val="00EE0322"/>
    <w:rsid w:val="00EE03AA"/>
    <w:rsid w:val="00EE06F3"/>
    <w:rsid w:val="00EE0FC2"/>
    <w:rsid w:val="00EE12B3"/>
    <w:rsid w:val="00EE2304"/>
    <w:rsid w:val="00EE2A64"/>
    <w:rsid w:val="00EE3BCC"/>
    <w:rsid w:val="00EE4F8B"/>
    <w:rsid w:val="00EE5349"/>
    <w:rsid w:val="00EE55ED"/>
    <w:rsid w:val="00EE5615"/>
    <w:rsid w:val="00EE588A"/>
    <w:rsid w:val="00EE5A9B"/>
    <w:rsid w:val="00EE5FF1"/>
    <w:rsid w:val="00EE62C7"/>
    <w:rsid w:val="00EE6520"/>
    <w:rsid w:val="00EE7438"/>
    <w:rsid w:val="00EE76AF"/>
    <w:rsid w:val="00EE79D4"/>
    <w:rsid w:val="00EE7C04"/>
    <w:rsid w:val="00EE7FD6"/>
    <w:rsid w:val="00EF0627"/>
    <w:rsid w:val="00EF0D4B"/>
    <w:rsid w:val="00EF1832"/>
    <w:rsid w:val="00EF1FCA"/>
    <w:rsid w:val="00EF25E2"/>
    <w:rsid w:val="00EF27D4"/>
    <w:rsid w:val="00EF2C8C"/>
    <w:rsid w:val="00EF31AA"/>
    <w:rsid w:val="00EF37D4"/>
    <w:rsid w:val="00EF3CD6"/>
    <w:rsid w:val="00EF3E9E"/>
    <w:rsid w:val="00EF441F"/>
    <w:rsid w:val="00EF5DB9"/>
    <w:rsid w:val="00EF67B5"/>
    <w:rsid w:val="00EF6848"/>
    <w:rsid w:val="00EF7188"/>
    <w:rsid w:val="00EF71A1"/>
    <w:rsid w:val="00EF79BD"/>
    <w:rsid w:val="00EF7B40"/>
    <w:rsid w:val="00EF7D2E"/>
    <w:rsid w:val="00EF7EC2"/>
    <w:rsid w:val="00F004BA"/>
    <w:rsid w:val="00F00AE7"/>
    <w:rsid w:val="00F01295"/>
    <w:rsid w:val="00F01498"/>
    <w:rsid w:val="00F01608"/>
    <w:rsid w:val="00F01CA3"/>
    <w:rsid w:val="00F01F0E"/>
    <w:rsid w:val="00F02AF7"/>
    <w:rsid w:val="00F02E56"/>
    <w:rsid w:val="00F02F0D"/>
    <w:rsid w:val="00F0305D"/>
    <w:rsid w:val="00F0323F"/>
    <w:rsid w:val="00F04753"/>
    <w:rsid w:val="00F04F37"/>
    <w:rsid w:val="00F05217"/>
    <w:rsid w:val="00F0548A"/>
    <w:rsid w:val="00F062A3"/>
    <w:rsid w:val="00F06364"/>
    <w:rsid w:val="00F066B4"/>
    <w:rsid w:val="00F06A28"/>
    <w:rsid w:val="00F06CA2"/>
    <w:rsid w:val="00F073E2"/>
    <w:rsid w:val="00F0756B"/>
    <w:rsid w:val="00F07B9B"/>
    <w:rsid w:val="00F07BFA"/>
    <w:rsid w:val="00F07E1B"/>
    <w:rsid w:val="00F102AD"/>
    <w:rsid w:val="00F10307"/>
    <w:rsid w:val="00F1035E"/>
    <w:rsid w:val="00F10522"/>
    <w:rsid w:val="00F108B6"/>
    <w:rsid w:val="00F109BC"/>
    <w:rsid w:val="00F10DBF"/>
    <w:rsid w:val="00F10EB1"/>
    <w:rsid w:val="00F11916"/>
    <w:rsid w:val="00F11B99"/>
    <w:rsid w:val="00F1221E"/>
    <w:rsid w:val="00F124EE"/>
    <w:rsid w:val="00F1269E"/>
    <w:rsid w:val="00F12B55"/>
    <w:rsid w:val="00F12FD5"/>
    <w:rsid w:val="00F13123"/>
    <w:rsid w:val="00F13B56"/>
    <w:rsid w:val="00F13C42"/>
    <w:rsid w:val="00F141AF"/>
    <w:rsid w:val="00F14501"/>
    <w:rsid w:val="00F145B5"/>
    <w:rsid w:val="00F14814"/>
    <w:rsid w:val="00F14985"/>
    <w:rsid w:val="00F14B0B"/>
    <w:rsid w:val="00F15546"/>
    <w:rsid w:val="00F1580D"/>
    <w:rsid w:val="00F15AB8"/>
    <w:rsid w:val="00F15B5A"/>
    <w:rsid w:val="00F15C8B"/>
    <w:rsid w:val="00F15ED9"/>
    <w:rsid w:val="00F16E88"/>
    <w:rsid w:val="00F17798"/>
    <w:rsid w:val="00F17FB9"/>
    <w:rsid w:val="00F202C2"/>
    <w:rsid w:val="00F203BD"/>
    <w:rsid w:val="00F2070B"/>
    <w:rsid w:val="00F2085B"/>
    <w:rsid w:val="00F20912"/>
    <w:rsid w:val="00F20A2B"/>
    <w:rsid w:val="00F20BF8"/>
    <w:rsid w:val="00F20D82"/>
    <w:rsid w:val="00F21352"/>
    <w:rsid w:val="00F216E6"/>
    <w:rsid w:val="00F21C29"/>
    <w:rsid w:val="00F21D2F"/>
    <w:rsid w:val="00F21E69"/>
    <w:rsid w:val="00F223AA"/>
    <w:rsid w:val="00F22542"/>
    <w:rsid w:val="00F22DE6"/>
    <w:rsid w:val="00F232B8"/>
    <w:rsid w:val="00F2382C"/>
    <w:rsid w:val="00F23E18"/>
    <w:rsid w:val="00F23EA8"/>
    <w:rsid w:val="00F23FD9"/>
    <w:rsid w:val="00F247F9"/>
    <w:rsid w:val="00F255D6"/>
    <w:rsid w:val="00F25991"/>
    <w:rsid w:val="00F26CEF"/>
    <w:rsid w:val="00F26E5B"/>
    <w:rsid w:val="00F2702B"/>
    <w:rsid w:val="00F27972"/>
    <w:rsid w:val="00F27B65"/>
    <w:rsid w:val="00F30171"/>
    <w:rsid w:val="00F30469"/>
    <w:rsid w:val="00F3070D"/>
    <w:rsid w:val="00F309E9"/>
    <w:rsid w:val="00F30FDC"/>
    <w:rsid w:val="00F31D28"/>
    <w:rsid w:val="00F31FC2"/>
    <w:rsid w:val="00F320E2"/>
    <w:rsid w:val="00F3216C"/>
    <w:rsid w:val="00F326FF"/>
    <w:rsid w:val="00F327DA"/>
    <w:rsid w:val="00F32D04"/>
    <w:rsid w:val="00F32E2B"/>
    <w:rsid w:val="00F331A9"/>
    <w:rsid w:val="00F334D9"/>
    <w:rsid w:val="00F3361F"/>
    <w:rsid w:val="00F33B83"/>
    <w:rsid w:val="00F343E1"/>
    <w:rsid w:val="00F34563"/>
    <w:rsid w:val="00F34B6F"/>
    <w:rsid w:val="00F35433"/>
    <w:rsid w:val="00F355AE"/>
    <w:rsid w:val="00F3572C"/>
    <w:rsid w:val="00F35814"/>
    <w:rsid w:val="00F36A0F"/>
    <w:rsid w:val="00F36BAA"/>
    <w:rsid w:val="00F37A8A"/>
    <w:rsid w:val="00F40144"/>
    <w:rsid w:val="00F402AF"/>
    <w:rsid w:val="00F40A72"/>
    <w:rsid w:val="00F40E88"/>
    <w:rsid w:val="00F413A7"/>
    <w:rsid w:val="00F413EB"/>
    <w:rsid w:val="00F414EA"/>
    <w:rsid w:val="00F41774"/>
    <w:rsid w:val="00F41F7C"/>
    <w:rsid w:val="00F420B1"/>
    <w:rsid w:val="00F426A2"/>
    <w:rsid w:val="00F42CC3"/>
    <w:rsid w:val="00F434DA"/>
    <w:rsid w:val="00F43862"/>
    <w:rsid w:val="00F43CB6"/>
    <w:rsid w:val="00F43EBA"/>
    <w:rsid w:val="00F44318"/>
    <w:rsid w:val="00F4456B"/>
    <w:rsid w:val="00F44D2A"/>
    <w:rsid w:val="00F44D34"/>
    <w:rsid w:val="00F4515F"/>
    <w:rsid w:val="00F4523C"/>
    <w:rsid w:val="00F45309"/>
    <w:rsid w:val="00F45D5B"/>
    <w:rsid w:val="00F45DDA"/>
    <w:rsid w:val="00F45F5E"/>
    <w:rsid w:val="00F462BC"/>
    <w:rsid w:val="00F46567"/>
    <w:rsid w:val="00F46A33"/>
    <w:rsid w:val="00F46B85"/>
    <w:rsid w:val="00F47055"/>
    <w:rsid w:val="00F477D3"/>
    <w:rsid w:val="00F47E1B"/>
    <w:rsid w:val="00F50C9B"/>
    <w:rsid w:val="00F50FDA"/>
    <w:rsid w:val="00F5140E"/>
    <w:rsid w:val="00F5174A"/>
    <w:rsid w:val="00F522F8"/>
    <w:rsid w:val="00F523B1"/>
    <w:rsid w:val="00F523E6"/>
    <w:rsid w:val="00F5240A"/>
    <w:rsid w:val="00F524A6"/>
    <w:rsid w:val="00F52677"/>
    <w:rsid w:val="00F5278D"/>
    <w:rsid w:val="00F533AA"/>
    <w:rsid w:val="00F53F28"/>
    <w:rsid w:val="00F53F5D"/>
    <w:rsid w:val="00F543B5"/>
    <w:rsid w:val="00F543FC"/>
    <w:rsid w:val="00F545DC"/>
    <w:rsid w:val="00F54C17"/>
    <w:rsid w:val="00F54D9F"/>
    <w:rsid w:val="00F54EC3"/>
    <w:rsid w:val="00F54F58"/>
    <w:rsid w:val="00F55090"/>
    <w:rsid w:val="00F55310"/>
    <w:rsid w:val="00F55792"/>
    <w:rsid w:val="00F55799"/>
    <w:rsid w:val="00F559C1"/>
    <w:rsid w:val="00F55FEA"/>
    <w:rsid w:val="00F560C8"/>
    <w:rsid w:val="00F563FD"/>
    <w:rsid w:val="00F56818"/>
    <w:rsid w:val="00F56B43"/>
    <w:rsid w:val="00F5791F"/>
    <w:rsid w:val="00F57EB4"/>
    <w:rsid w:val="00F6009B"/>
    <w:rsid w:val="00F600EF"/>
    <w:rsid w:val="00F6084D"/>
    <w:rsid w:val="00F60947"/>
    <w:rsid w:val="00F60C40"/>
    <w:rsid w:val="00F60D41"/>
    <w:rsid w:val="00F60DDE"/>
    <w:rsid w:val="00F60E3A"/>
    <w:rsid w:val="00F615A3"/>
    <w:rsid w:val="00F61A11"/>
    <w:rsid w:val="00F61B51"/>
    <w:rsid w:val="00F61B91"/>
    <w:rsid w:val="00F61D2C"/>
    <w:rsid w:val="00F624E2"/>
    <w:rsid w:val="00F627B8"/>
    <w:rsid w:val="00F62942"/>
    <w:rsid w:val="00F62B41"/>
    <w:rsid w:val="00F62D8B"/>
    <w:rsid w:val="00F62EF4"/>
    <w:rsid w:val="00F63240"/>
    <w:rsid w:val="00F63F54"/>
    <w:rsid w:val="00F642F6"/>
    <w:rsid w:val="00F65003"/>
    <w:rsid w:val="00F653EE"/>
    <w:rsid w:val="00F655F2"/>
    <w:rsid w:val="00F656C1"/>
    <w:rsid w:val="00F65F1E"/>
    <w:rsid w:val="00F65F65"/>
    <w:rsid w:val="00F65FD2"/>
    <w:rsid w:val="00F66572"/>
    <w:rsid w:val="00F66626"/>
    <w:rsid w:val="00F66910"/>
    <w:rsid w:val="00F6695A"/>
    <w:rsid w:val="00F66AF6"/>
    <w:rsid w:val="00F6713F"/>
    <w:rsid w:val="00F677A5"/>
    <w:rsid w:val="00F6790B"/>
    <w:rsid w:val="00F67D94"/>
    <w:rsid w:val="00F705C1"/>
    <w:rsid w:val="00F70A02"/>
    <w:rsid w:val="00F71344"/>
    <w:rsid w:val="00F71736"/>
    <w:rsid w:val="00F72008"/>
    <w:rsid w:val="00F729C4"/>
    <w:rsid w:val="00F73465"/>
    <w:rsid w:val="00F73798"/>
    <w:rsid w:val="00F74643"/>
    <w:rsid w:val="00F74B74"/>
    <w:rsid w:val="00F75047"/>
    <w:rsid w:val="00F7596B"/>
    <w:rsid w:val="00F75973"/>
    <w:rsid w:val="00F76152"/>
    <w:rsid w:val="00F762DD"/>
    <w:rsid w:val="00F76981"/>
    <w:rsid w:val="00F76B7E"/>
    <w:rsid w:val="00F771DF"/>
    <w:rsid w:val="00F77306"/>
    <w:rsid w:val="00F776D4"/>
    <w:rsid w:val="00F779F6"/>
    <w:rsid w:val="00F77C55"/>
    <w:rsid w:val="00F77C82"/>
    <w:rsid w:val="00F77F8D"/>
    <w:rsid w:val="00F80DA6"/>
    <w:rsid w:val="00F81A03"/>
    <w:rsid w:val="00F81DEF"/>
    <w:rsid w:val="00F82217"/>
    <w:rsid w:val="00F822EA"/>
    <w:rsid w:val="00F827D3"/>
    <w:rsid w:val="00F83320"/>
    <w:rsid w:val="00F833E6"/>
    <w:rsid w:val="00F83968"/>
    <w:rsid w:val="00F83E85"/>
    <w:rsid w:val="00F8432B"/>
    <w:rsid w:val="00F84357"/>
    <w:rsid w:val="00F844D3"/>
    <w:rsid w:val="00F84798"/>
    <w:rsid w:val="00F84ADC"/>
    <w:rsid w:val="00F84C0E"/>
    <w:rsid w:val="00F85567"/>
    <w:rsid w:val="00F858D4"/>
    <w:rsid w:val="00F86558"/>
    <w:rsid w:val="00F86898"/>
    <w:rsid w:val="00F86F43"/>
    <w:rsid w:val="00F87252"/>
    <w:rsid w:val="00F878C2"/>
    <w:rsid w:val="00F878FC"/>
    <w:rsid w:val="00F90083"/>
    <w:rsid w:val="00F908BD"/>
    <w:rsid w:val="00F90991"/>
    <w:rsid w:val="00F90E03"/>
    <w:rsid w:val="00F91016"/>
    <w:rsid w:val="00F91D0B"/>
    <w:rsid w:val="00F92250"/>
    <w:rsid w:val="00F9297D"/>
    <w:rsid w:val="00F92B40"/>
    <w:rsid w:val="00F93170"/>
    <w:rsid w:val="00F9585F"/>
    <w:rsid w:val="00F95A1B"/>
    <w:rsid w:val="00F96072"/>
    <w:rsid w:val="00F97231"/>
    <w:rsid w:val="00F97296"/>
    <w:rsid w:val="00F97810"/>
    <w:rsid w:val="00F97825"/>
    <w:rsid w:val="00F97E3C"/>
    <w:rsid w:val="00FA0275"/>
    <w:rsid w:val="00FA06FD"/>
    <w:rsid w:val="00FA0844"/>
    <w:rsid w:val="00FA1ADE"/>
    <w:rsid w:val="00FA1D7F"/>
    <w:rsid w:val="00FA1E12"/>
    <w:rsid w:val="00FA1E79"/>
    <w:rsid w:val="00FA1EBC"/>
    <w:rsid w:val="00FA2194"/>
    <w:rsid w:val="00FA21E4"/>
    <w:rsid w:val="00FA2700"/>
    <w:rsid w:val="00FA2FDD"/>
    <w:rsid w:val="00FA32C3"/>
    <w:rsid w:val="00FA32EB"/>
    <w:rsid w:val="00FA34EE"/>
    <w:rsid w:val="00FA354C"/>
    <w:rsid w:val="00FA38C2"/>
    <w:rsid w:val="00FA39AE"/>
    <w:rsid w:val="00FA45FF"/>
    <w:rsid w:val="00FA48BF"/>
    <w:rsid w:val="00FA4B44"/>
    <w:rsid w:val="00FA4BF9"/>
    <w:rsid w:val="00FA5529"/>
    <w:rsid w:val="00FA5A50"/>
    <w:rsid w:val="00FA5E1A"/>
    <w:rsid w:val="00FA6136"/>
    <w:rsid w:val="00FA6690"/>
    <w:rsid w:val="00FA6F62"/>
    <w:rsid w:val="00FA7224"/>
    <w:rsid w:val="00FA72FD"/>
    <w:rsid w:val="00FA73E3"/>
    <w:rsid w:val="00FA76D1"/>
    <w:rsid w:val="00FA7A28"/>
    <w:rsid w:val="00FA7CDF"/>
    <w:rsid w:val="00FB0028"/>
    <w:rsid w:val="00FB00F6"/>
    <w:rsid w:val="00FB0500"/>
    <w:rsid w:val="00FB05FE"/>
    <w:rsid w:val="00FB0BB2"/>
    <w:rsid w:val="00FB0C42"/>
    <w:rsid w:val="00FB0E7C"/>
    <w:rsid w:val="00FB111C"/>
    <w:rsid w:val="00FB1720"/>
    <w:rsid w:val="00FB19BB"/>
    <w:rsid w:val="00FB1B7E"/>
    <w:rsid w:val="00FB1F11"/>
    <w:rsid w:val="00FB2C4C"/>
    <w:rsid w:val="00FB2D77"/>
    <w:rsid w:val="00FB362E"/>
    <w:rsid w:val="00FB408D"/>
    <w:rsid w:val="00FB40B0"/>
    <w:rsid w:val="00FB4764"/>
    <w:rsid w:val="00FB4876"/>
    <w:rsid w:val="00FB4D0F"/>
    <w:rsid w:val="00FB4FED"/>
    <w:rsid w:val="00FB5800"/>
    <w:rsid w:val="00FB5E23"/>
    <w:rsid w:val="00FB6671"/>
    <w:rsid w:val="00FB6AF3"/>
    <w:rsid w:val="00FB7093"/>
    <w:rsid w:val="00FB7D1F"/>
    <w:rsid w:val="00FB7FA4"/>
    <w:rsid w:val="00FB7FFD"/>
    <w:rsid w:val="00FC0434"/>
    <w:rsid w:val="00FC0E5A"/>
    <w:rsid w:val="00FC0F47"/>
    <w:rsid w:val="00FC1032"/>
    <w:rsid w:val="00FC10E3"/>
    <w:rsid w:val="00FC11B9"/>
    <w:rsid w:val="00FC132C"/>
    <w:rsid w:val="00FC14E9"/>
    <w:rsid w:val="00FC169E"/>
    <w:rsid w:val="00FC1802"/>
    <w:rsid w:val="00FC20B0"/>
    <w:rsid w:val="00FC24B8"/>
    <w:rsid w:val="00FC2D75"/>
    <w:rsid w:val="00FC308E"/>
    <w:rsid w:val="00FC3687"/>
    <w:rsid w:val="00FC397C"/>
    <w:rsid w:val="00FC4056"/>
    <w:rsid w:val="00FC4161"/>
    <w:rsid w:val="00FC42A7"/>
    <w:rsid w:val="00FC4723"/>
    <w:rsid w:val="00FC4B4C"/>
    <w:rsid w:val="00FC4BF4"/>
    <w:rsid w:val="00FC58E1"/>
    <w:rsid w:val="00FC5EA8"/>
    <w:rsid w:val="00FC639D"/>
    <w:rsid w:val="00FC6B76"/>
    <w:rsid w:val="00FC6D5A"/>
    <w:rsid w:val="00FC70CA"/>
    <w:rsid w:val="00FC7823"/>
    <w:rsid w:val="00FC7852"/>
    <w:rsid w:val="00FC795B"/>
    <w:rsid w:val="00FC7CF0"/>
    <w:rsid w:val="00FC7E6B"/>
    <w:rsid w:val="00FD0513"/>
    <w:rsid w:val="00FD0B66"/>
    <w:rsid w:val="00FD0CB2"/>
    <w:rsid w:val="00FD183F"/>
    <w:rsid w:val="00FD2363"/>
    <w:rsid w:val="00FD2908"/>
    <w:rsid w:val="00FD2FF3"/>
    <w:rsid w:val="00FD4690"/>
    <w:rsid w:val="00FD48F6"/>
    <w:rsid w:val="00FD54B0"/>
    <w:rsid w:val="00FD58E5"/>
    <w:rsid w:val="00FD5C59"/>
    <w:rsid w:val="00FD5CF8"/>
    <w:rsid w:val="00FD6138"/>
    <w:rsid w:val="00FD6C2B"/>
    <w:rsid w:val="00FD7C05"/>
    <w:rsid w:val="00FD7D71"/>
    <w:rsid w:val="00FD7F9A"/>
    <w:rsid w:val="00FE0566"/>
    <w:rsid w:val="00FE05C1"/>
    <w:rsid w:val="00FE065B"/>
    <w:rsid w:val="00FE15E6"/>
    <w:rsid w:val="00FE2147"/>
    <w:rsid w:val="00FE2ECA"/>
    <w:rsid w:val="00FE333C"/>
    <w:rsid w:val="00FE35E6"/>
    <w:rsid w:val="00FE3FE8"/>
    <w:rsid w:val="00FE549E"/>
    <w:rsid w:val="00FE5D49"/>
    <w:rsid w:val="00FE65E0"/>
    <w:rsid w:val="00FE680E"/>
    <w:rsid w:val="00FE6846"/>
    <w:rsid w:val="00FE6D74"/>
    <w:rsid w:val="00FE7D0D"/>
    <w:rsid w:val="00FF099E"/>
    <w:rsid w:val="00FF1387"/>
    <w:rsid w:val="00FF32A0"/>
    <w:rsid w:val="00FF36DD"/>
    <w:rsid w:val="00FF3850"/>
    <w:rsid w:val="00FF38BA"/>
    <w:rsid w:val="00FF3BC2"/>
    <w:rsid w:val="00FF3F70"/>
    <w:rsid w:val="00FF486D"/>
    <w:rsid w:val="00FF4E8D"/>
    <w:rsid w:val="00FF5611"/>
    <w:rsid w:val="00FF5707"/>
    <w:rsid w:val="00FF5AC8"/>
    <w:rsid w:val="00FF5C33"/>
    <w:rsid w:val="00FF5EF0"/>
    <w:rsid w:val="00FF5F5D"/>
    <w:rsid w:val="00FF604D"/>
    <w:rsid w:val="00FF65B5"/>
    <w:rsid w:val="00FF6620"/>
    <w:rsid w:val="00FF6ADE"/>
    <w:rsid w:val="00FF6DF3"/>
    <w:rsid w:val="00FF7407"/>
    <w:rsid w:val="00FF7BC9"/>
    <w:rsid w:val="066D9CF9"/>
    <w:rsid w:val="2112886C"/>
    <w:rsid w:val="212078CE"/>
    <w:rsid w:val="351EAB66"/>
    <w:rsid w:val="3705EA57"/>
    <w:rsid w:val="37B62B30"/>
    <w:rsid w:val="3E03A2B8"/>
    <w:rsid w:val="41887FB0"/>
    <w:rsid w:val="431DF5CC"/>
    <w:rsid w:val="45750634"/>
    <w:rsid w:val="5AD57D7A"/>
    <w:rsid w:val="752FF4EE"/>
    <w:rsid w:val="76A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C4DB"/>
  <w15:docId w15:val="{56C33870-7FD2-49EC-8233-5B58162D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000"/>
    <w:rPr>
      <w:lang w:val="es-MX"/>
    </w:rPr>
  </w:style>
  <w:style w:type="paragraph" w:styleId="Ttulo1">
    <w:name w:val="heading 1"/>
    <w:basedOn w:val="Normal"/>
    <w:next w:val="Normal"/>
    <w:link w:val="Ttulo1Car"/>
    <w:uiPriority w:val="9"/>
    <w:qFormat/>
    <w:rsid w:val="00C417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25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D3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74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5A2561"/>
    <w:rPr>
      <w:rFonts w:asciiTheme="majorHAnsi" w:eastAsiaTheme="majorEastAsia" w:hAnsiTheme="majorHAnsi" w:cstheme="majorBidi"/>
      <w:color w:val="2E74B5" w:themeColor="accent1" w:themeShade="BF"/>
      <w:sz w:val="26"/>
      <w:szCs w:val="26"/>
      <w:lang w:val="es-MX"/>
    </w:rPr>
  </w:style>
  <w:style w:type="table" w:styleId="Tablaconcuadrcula">
    <w:name w:val="Table Grid"/>
    <w:basedOn w:val="Tablanormal"/>
    <w:uiPriority w:val="39"/>
    <w:rsid w:val="006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1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331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1FF"/>
    <w:rPr>
      <w:lang w:val="es-MX"/>
    </w:rPr>
  </w:style>
  <w:style w:type="paragraph" w:styleId="Piedepgina">
    <w:name w:val="footer"/>
    <w:basedOn w:val="Normal"/>
    <w:link w:val="PiedepginaCar"/>
    <w:uiPriority w:val="99"/>
    <w:unhideWhenUsed/>
    <w:rsid w:val="000331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1FF"/>
    <w:rPr>
      <w:lang w:val="es-MX"/>
    </w:rPr>
  </w:style>
  <w:style w:type="paragraph" w:styleId="NormalWeb">
    <w:name w:val="Normal (Web)"/>
    <w:basedOn w:val="Normal"/>
    <w:uiPriority w:val="99"/>
    <w:semiHidden/>
    <w:unhideWhenUsed/>
    <w:rsid w:val="00EC620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Textodeglobo">
    <w:name w:val="Balloon Text"/>
    <w:basedOn w:val="Normal"/>
    <w:link w:val="TextodegloboCar"/>
    <w:uiPriority w:val="99"/>
    <w:semiHidden/>
    <w:unhideWhenUsed/>
    <w:rsid w:val="003F4D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43"/>
    <w:rPr>
      <w:rFonts w:ascii="Segoe UI" w:hAnsi="Segoe UI" w:cs="Segoe UI"/>
      <w:sz w:val="18"/>
      <w:szCs w:val="18"/>
      <w:lang w:val="es-MX"/>
    </w:rPr>
  </w:style>
  <w:style w:type="paragraph" w:styleId="Prrafodelista">
    <w:name w:val="List Paragraph"/>
    <w:aliases w:val="TITUTOS"/>
    <w:basedOn w:val="Normal"/>
    <w:link w:val="PrrafodelistaCar"/>
    <w:uiPriority w:val="34"/>
    <w:qFormat/>
    <w:rsid w:val="00613B5E"/>
    <w:pPr>
      <w:ind w:left="720"/>
      <w:contextualSpacing/>
    </w:pPr>
  </w:style>
  <w:style w:type="character" w:customStyle="1" w:styleId="PrrafodelistaCar">
    <w:name w:val="Párrafo de lista Car"/>
    <w:aliases w:val="TITUTOS Car"/>
    <w:basedOn w:val="Fuentedeprrafopredeter"/>
    <w:link w:val="Prrafodelista"/>
    <w:uiPriority w:val="34"/>
    <w:rsid w:val="00BC1E63"/>
    <w:rPr>
      <w:lang w:val="es-MX"/>
    </w:rPr>
  </w:style>
  <w:style w:type="paragraph" w:styleId="TtuloTDC">
    <w:name w:val="TOC Heading"/>
    <w:basedOn w:val="Ttulo1"/>
    <w:next w:val="Normal"/>
    <w:uiPriority w:val="39"/>
    <w:unhideWhenUsed/>
    <w:qFormat/>
    <w:rsid w:val="00C41741"/>
    <w:pPr>
      <w:outlineLvl w:val="9"/>
    </w:pPr>
    <w:rPr>
      <w:lang w:val="en-US"/>
    </w:rPr>
  </w:style>
  <w:style w:type="paragraph" w:styleId="TDC1">
    <w:name w:val="toc 1"/>
    <w:basedOn w:val="Normal"/>
    <w:next w:val="Normal"/>
    <w:autoRedefine/>
    <w:uiPriority w:val="39"/>
    <w:unhideWhenUsed/>
    <w:qFormat/>
    <w:rsid w:val="00263275"/>
    <w:pPr>
      <w:tabs>
        <w:tab w:val="right" w:leader="dot" w:pos="10490"/>
      </w:tabs>
      <w:spacing w:before="240"/>
    </w:pPr>
  </w:style>
  <w:style w:type="character" w:styleId="Hipervnculo">
    <w:name w:val="Hyperlink"/>
    <w:basedOn w:val="Fuentedeprrafopredeter"/>
    <w:uiPriority w:val="99"/>
    <w:unhideWhenUsed/>
    <w:rsid w:val="00252CA7"/>
    <w:rPr>
      <w:color w:val="0563C1" w:themeColor="hyperlink"/>
      <w:u w:val="single"/>
    </w:rPr>
  </w:style>
  <w:style w:type="paragraph" w:styleId="Textonotapie">
    <w:name w:val="footnote text"/>
    <w:basedOn w:val="Normal"/>
    <w:link w:val="TextonotapieCar"/>
    <w:uiPriority w:val="99"/>
    <w:semiHidden/>
    <w:unhideWhenUsed/>
    <w:rsid w:val="00B169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98A"/>
    <w:rPr>
      <w:sz w:val="20"/>
      <w:szCs w:val="20"/>
      <w:lang w:val="es-MX"/>
    </w:rPr>
  </w:style>
  <w:style w:type="character" w:styleId="Refdenotaalpie">
    <w:name w:val="footnote reference"/>
    <w:basedOn w:val="Fuentedeprrafopredeter"/>
    <w:uiPriority w:val="99"/>
    <w:semiHidden/>
    <w:unhideWhenUsed/>
    <w:rsid w:val="00B1698A"/>
    <w:rPr>
      <w:vertAlign w:val="superscript"/>
    </w:rPr>
  </w:style>
  <w:style w:type="character" w:styleId="Refdecomentario">
    <w:name w:val="annotation reference"/>
    <w:basedOn w:val="Fuentedeprrafopredeter"/>
    <w:uiPriority w:val="99"/>
    <w:semiHidden/>
    <w:unhideWhenUsed/>
    <w:rsid w:val="00DB76A2"/>
    <w:rPr>
      <w:sz w:val="16"/>
      <w:szCs w:val="16"/>
    </w:rPr>
  </w:style>
  <w:style w:type="paragraph" w:styleId="Textocomentario">
    <w:name w:val="annotation text"/>
    <w:basedOn w:val="Normal"/>
    <w:link w:val="TextocomentarioCar"/>
    <w:uiPriority w:val="99"/>
    <w:unhideWhenUsed/>
    <w:rsid w:val="00DB76A2"/>
    <w:pPr>
      <w:spacing w:line="240" w:lineRule="auto"/>
    </w:pPr>
    <w:rPr>
      <w:sz w:val="20"/>
      <w:szCs w:val="20"/>
    </w:rPr>
  </w:style>
  <w:style w:type="character" w:customStyle="1" w:styleId="TextocomentarioCar">
    <w:name w:val="Texto comentario Car"/>
    <w:basedOn w:val="Fuentedeprrafopredeter"/>
    <w:link w:val="Textocomentario"/>
    <w:uiPriority w:val="99"/>
    <w:rsid w:val="00DB76A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B76A2"/>
    <w:rPr>
      <w:b/>
      <w:bCs/>
    </w:rPr>
  </w:style>
  <w:style w:type="character" w:customStyle="1" w:styleId="AsuntodelcomentarioCar">
    <w:name w:val="Asunto del comentario Car"/>
    <w:basedOn w:val="TextocomentarioCar"/>
    <w:link w:val="Asuntodelcomentario"/>
    <w:uiPriority w:val="99"/>
    <w:semiHidden/>
    <w:rsid w:val="00DB76A2"/>
    <w:rPr>
      <w:b/>
      <w:bCs/>
      <w:sz w:val="20"/>
      <w:szCs w:val="20"/>
      <w:lang w:val="es-MX"/>
    </w:rPr>
  </w:style>
  <w:style w:type="paragraph" w:styleId="Revisin">
    <w:name w:val="Revision"/>
    <w:hidden/>
    <w:uiPriority w:val="99"/>
    <w:semiHidden/>
    <w:rsid w:val="00763DA0"/>
    <w:pPr>
      <w:spacing w:after="0" w:line="240" w:lineRule="auto"/>
    </w:pPr>
    <w:rPr>
      <w:lang w:val="es-MX"/>
    </w:rPr>
  </w:style>
  <w:style w:type="paragraph" w:styleId="TDC2">
    <w:name w:val="toc 2"/>
    <w:basedOn w:val="Normal"/>
    <w:next w:val="Normal"/>
    <w:autoRedefine/>
    <w:uiPriority w:val="39"/>
    <w:unhideWhenUsed/>
    <w:rsid w:val="004047D9"/>
    <w:pPr>
      <w:tabs>
        <w:tab w:val="right" w:leader="dot" w:pos="10773"/>
      </w:tabs>
      <w:spacing w:after="100"/>
      <w:ind w:left="220"/>
    </w:pPr>
  </w:style>
  <w:style w:type="character" w:customStyle="1" w:styleId="Mencinsinresolver1">
    <w:name w:val="Mención sin resolver1"/>
    <w:basedOn w:val="Fuentedeprrafopredeter"/>
    <w:uiPriority w:val="99"/>
    <w:semiHidden/>
    <w:unhideWhenUsed/>
    <w:rsid w:val="00204ED0"/>
    <w:rPr>
      <w:color w:val="605E5C"/>
      <w:shd w:val="clear" w:color="auto" w:fill="E1DFDD"/>
    </w:rPr>
  </w:style>
  <w:style w:type="paragraph" w:customStyle="1" w:styleId="msonormal0">
    <w:name w:val="msonormal"/>
    <w:basedOn w:val="Normal"/>
    <w:rsid w:val="004B76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4B76C5"/>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xl65">
    <w:name w:val="xl6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6">
    <w:name w:val="xl6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7">
    <w:name w:val="xl6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8">
    <w:name w:val="xl6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9">
    <w:name w:val="xl69"/>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0">
    <w:name w:val="xl7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1">
    <w:name w:val="xl71"/>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2">
    <w:name w:val="xl7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3">
    <w:name w:val="xl73"/>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4">
    <w:name w:val="xl7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5">
    <w:name w:val="xl7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6">
    <w:name w:val="xl76"/>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7">
    <w:name w:val="xl7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8">
    <w:name w:val="xl78"/>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9">
    <w:name w:val="xl79"/>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0">
    <w:name w:val="xl80"/>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1">
    <w:name w:val="xl8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2">
    <w:name w:val="xl8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3">
    <w:name w:val="xl83"/>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4">
    <w:name w:val="xl84"/>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5">
    <w:name w:val="xl8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6">
    <w:name w:val="xl8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7">
    <w:name w:val="xl8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8">
    <w:name w:val="xl88"/>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9">
    <w:name w:val="xl8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0">
    <w:name w:val="xl90"/>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1">
    <w:name w:val="xl91"/>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2">
    <w:name w:val="xl92"/>
    <w:basedOn w:val="Normal"/>
    <w:rsid w:val="004B76C5"/>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3">
    <w:name w:val="xl93"/>
    <w:basedOn w:val="Normal"/>
    <w:rsid w:val="004B76C5"/>
    <w:pP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4">
    <w:name w:val="xl94"/>
    <w:basedOn w:val="Normal"/>
    <w:rsid w:val="004B76C5"/>
    <w:pPr>
      <w:pBdr>
        <w:lef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5">
    <w:name w:val="xl95"/>
    <w:basedOn w:val="Normal"/>
    <w:rsid w:val="004B76C5"/>
    <w:pPr>
      <w:pBdr>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6">
    <w:name w:val="xl96"/>
    <w:basedOn w:val="Normal"/>
    <w:rsid w:val="004B76C5"/>
    <w:pPr>
      <w:pBdr>
        <w:left w:val="single" w:sz="8" w:space="0" w:color="BFBFBF"/>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7">
    <w:name w:val="xl9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8">
    <w:name w:val="xl9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9">
    <w:name w:val="xl9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00">
    <w:name w:val="xl100"/>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1">
    <w:name w:val="xl101"/>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2">
    <w:name w:val="xl10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3">
    <w:name w:val="xl10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4">
    <w:name w:val="xl104"/>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5">
    <w:name w:val="xl10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6">
    <w:name w:val="xl10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7">
    <w:name w:val="xl10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8">
    <w:name w:val="xl1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9">
    <w:name w:val="xl10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0">
    <w:name w:val="xl1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1">
    <w:name w:val="xl11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2">
    <w:name w:val="xl112"/>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3">
    <w:name w:val="xl113"/>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4">
    <w:name w:val="xl11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5">
    <w:name w:val="xl11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6">
    <w:name w:val="xl116"/>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7">
    <w:name w:val="xl117"/>
    <w:basedOn w:val="Normal"/>
    <w:rsid w:val="004B76C5"/>
    <w:pPr>
      <w:pBdr>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8">
    <w:name w:val="xl11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9">
    <w:name w:val="xl119"/>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0">
    <w:name w:val="xl120"/>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1">
    <w:name w:val="xl121"/>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2">
    <w:name w:val="xl12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3">
    <w:name w:val="xl12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4">
    <w:name w:val="xl124"/>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5">
    <w:name w:val="xl12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6">
    <w:name w:val="xl126"/>
    <w:basedOn w:val="Normal"/>
    <w:rsid w:val="004B76C5"/>
    <w:pPr>
      <w:pBdr>
        <w:top w:val="single" w:sz="4"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7">
    <w:name w:val="xl127"/>
    <w:basedOn w:val="Normal"/>
    <w:rsid w:val="004B76C5"/>
    <w:pPr>
      <w:pBdr>
        <w:top w:val="single" w:sz="8" w:space="0" w:color="BFBFBF"/>
        <w:left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8">
    <w:name w:val="xl128"/>
    <w:basedOn w:val="Normal"/>
    <w:rsid w:val="004B76C5"/>
    <w:pPr>
      <w:pBdr>
        <w:top w:val="single" w:sz="8"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9">
    <w:name w:val="xl129"/>
    <w:basedOn w:val="Normal"/>
    <w:rsid w:val="004B76C5"/>
    <w:pPr>
      <w:pBdr>
        <w:top w:val="single" w:sz="8"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0">
    <w:name w:val="xl130"/>
    <w:basedOn w:val="Normal"/>
    <w:rsid w:val="004B76C5"/>
    <w:pPr>
      <w:pBdr>
        <w:top w:val="single" w:sz="4"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1">
    <w:name w:val="xl131"/>
    <w:basedOn w:val="Normal"/>
    <w:rsid w:val="004B76C5"/>
    <w:pPr>
      <w:pBdr>
        <w:top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2">
    <w:name w:val="xl132"/>
    <w:basedOn w:val="Normal"/>
    <w:rsid w:val="004B76C5"/>
    <w:pPr>
      <w:pBdr>
        <w:top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3">
    <w:name w:val="xl133"/>
    <w:basedOn w:val="Normal"/>
    <w:rsid w:val="004B76C5"/>
    <w:pPr>
      <w:pBdr>
        <w:top w:val="single" w:sz="8"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4">
    <w:name w:val="xl134"/>
    <w:basedOn w:val="Normal"/>
    <w:rsid w:val="004B76C5"/>
    <w:pPr>
      <w:pBdr>
        <w:top w:val="single" w:sz="4"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5">
    <w:name w:val="xl135"/>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36">
    <w:name w:val="xl136"/>
    <w:basedOn w:val="Normal"/>
    <w:rsid w:val="004B76C5"/>
    <w:pPr>
      <w:pBdr>
        <w:top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7">
    <w:name w:val="xl137"/>
    <w:basedOn w:val="Normal"/>
    <w:rsid w:val="004B76C5"/>
    <w:pPr>
      <w:pBdr>
        <w:top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8">
    <w:name w:val="xl138"/>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39">
    <w:name w:val="xl13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0">
    <w:name w:val="xl140"/>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1">
    <w:name w:val="xl141"/>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2">
    <w:name w:val="xl14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3">
    <w:name w:val="xl143"/>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4">
    <w:name w:val="xl144"/>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5">
    <w:name w:val="xl145"/>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6">
    <w:name w:val="xl146"/>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7">
    <w:name w:val="xl147"/>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8">
    <w:name w:val="xl148"/>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9">
    <w:name w:val="xl149"/>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50">
    <w:name w:val="xl150"/>
    <w:basedOn w:val="Normal"/>
    <w:rsid w:val="004B76C5"/>
    <w:pPr>
      <w:pBdr>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1">
    <w:name w:val="xl15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2">
    <w:name w:val="xl152"/>
    <w:basedOn w:val="Normal"/>
    <w:rsid w:val="004B76C5"/>
    <w:pPr>
      <w:pBdr>
        <w:top w:val="single" w:sz="8" w:space="0" w:color="BFBFBF"/>
        <w:left w:val="single" w:sz="8"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3">
    <w:name w:val="xl153"/>
    <w:basedOn w:val="Normal"/>
    <w:rsid w:val="004B76C5"/>
    <w:pPr>
      <w:pBdr>
        <w:top w:val="single" w:sz="8" w:space="0" w:color="BFBFBF"/>
        <w:left w:val="single" w:sz="4"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4">
    <w:name w:val="xl154"/>
    <w:basedOn w:val="Normal"/>
    <w:rsid w:val="004B76C5"/>
    <w:pPr>
      <w:pBdr>
        <w:top w:val="single" w:sz="8" w:space="0" w:color="BFBFBF"/>
        <w:left w:val="single" w:sz="4" w:space="0" w:color="BFBFBF"/>
        <w:bottom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5">
    <w:name w:val="xl155"/>
    <w:basedOn w:val="Normal"/>
    <w:rsid w:val="004B76C5"/>
    <w:pPr>
      <w:pBdr>
        <w:top w:val="single" w:sz="4" w:space="0" w:color="BFBFBF"/>
        <w:left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6">
    <w:name w:val="xl156"/>
    <w:basedOn w:val="Normal"/>
    <w:rsid w:val="004B76C5"/>
    <w:pPr>
      <w:pBdr>
        <w:top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7">
    <w:name w:val="xl157"/>
    <w:basedOn w:val="Normal"/>
    <w:rsid w:val="004B76C5"/>
    <w:pPr>
      <w:pBdr>
        <w:top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8">
    <w:name w:val="xl158"/>
    <w:basedOn w:val="Normal"/>
    <w:rsid w:val="004B76C5"/>
    <w:pPr>
      <w:pBdr>
        <w:top w:val="single" w:sz="4" w:space="0" w:color="BFBFBF"/>
        <w:left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9">
    <w:name w:val="xl159"/>
    <w:basedOn w:val="Normal"/>
    <w:rsid w:val="004B76C5"/>
    <w:pPr>
      <w:pBdr>
        <w:top w:val="single" w:sz="4" w:space="0" w:color="BFBFBF"/>
        <w:left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0">
    <w:name w:val="xl160"/>
    <w:basedOn w:val="Normal"/>
    <w:rsid w:val="004B76C5"/>
    <w:pPr>
      <w:pBdr>
        <w:top w:val="single" w:sz="4" w:space="0" w:color="BFBFBF"/>
        <w:left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1">
    <w:name w:val="xl161"/>
    <w:basedOn w:val="Normal"/>
    <w:rsid w:val="004B76C5"/>
    <w:pPr>
      <w:pBdr>
        <w:top w:val="single" w:sz="8" w:space="0" w:color="BFBFBF"/>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2">
    <w:name w:val="xl162"/>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63">
    <w:name w:val="xl163"/>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64">
    <w:name w:val="xl164"/>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5">
    <w:name w:val="xl165"/>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6">
    <w:name w:val="xl166"/>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7">
    <w:name w:val="xl167"/>
    <w:basedOn w:val="Normal"/>
    <w:rsid w:val="004B76C5"/>
    <w:pPr>
      <w:pBdr>
        <w:top w:val="single" w:sz="8" w:space="0" w:color="BFBFBF"/>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8">
    <w:name w:val="xl168"/>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9">
    <w:name w:val="xl169"/>
    <w:basedOn w:val="Normal"/>
    <w:rsid w:val="004B76C5"/>
    <w:pPr>
      <w:pBdr>
        <w:top w:val="single" w:sz="8" w:space="0" w:color="BFBFBF"/>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0">
    <w:name w:val="xl170"/>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1">
    <w:name w:val="xl171"/>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72">
    <w:name w:val="xl17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3">
    <w:name w:val="xl17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4">
    <w:name w:val="xl174"/>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5">
    <w:name w:val="xl175"/>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6">
    <w:name w:val="xl176"/>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7">
    <w:name w:val="xl177"/>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8">
    <w:name w:val="xl178"/>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9">
    <w:name w:val="xl17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0">
    <w:name w:val="xl180"/>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1">
    <w:name w:val="xl181"/>
    <w:basedOn w:val="Normal"/>
    <w:rsid w:val="004B76C5"/>
    <w:pPr>
      <w:pBdr>
        <w:top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82">
    <w:name w:val="xl182"/>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3">
    <w:name w:val="xl18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4">
    <w:name w:val="xl184"/>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5">
    <w:name w:val="xl18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6">
    <w:name w:val="xl186"/>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7">
    <w:name w:val="xl187"/>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8">
    <w:name w:val="xl188"/>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9">
    <w:name w:val="xl18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0">
    <w:name w:val="xl190"/>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1">
    <w:name w:val="xl191"/>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2">
    <w:name w:val="xl19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3">
    <w:name w:val="xl193"/>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4">
    <w:name w:val="xl194"/>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5">
    <w:name w:val="xl195"/>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6">
    <w:name w:val="xl196"/>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7">
    <w:name w:val="xl197"/>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8">
    <w:name w:val="xl19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9">
    <w:name w:val="xl19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0">
    <w:name w:val="xl200"/>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1">
    <w:name w:val="xl20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2">
    <w:name w:val="xl20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3">
    <w:name w:val="xl20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4">
    <w:name w:val="xl204"/>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5">
    <w:name w:val="xl205"/>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6">
    <w:name w:val="xl20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7">
    <w:name w:val="xl20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8">
    <w:name w:val="xl2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09">
    <w:name w:val="xl20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0">
    <w:name w:val="xl2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1">
    <w:name w:val="xl211"/>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2">
    <w:name w:val="xl212"/>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3">
    <w:name w:val="xl213"/>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4">
    <w:name w:val="xl214"/>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5">
    <w:name w:val="xl21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6">
    <w:name w:val="xl21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7">
    <w:name w:val="xl217"/>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8">
    <w:name w:val="xl21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9">
    <w:name w:val="xl21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0">
    <w:name w:val="xl22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1">
    <w:name w:val="xl22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2">
    <w:name w:val="xl222"/>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3">
    <w:name w:val="xl22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4">
    <w:name w:val="xl22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5">
    <w:name w:val="xl22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6">
    <w:name w:val="xl22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7">
    <w:name w:val="xl227"/>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8">
    <w:name w:val="xl228"/>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29">
    <w:name w:val="xl229"/>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0">
    <w:name w:val="xl230"/>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1">
    <w:name w:val="xl23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2">
    <w:name w:val="xl232"/>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3">
    <w:name w:val="xl233"/>
    <w:basedOn w:val="Normal"/>
    <w:rsid w:val="004B76C5"/>
    <w:pPr>
      <w:pBdr>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34">
    <w:name w:val="xl23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5">
    <w:name w:val="xl23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sz w:val="17"/>
      <w:szCs w:val="17"/>
      <w:lang w:eastAsia="es-MX"/>
    </w:rPr>
  </w:style>
  <w:style w:type="paragraph" w:customStyle="1" w:styleId="xl236">
    <w:name w:val="xl23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37">
    <w:name w:val="xl23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8">
    <w:name w:val="xl23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9">
    <w:name w:val="xl239"/>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0">
    <w:name w:val="xl240"/>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41">
    <w:name w:val="xl241"/>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42">
    <w:name w:val="xl242"/>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3">
    <w:name w:val="xl243"/>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4">
    <w:name w:val="xl244"/>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5">
    <w:name w:val="xl245"/>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6">
    <w:name w:val="xl24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7">
    <w:name w:val="xl247"/>
    <w:basedOn w:val="Normal"/>
    <w:rsid w:val="004B76C5"/>
    <w:pPr>
      <w:pBdr>
        <w:lef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8">
    <w:name w:val="xl248"/>
    <w:basedOn w:val="Normal"/>
    <w:rsid w:val="004B76C5"/>
    <w:pP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9">
    <w:name w:val="xl249"/>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0">
    <w:name w:val="xl250"/>
    <w:basedOn w:val="Normal"/>
    <w:rsid w:val="004B76C5"/>
    <w:pPr>
      <w:pBdr>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1">
    <w:name w:val="xl251"/>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2">
    <w:name w:val="xl252"/>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b/>
      <w:bCs/>
      <w:color w:val="BF8F00"/>
      <w:sz w:val="17"/>
      <w:szCs w:val="17"/>
      <w:lang w:eastAsia="es-MX"/>
    </w:rPr>
  </w:style>
  <w:style w:type="paragraph" w:customStyle="1" w:styleId="xl253">
    <w:name w:val="xl253"/>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4">
    <w:name w:val="xl25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5">
    <w:name w:val="xl255"/>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6">
    <w:name w:val="xl25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7">
    <w:name w:val="xl25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8">
    <w:name w:val="xl258"/>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9">
    <w:name w:val="xl259"/>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60">
    <w:name w:val="xl260"/>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1">
    <w:name w:val="xl261"/>
    <w:basedOn w:val="Normal"/>
    <w:rsid w:val="004B76C5"/>
    <w:pPr>
      <w:pBdr>
        <w:top w:val="single" w:sz="8" w:space="0" w:color="BFBFBF"/>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2">
    <w:name w:val="xl262"/>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3">
    <w:name w:val="xl263"/>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264">
    <w:name w:val="xl264"/>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5">
    <w:name w:val="xl265"/>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6">
    <w:name w:val="xl266"/>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7">
    <w:name w:val="xl267"/>
    <w:basedOn w:val="Normal"/>
    <w:rsid w:val="004B76C5"/>
    <w:pPr>
      <w:pBdr>
        <w:top w:val="single" w:sz="8" w:space="0" w:color="BFBFBF"/>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8">
    <w:name w:val="xl268"/>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character" w:styleId="Hipervnculovisitado">
    <w:name w:val="FollowedHyperlink"/>
    <w:basedOn w:val="Fuentedeprrafopredeter"/>
    <w:uiPriority w:val="99"/>
    <w:semiHidden/>
    <w:unhideWhenUsed/>
    <w:rsid w:val="00E10E5B"/>
    <w:rPr>
      <w:color w:val="954F72"/>
      <w:u w:val="single"/>
    </w:rPr>
  </w:style>
  <w:style w:type="paragraph" w:customStyle="1" w:styleId="xl63">
    <w:name w:val="xl6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4">
    <w:name w:val="xl64"/>
    <w:basedOn w:val="Normal"/>
    <w:rsid w:val="00E10E5B"/>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9">
    <w:name w:val="xl269"/>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0">
    <w:name w:val="xl270"/>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1">
    <w:name w:val="xl271"/>
    <w:basedOn w:val="Normal"/>
    <w:rsid w:val="00E10E5B"/>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2">
    <w:name w:val="xl272"/>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3">
    <w:name w:val="xl273"/>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4">
    <w:name w:val="xl274"/>
    <w:basedOn w:val="Normal"/>
    <w:rsid w:val="00E10E5B"/>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5">
    <w:name w:val="xl275"/>
    <w:basedOn w:val="Normal"/>
    <w:rsid w:val="00E10E5B"/>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6">
    <w:name w:val="xl276"/>
    <w:basedOn w:val="Normal"/>
    <w:rsid w:val="00E10E5B"/>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7">
    <w:name w:val="xl277"/>
    <w:basedOn w:val="Normal"/>
    <w:rsid w:val="00E10E5B"/>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8">
    <w:name w:val="xl278"/>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79">
    <w:name w:val="xl279"/>
    <w:basedOn w:val="Normal"/>
    <w:rsid w:val="00E10E5B"/>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80">
    <w:name w:val="xl280"/>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81">
    <w:name w:val="xl281"/>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2">
    <w:name w:val="xl282"/>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3">
    <w:name w:val="xl28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4">
    <w:name w:val="xl284"/>
    <w:basedOn w:val="Normal"/>
    <w:rsid w:val="00E10E5B"/>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table" w:styleId="Tablaconcuadrcula4-nfasis3">
    <w:name w:val="Grid Table 4 Accent 3"/>
    <w:basedOn w:val="Tablanormal"/>
    <w:uiPriority w:val="49"/>
    <w:rsid w:val="000F48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2D3AEC"/>
    <w:rPr>
      <w:rFonts w:asciiTheme="majorHAnsi" w:eastAsiaTheme="majorEastAsia" w:hAnsiTheme="majorHAnsi" w:cstheme="majorBidi"/>
      <w:color w:val="1F4D78" w:themeColor="accent1" w:themeShade="7F"/>
      <w:sz w:val="24"/>
      <w:szCs w:val="24"/>
      <w:lang w:val="es-MX"/>
    </w:rPr>
  </w:style>
  <w:style w:type="character" w:styleId="Mencinsinresolver">
    <w:name w:val="Unresolved Mention"/>
    <w:basedOn w:val="Fuentedeprrafopredeter"/>
    <w:uiPriority w:val="99"/>
    <w:semiHidden/>
    <w:unhideWhenUsed/>
    <w:rsid w:val="00931152"/>
    <w:rPr>
      <w:color w:val="605E5C"/>
      <w:shd w:val="clear" w:color="auto" w:fill="E1DFDD"/>
    </w:rPr>
  </w:style>
  <w:style w:type="paragraph" w:customStyle="1" w:styleId="font6">
    <w:name w:val="font6"/>
    <w:basedOn w:val="Normal"/>
    <w:rsid w:val="00931152"/>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font7">
    <w:name w:val="font7"/>
    <w:basedOn w:val="Normal"/>
    <w:rsid w:val="00931152"/>
    <w:pPr>
      <w:spacing w:before="100" w:beforeAutospacing="1" w:after="100" w:afterAutospacing="1" w:line="240" w:lineRule="auto"/>
    </w:pPr>
    <w:rPr>
      <w:rFonts w:ascii="Century Gothic" w:eastAsia="Times New Roman" w:hAnsi="Century Gothic" w:cs="Times New Roman"/>
      <w:i/>
      <w:iCs/>
      <w:color w:val="FFFFFF"/>
      <w:sz w:val="17"/>
      <w:szCs w:val="17"/>
      <w:lang w:eastAsia="es-MX"/>
    </w:rPr>
  </w:style>
  <w:style w:type="paragraph" w:styleId="Sinespaciado">
    <w:name w:val="No Spacing"/>
    <w:link w:val="SinespaciadoCar"/>
    <w:uiPriority w:val="1"/>
    <w:qFormat/>
    <w:rsid w:val="00555CB3"/>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555CB3"/>
    <w:rPr>
      <w:rFonts w:eastAsiaTheme="minorEastAsia"/>
      <w:lang w:val="es-MX" w:eastAsia="es-MX"/>
    </w:rPr>
  </w:style>
  <w:style w:type="paragraph" w:styleId="TDC3">
    <w:name w:val="toc 3"/>
    <w:basedOn w:val="Normal"/>
    <w:next w:val="Normal"/>
    <w:autoRedefine/>
    <w:uiPriority w:val="39"/>
    <w:unhideWhenUsed/>
    <w:rsid w:val="00D56C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6707">
      <w:bodyDiv w:val="1"/>
      <w:marLeft w:val="0"/>
      <w:marRight w:val="0"/>
      <w:marTop w:val="0"/>
      <w:marBottom w:val="0"/>
      <w:divBdr>
        <w:top w:val="none" w:sz="0" w:space="0" w:color="auto"/>
        <w:left w:val="none" w:sz="0" w:space="0" w:color="auto"/>
        <w:bottom w:val="none" w:sz="0" w:space="0" w:color="auto"/>
        <w:right w:val="none" w:sz="0" w:space="0" w:color="auto"/>
      </w:divBdr>
    </w:div>
    <w:div w:id="16128596">
      <w:bodyDiv w:val="1"/>
      <w:marLeft w:val="0"/>
      <w:marRight w:val="0"/>
      <w:marTop w:val="0"/>
      <w:marBottom w:val="0"/>
      <w:divBdr>
        <w:top w:val="none" w:sz="0" w:space="0" w:color="auto"/>
        <w:left w:val="none" w:sz="0" w:space="0" w:color="auto"/>
        <w:bottom w:val="none" w:sz="0" w:space="0" w:color="auto"/>
        <w:right w:val="none" w:sz="0" w:space="0" w:color="auto"/>
      </w:divBdr>
    </w:div>
    <w:div w:id="50815885">
      <w:bodyDiv w:val="1"/>
      <w:marLeft w:val="0"/>
      <w:marRight w:val="0"/>
      <w:marTop w:val="0"/>
      <w:marBottom w:val="0"/>
      <w:divBdr>
        <w:top w:val="none" w:sz="0" w:space="0" w:color="auto"/>
        <w:left w:val="none" w:sz="0" w:space="0" w:color="auto"/>
        <w:bottom w:val="none" w:sz="0" w:space="0" w:color="auto"/>
        <w:right w:val="none" w:sz="0" w:space="0" w:color="auto"/>
      </w:divBdr>
    </w:div>
    <w:div w:id="65492393">
      <w:bodyDiv w:val="1"/>
      <w:marLeft w:val="0"/>
      <w:marRight w:val="0"/>
      <w:marTop w:val="0"/>
      <w:marBottom w:val="0"/>
      <w:divBdr>
        <w:top w:val="none" w:sz="0" w:space="0" w:color="auto"/>
        <w:left w:val="none" w:sz="0" w:space="0" w:color="auto"/>
        <w:bottom w:val="none" w:sz="0" w:space="0" w:color="auto"/>
        <w:right w:val="none" w:sz="0" w:space="0" w:color="auto"/>
      </w:divBdr>
    </w:div>
    <w:div w:id="105589960">
      <w:bodyDiv w:val="1"/>
      <w:marLeft w:val="0"/>
      <w:marRight w:val="0"/>
      <w:marTop w:val="0"/>
      <w:marBottom w:val="0"/>
      <w:divBdr>
        <w:top w:val="none" w:sz="0" w:space="0" w:color="auto"/>
        <w:left w:val="none" w:sz="0" w:space="0" w:color="auto"/>
        <w:bottom w:val="none" w:sz="0" w:space="0" w:color="auto"/>
        <w:right w:val="none" w:sz="0" w:space="0" w:color="auto"/>
      </w:divBdr>
    </w:div>
    <w:div w:id="113252914">
      <w:bodyDiv w:val="1"/>
      <w:marLeft w:val="0"/>
      <w:marRight w:val="0"/>
      <w:marTop w:val="0"/>
      <w:marBottom w:val="0"/>
      <w:divBdr>
        <w:top w:val="none" w:sz="0" w:space="0" w:color="auto"/>
        <w:left w:val="none" w:sz="0" w:space="0" w:color="auto"/>
        <w:bottom w:val="none" w:sz="0" w:space="0" w:color="auto"/>
        <w:right w:val="none" w:sz="0" w:space="0" w:color="auto"/>
      </w:divBdr>
      <w:divsChild>
        <w:div w:id="204487701">
          <w:marLeft w:val="446"/>
          <w:marRight w:val="0"/>
          <w:marTop w:val="0"/>
          <w:marBottom w:val="0"/>
          <w:divBdr>
            <w:top w:val="none" w:sz="0" w:space="0" w:color="auto"/>
            <w:left w:val="none" w:sz="0" w:space="0" w:color="auto"/>
            <w:bottom w:val="none" w:sz="0" w:space="0" w:color="auto"/>
            <w:right w:val="none" w:sz="0" w:space="0" w:color="auto"/>
          </w:divBdr>
        </w:div>
        <w:div w:id="606931925">
          <w:marLeft w:val="446"/>
          <w:marRight w:val="0"/>
          <w:marTop w:val="0"/>
          <w:marBottom w:val="0"/>
          <w:divBdr>
            <w:top w:val="none" w:sz="0" w:space="0" w:color="auto"/>
            <w:left w:val="none" w:sz="0" w:space="0" w:color="auto"/>
            <w:bottom w:val="none" w:sz="0" w:space="0" w:color="auto"/>
            <w:right w:val="none" w:sz="0" w:space="0" w:color="auto"/>
          </w:divBdr>
        </w:div>
        <w:div w:id="796684188">
          <w:marLeft w:val="446"/>
          <w:marRight w:val="0"/>
          <w:marTop w:val="0"/>
          <w:marBottom w:val="0"/>
          <w:divBdr>
            <w:top w:val="none" w:sz="0" w:space="0" w:color="auto"/>
            <w:left w:val="none" w:sz="0" w:space="0" w:color="auto"/>
            <w:bottom w:val="none" w:sz="0" w:space="0" w:color="auto"/>
            <w:right w:val="none" w:sz="0" w:space="0" w:color="auto"/>
          </w:divBdr>
        </w:div>
        <w:div w:id="831792472">
          <w:marLeft w:val="446"/>
          <w:marRight w:val="0"/>
          <w:marTop w:val="0"/>
          <w:marBottom w:val="0"/>
          <w:divBdr>
            <w:top w:val="none" w:sz="0" w:space="0" w:color="auto"/>
            <w:left w:val="none" w:sz="0" w:space="0" w:color="auto"/>
            <w:bottom w:val="none" w:sz="0" w:space="0" w:color="auto"/>
            <w:right w:val="none" w:sz="0" w:space="0" w:color="auto"/>
          </w:divBdr>
        </w:div>
        <w:div w:id="1224095731">
          <w:marLeft w:val="446"/>
          <w:marRight w:val="0"/>
          <w:marTop w:val="0"/>
          <w:marBottom w:val="0"/>
          <w:divBdr>
            <w:top w:val="none" w:sz="0" w:space="0" w:color="auto"/>
            <w:left w:val="none" w:sz="0" w:space="0" w:color="auto"/>
            <w:bottom w:val="none" w:sz="0" w:space="0" w:color="auto"/>
            <w:right w:val="none" w:sz="0" w:space="0" w:color="auto"/>
          </w:divBdr>
        </w:div>
        <w:div w:id="1949776609">
          <w:marLeft w:val="446"/>
          <w:marRight w:val="0"/>
          <w:marTop w:val="0"/>
          <w:marBottom w:val="0"/>
          <w:divBdr>
            <w:top w:val="none" w:sz="0" w:space="0" w:color="auto"/>
            <w:left w:val="none" w:sz="0" w:space="0" w:color="auto"/>
            <w:bottom w:val="none" w:sz="0" w:space="0" w:color="auto"/>
            <w:right w:val="none" w:sz="0" w:space="0" w:color="auto"/>
          </w:divBdr>
        </w:div>
        <w:div w:id="2006934039">
          <w:marLeft w:val="446"/>
          <w:marRight w:val="0"/>
          <w:marTop w:val="0"/>
          <w:marBottom w:val="0"/>
          <w:divBdr>
            <w:top w:val="none" w:sz="0" w:space="0" w:color="auto"/>
            <w:left w:val="none" w:sz="0" w:space="0" w:color="auto"/>
            <w:bottom w:val="none" w:sz="0" w:space="0" w:color="auto"/>
            <w:right w:val="none" w:sz="0" w:space="0" w:color="auto"/>
          </w:divBdr>
        </w:div>
        <w:div w:id="2042044973">
          <w:marLeft w:val="446"/>
          <w:marRight w:val="0"/>
          <w:marTop w:val="0"/>
          <w:marBottom w:val="0"/>
          <w:divBdr>
            <w:top w:val="none" w:sz="0" w:space="0" w:color="auto"/>
            <w:left w:val="none" w:sz="0" w:space="0" w:color="auto"/>
            <w:bottom w:val="none" w:sz="0" w:space="0" w:color="auto"/>
            <w:right w:val="none" w:sz="0" w:space="0" w:color="auto"/>
          </w:divBdr>
        </w:div>
      </w:divsChild>
    </w:div>
    <w:div w:id="114638800">
      <w:bodyDiv w:val="1"/>
      <w:marLeft w:val="0"/>
      <w:marRight w:val="0"/>
      <w:marTop w:val="0"/>
      <w:marBottom w:val="0"/>
      <w:divBdr>
        <w:top w:val="none" w:sz="0" w:space="0" w:color="auto"/>
        <w:left w:val="none" w:sz="0" w:space="0" w:color="auto"/>
        <w:bottom w:val="none" w:sz="0" w:space="0" w:color="auto"/>
        <w:right w:val="none" w:sz="0" w:space="0" w:color="auto"/>
      </w:divBdr>
    </w:div>
    <w:div w:id="114911499">
      <w:bodyDiv w:val="1"/>
      <w:marLeft w:val="0"/>
      <w:marRight w:val="0"/>
      <w:marTop w:val="0"/>
      <w:marBottom w:val="0"/>
      <w:divBdr>
        <w:top w:val="none" w:sz="0" w:space="0" w:color="auto"/>
        <w:left w:val="none" w:sz="0" w:space="0" w:color="auto"/>
        <w:bottom w:val="none" w:sz="0" w:space="0" w:color="auto"/>
        <w:right w:val="none" w:sz="0" w:space="0" w:color="auto"/>
      </w:divBdr>
    </w:div>
    <w:div w:id="121700808">
      <w:bodyDiv w:val="1"/>
      <w:marLeft w:val="0"/>
      <w:marRight w:val="0"/>
      <w:marTop w:val="0"/>
      <w:marBottom w:val="0"/>
      <w:divBdr>
        <w:top w:val="none" w:sz="0" w:space="0" w:color="auto"/>
        <w:left w:val="none" w:sz="0" w:space="0" w:color="auto"/>
        <w:bottom w:val="none" w:sz="0" w:space="0" w:color="auto"/>
        <w:right w:val="none" w:sz="0" w:space="0" w:color="auto"/>
      </w:divBdr>
    </w:div>
    <w:div w:id="124977465">
      <w:bodyDiv w:val="1"/>
      <w:marLeft w:val="0"/>
      <w:marRight w:val="0"/>
      <w:marTop w:val="0"/>
      <w:marBottom w:val="0"/>
      <w:divBdr>
        <w:top w:val="none" w:sz="0" w:space="0" w:color="auto"/>
        <w:left w:val="none" w:sz="0" w:space="0" w:color="auto"/>
        <w:bottom w:val="none" w:sz="0" w:space="0" w:color="auto"/>
        <w:right w:val="none" w:sz="0" w:space="0" w:color="auto"/>
      </w:divBdr>
    </w:div>
    <w:div w:id="127671888">
      <w:bodyDiv w:val="1"/>
      <w:marLeft w:val="0"/>
      <w:marRight w:val="0"/>
      <w:marTop w:val="0"/>
      <w:marBottom w:val="0"/>
      <w:divBdr>
        <w:top w:val="none" w:sz="0" w:space="0" w:color="auto"/>
        <w:left w:val="none" w:sz="0" w:space="0" w:color="auto"/>
        <w:bottom w:val="none" w:sz="0" w:space="0" w:color="auto"/>
        <w:right w:val="none" w:sz="0" w:space="0" w:color="auto"/>
      </w:divBdr>
    </w:div>
    <w:div w:id="132841489">
      <w:bodyDiv w:val="1"/>
      <w:marLeft w:val="0"/>
      <w:marRight w:val="0"/>
      <w:marTop w:val="0"/>
      <w:marBottom w:val="0"/>
      <w:divBdr>
        <w:top w:val="none" w:sz="0" w:space="0" w:color="auto"/>
        <w:left w:val="none" w:sz="0" w:space="0" w:color="auto"/>
        <w:bottom w:val="none" w:sz="0" w:space="0" w:color="auto"/>
        <w:right w:val="none" w:sz="0" w:space="0" w:color="auto"/>
      </w:divBdr>
    </w:div>
    <w:div w:id="135883024">
      <w:bodyDiv w:val="1"/>
      <w:marLeft w:val="0"/>
      <w:marRight w:val="0"/>
      <w:marTop w:val="0"/>
      <w:marBottom w:val="0"/>
      <w:divBdr>
        <w:top w:val="none" w:sz="0" w:space="0" w:color="auto"/>
        <w:left w:val="none" w:sz="0" w:space="0" w:color="auto"/>
        <w:bottom w:val="none" w:sz="0" w:space="0" w:color="auto"/>
        <w:right w:val="none" w:sz="0" w:space="0" w:color="auto"/>
      </w:divBdr>
    </w:div>
    <w:div w:id="141967564">
      <w:bodyDiv w:val="1"/>
      <w:marLeft w:val="0"/>
      <w:marRight w:val="0"/>
      <w:marTop w:val="0"/>
      <w:marBottom w:val="0"/>
      <w:divBdr>
        <w:top w:val="none" w:sz="0" w:space="0" w:color="auto"/>
        <w:left w:val="none" w:sz="0" w:space="0" w:color="auto"/>
        <w:bottom w:val="none" w:sz="0" w:space="0" w:color="auto"/>
        <w:right w:val="none" w:sz="0" w:space="0" w:color="auto"/>
      </w:divBdr>
    </w:div>
    <w:div w:id="162858016">
      <w:bodyDiv w:val="1"/>
      <w:marLeft w:val="0"/>
      <w:marRight w:val="0"/>
      <w:marTop w:val="0"/>
      <w:marBottom w:val="0"/>
      <w:divBdr>
        <w:top w:val="none" w:sz="0" w:space="0" w:color="auto"/>
        <w:left w:val="none" w:sz="0" w:space="0" w:color="auto"/>
        <w:bottom w:val="none" w:sz="0" w:space="0" w:color="auto"/>
        <w:right w:val="none" w:sz="0" w:space="0" w:color="auto"/>
      </w:divBdr>
    </w:div>
    <w:div w:id="166559502">
      <w:bodyDiv w:val="1"/>
      <w:marLeft w:val="0"/>
      <w:marRight w:val="0"/>
      <w:marTop w:val="0"/>
      <w:marBottom w:val="0"/>
      <w:divBdr>
        <w:top w:val="none" w:sz="0" w:space="0" w:color="auto"/>
        <w:left w:val="none" w:sz="0" w:space="0" w:color="auto"/>
        <w:bottom w:val="none" w:sz="0" w:space="0" w:color="auto"/>
        <w:right w:val="none" w:sz="0" w:space="0" w:color="auto"/>
      </w:divBdr>
    </w:div>
    <w:div w:id="172695026">
      <w:bodyDiv w:val="1"/>
      <w:marLeft w:val="0"/>
      <w:marRight w:val="0"/>
      <w:marTop w:val="0"/>
      <w:marBottom w:val="0"/>
      <w:divBdr>
        <w:top w:val="none" w:sz="0" w:space="0" w:color="auto"/>
        <w:left w:val="none" w:sz="0" w:space="0" w:color="auto"/>
        <w:bottom w:val="none" w:sz="0" w:space="0" w:color="auto"/>
        <w:right w:val="none" w:sz="0" w:space="0" w:color="auto"/>
      </w:divBdr>
    </w:div>
    <w:div w:id="180316119">
      <w:bodyDiv w:val="1"/>
      <w:marLeft w:val="0"/>
      <w:marRight w:val="0"/>
      <w:marTop w:val="0"/>
      <w:marBottom w:val="0"/>
      <w:divBdr>
        <w:top w:val="none" w:sz="0" w:space="0" w:color="auto"/>
        <w:left w:val="none" w:sz="0" w:space="0" w:color="auto"/>
        <w:bottom w:val="none" w:sz="0" w:space="0" w:color="auto"/>
        <w:right w:val="none" w:sz="0" w:space="0" w:color="auto"/>
      </w:divBdr>
    </w:div>
    <w:div w:id="190187041">
      <w:bodyDiv w:val="1"/>
      <w:marLeft w:val="0"/>
      <w:marRight w:val="0"/>
      <w:marTop w:val="0"/>
      <w:marBottom w:val="0"/>
      <w:divBdr>
        <w:top w:val="none" w:sz="0" w:space="0" w:color="auto"/>
        <w:left w:val="none" w:sz="0" w:space="0" w:color="auto"/>
        <w:bottom w:val="none" w:sz="0" w:space="0" w:color="auto"/>
        <w:right w:val="none" w:sz="0" w:space="0" w:color="auto"/>
      </w:divBdr>
    </w:div>
    <w:div w:id="195968859">
      <w:bodyDiv w:val="1"/>
      <w:marLeft w:val="0"/>
      <w:marRight w:val="0"/>
      <w:marTop w:val="0"/>
      <w:marBottom w:val="0"/>
      <w:divBdr>
        <w:top w:val="none" w:sz="0" w:space="0" w:color="auto"/>
        <w:left w:val="none" w:sz="0" w:space="0" w:color="auto"/>
        <w:bottom w:val="none" w:sz="0" w:space="0" w:color="auto"/>
        <w:right w:val="none" w:sz="0" w:space="0" w:color="auto"/>
      </w:divBdr>
    </w:div>
    <w:div w:id="198663643">
      <w:bodyDiv w:val="1"/>
      <w:marLeft w:val="0"/>
      <w:marRight w:val="0"/>
      <w:marTop w:val="0"/>
      <w:marBottom w:val="0"/>
      <w:divBdr>
        <w:top w:val="none" w:sz="0" w:space="0" w:color="auto"/>
        <w:left w:val="none" w:sz="0" w:space="0" w:color="auto"/>
        <w:bottom w:val="none" w:sz="0" w:space="0" w:color="auto"/>
        <w:right w:val="none" w:sz="0" w:space="0" w:color="auto"/>
      </w:divBdr>
    </w:div>
    <w:div w:id="213663296">
      <w:bodyDiv w:val="1"/>
      <w:marLeft w:val="0"/>
      <w:marRight w:val="0"/>
      <w:marTop w:val="0"/>
      <w:marBottom w:val="0"/>
      <w:divBdr>
        <w:top w:val="none" w:sz="0" w:space="0" w:color="auto"/>
        <w:left w:val="none" w:sz="0" w:space="0" w:color="auto"/>
        <w:bottom w:val="none" w:sz="0" w:space="0" w:color="auto"/>
        <w:right w:val="none" w:sz="0" w:space="0" w:color="auto"/>
      </w:divBdr>
    </w:div>
    <w:div w:id="218588550">
      <w:bodyDiv w:val="1"/>
      <w:marLeft w:val="0"/>
      <w:marRight w:val="0"/>
      <w:marTop w:val="0"/>
      <w:marBottom w:val="0"/>
      <w:divBdr>
        <w:top w:val="none" w:sz="0" w:space="0" w:color="auto"/>
        <w:left w:val="none" w:sz="0" w:space="0" w:color="auto"/>
        <w:bottom w:val="none" w:sz="0" w:space="0" w:color="auto"/>
        <w:right w:val="none" w:sz="0" w:space="0" w:color="auto"/>
      </w:divBdr>
    </w:div>
    <w:div w:id="219368166">
      <w:bodyDiv w:val="1"/>
      <w:marLeft w:val="0"/>
      <w:marRight w:val="0"/>
      <w:marTop w:val="0"/>
      <w:marBottom w:val="0"/>
      <w:divBdr>
        <w:top w:val="none" w:sz="0" w:space="0" w:color="auto"/>
        <w:left w:val="none" w:sz="0" w:space="0" w:color="auto"/>
        <w:bottom w:val="none" w:sz="0" w:space="0" w:color="auto"/>
        <w:right w:val="none" w:sz="0" w:space="0" w:color="auto"/>
      </w:divBdr>
    </w:div>
    <w:div w:id="254898868">
      <w:bodyDiv w:val="1"/>
      <w:marLeft w:val="0"/>
      <w:marRight w:val="0"/>
      <w:marTop w:val="0"/>
      <w:marBottom w:val="0"/>
      <w:divBdr>
        <w:top w:val="none" w:sz="0" w:space="0" w:color="auto"/>
        <w:left w:val="none" w:sz="0" w:space="0" w:color="auto"/>
        <w:bottom w:val="none" w:sz="0" w:space="0" w:color="auto"/>
        <w:right w:val="none" w:sz="0" w:space="0" w:color="auto"/>
      </w:divBdr>
    </w:div>
    <w:div w:id="264076057">
      <w:bodyDiv w:val="1"/>
      <w:marLeft w:val="0"/>
      <w:marRight w:val="0"/>
      <w:marTop w:val="0"/>
      <w:marBottom w:val="0"/>
      <w:divBdr>
        <w:top w:val="none" w:sz="0" w:space="0" w:color="auto"/>
        <w:left w:val="none" w:sz="0" w:space="0" w:color="auto"/>
        <w:bottom w:val="none" w:sz="0" w:space="0" w:color="auto"/>
        <w:right w:val="none" w:sz="0" w:space="0" w:color="auto"/>
      </w:divBdr>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304894440">
      <w:bodyDiv w:val="1"/>
      <w:marLeft w:val="0"/>
      <w:marRight w:val="0"/>
      <w:marTop w:val="0"/>
      <w:marBottom w:val="0"/>
      <w:divBdr>
        <w:top w:val="none" w:sz="0" w:space="0" w:color="auto"/>
        <w:left w:val="none" w:sz="0" w:space="0" w:color="auto"/>
        <w:bottom w:val="none" w:sz="0" w:space="0" w:color="auto"/>
        <w:right w:val="none" w:sz="0" w:space="0" w:color="auto"/>
      </w:divBdr>
    </w:div>
    <w:div w:id="306596227">
      <w:bodyDiv w:val="1"/>
      <w:marLeft w:val="0"/>
      <w:marRight w:val="0"/>
      <w:marTop w:val="0"/>
      <w:marBottom w:val="0"/>
      <w:divBdr>
        <w:top w:val="none" w:sz="0" w:space="0" w:color="auto"/>
        <w:left w:val="none" w:sz="0" w:space="0" w:color="auto"/>
        <w:bottom w:val="none" w:sz="0" w:space="0" w:color="auto"/>
        <w:right w:val="none" w:sz="0" w:space="0" w:color="auto"/>
      </w:divBdr>
    </w:div>
    <w:div w:id="309939350">
      <w:bodyDiv w:val="1"/>
      <w:marLeft w:val="0"/>
      <w:marRight w:val="0"/>
      <w:marTop w:val="0"/>
      <w:marBottom w:val="0"/>
      <w:divBdr>
        <w:top w:val="none" w:sz="0" w:space="0" w:color="auto"/>
        <w:left w:val="none" w:sz="0" w:space="0" w:color="auto"/>
        <w:bottom w:val="none" w:sz="0" w:space="0" w:color="auto"/>
        <w:right w:val="none" w:sz="0" w:space="0" w:color="auto"/>
      </w:divBdr>
    </w:div>
    <w:div w:id="326639768">
      <w:bodyDiv w:val="1"/>
      <w:marLeft w:val="0"/>
      <w:marRight w:val="0"/>
      <w:marTop w:val="0"/>
      <w:marBottom w:val="0"/>
      <w:divBdr>
        <w:top w:val="none" w:sz="0" w:space="0" w:color="auto"/>
        <w:left w:val="none" w:sz="0" w:space="0" w:color="auto"/>
        <w:bottom w:val="none" w:sz="0" w:space="0" w:color="auto"/>
        <w:right w:val="none" w:sz="0" w:space="0" w:color="auto"/>
      </w:divBdr>
    </w:div>
    <w:div w:id="329069204">
      <w:bodyDiv w:val="1"/>
      <w:marLeft w:val="0"/>
      <w:marRight w:val="0"/>
      <w:marTop w:val="0"/>
      <w:marBottom w:val="0"/>
      <w:divBdr>
        <w:top w:val="none" w:sz="0" w:space="0" w:color="auto"/>
        <w:left w:val="none" w:sz="0" w:space="0" w:color="auto"/>
        <w:bottom w:val="none" w:sz="0" w:space="0" w:color="auto"/>
        <w:right w:val="none" w:sz="0" w:space="0" w:color="auto"/>
      </w:divBdr>
    </w:div>
    <w:div w:id="359472834">
      <w:bodyDiv w:val="1"/>
      <w:marLeft w:val="0"/>
      <w:marRight w:val="0"/>
      <w:marTop w:val="0"/>
      <w:marBottom w:val="0"/>
      <w:divBdr>
        <w:top w:val="none" w:sz="0" w:space="0" w:color="auto"/>
        <w:left w:val="none" w:sz="0" w:space="0" w:color="auto"/>
        <w:bottom w:val="none" w:sz="0" w:space="0" w:color="auto"/>
        <w:right w:val="none" w:sz="0" w:space="0" w:color="auto"/>
      </w:divBdr>
    </w:div>
    <w:div w:id="369113239">
      <w:bodyDiv w:val="1"/>
      <w:marLeft w:val="0"/>
      <w:marRight w:val="0"/>
      <w:marTop w:val="0"/>
      <w:marBottom w:val="0"/>
      <w:divBdr>
        <w:top w:val="none" w:sz="0" w:space="0" w:color="auto"/>
        <w:left w:val="none" w:sz="0" w:space="0" w:color="auto"/>
        <w:bottom w:val="none" w:sz="0" w:space="0" w:color="auto"/>
        <w:right w:val="none" w:sz="0" w:space="0" w:color="auto"/>
      </w:divBdr>
    </w:div>
    <w:div w:id="411270935">
      <w:bodyDiv w:val="1"/>
      <w:marLeft w:val="0"/>
      <w:marRight w:val="0"/>
      <w:marTop w:val="0"/>
      <w:marBottom w:val="0"/>
      <w:divBdr>
        <w:top w:val="none" w:sz="0" w:space="0" w:color="auto"/>
        <w:left w:val="none" w:sz="0" w:space="0" w:color="auto"/>
        <w:bottom w:val="none" w:sz="0" w:space="0" w:color="auto"/>
        <w:right w:val="none" w:sz="0" w:space="0" w:color="auto"/>
      </w:divBdr>
    </w:div>
    <w:div w:id="412164265">
      <w:bodyDiv w:val="1"/>
      <w:marLeft w:val="0"/>
      <w:marRight w:val="0"/>
      <w:marTop w:val="0"/>
      <w:marBottom w:val="0"/>
      <w:divBdr>
        <w:top w:val="none" w:sz="0" w:space="0" w:color="auto"/>
        <w:left w:val="none" w:sz="0" w:space="0" w:color="auto"/>
        <w:bottom w:val="none" w:sz="0" w:space="0" w:color="auto"/>
        <w:right w:val="none" w:sz="0" w:space="0" w:color="auto"/>
      </w:divBdr>
    </w:div>
    <w:div w:id="421952140">
      <w:bodyDiv w:val="1"/>
      <w:marLeft w:val="0"/>
      <w:marRight w:val="0"/>
      <w:marTop w:val="0"/>
      <w:marBottom w:val="0"/>
      <w:divBdr>
        <w:top w:val="none" w:sz="0" w:space="0" w:color="auto"/>
        <w:left w:val="none" w:sz="0" w:space="0" w:color="auto"/>
        <w:bottom w:val="none" w:sz="0" w:space="0" w:color="auto"/>
        <w:right w:val="none" w:sz="0" w:space="0" w:color="auto"/>
      </w:divBdr>
    </w:div>
    <w:div w:id="437214231">
      <w:bodyDiv w:val="1"/>
      <w:marLeft w:val="0"/>
      <w:marRight w:val="0"/>
      <w:marTop w:val="0"/>
      <w:marBottom w:val="0"/>
      <w:divBdr>
        <w:top w:val="none" w:sz="0" w:space="0" w:color="auto"/>
        <w:left w:val="none" w:sz="0" w:space="0" w:color="auto"/>
        <w:bottom w:val="none" w:sz="0" w:space="0" w:color="auto"/>
        <w:right w:val="none" w:sz="0" w:space="0" w:color="auto"/>
      </w:divBdr>
    </w:div>
    <w:div w:id="439033268">
      <w:bodyDiv w:val="1"/>
      <w:marLeft w:val="0"/>
      <w:marRight w:val="0"/>
      <w:marTop w:val="0"/>
      <w:marBottom w:val="0"/>
      <w:divBdr>
        <w:top w:val="none" w:sz="0" w:space="0" w:color="auto"/>
        <w:left w:val="none" w:sz="0" w:space="0" w:color="auto"/>
        <w:bottom w:val="none" w:sz="0" w:space="0" w:color="auto"/>
        <w:right w:val="none" w:sz="0" w:space="0" w:color="auto"/>
      </w:divBdr>
    </w:div>
    <w:div w:id="457332416">
      <w:bodyDiv w:val="1"/>
      <w:marLeft w:val="0"/>
      <w:marRight w:val="0"/>
      <w:marTop w:val="0"/>
      <w:marBottom w:val="0"/>
      <w:divBdr>
        <w:top w:val="none" w:sz="0" w:space="0" w:color="auto"/>
        <w:left w:val="none" w:sz="0" w:space="0" w:color="auto"/>
        <w:bottom w:val="none" w:sz="0" w:space="0" w:color="auto"/>
        <w:right w:val="none" w:sz="0" w:space="0" w:color="auto"/>
      </w:divBdr>
      <w:divsChild>
        <w:div w:id="895049308">
          <w:marLeft w:val="547"/>
          <w:marRight w:val="0"/>
          <w:marTop w:val="0"/>
          <w:marBottom w:val="0"/>
          <w:divBdr>
            <w:top w:val="none" w:sz="0" w:space="0" w:color="auto"/>
            <w:left w:val="none" w:sz="0" w:space="0" w:color="auto"/>
            <w:bottom w:val="none" w:sz="0" w:space="0" w:color="auto"/>
            <w:right w:val="none" w:sz="0" w:space="0" w:color="auto"/>
          </w:divBdr>
        </w:div>
      </w:divsChild>
    </w:div>
    <w:div w:id="481044022">
      <w:bodyDiv w:val="1"/>
      <w:marLeft w:val="0"/>
      <w:marRight w:val="0"/>
      <w:marTop w:val="0"/>
      <w:marBottom w:val="0"/>
      <w:divBdr>
        <w:top w:val="none" w:sz="0" w:space="0" w:color="auto"/>
        <w:left w:val="none" w:sz="0" w:space="0" w:color="auto"/>
        <w:bottom w:val="none" w:sz="0" w:space="0" w:color="auto"/>
        <w:right w:val="none" w:sz="0" w:space="0" w:color="auto"/>
      </w:divBdr>
    </w:div>
    <w:div w:id="488601563">
      <w:bodyDiv w:val="1"/>
      <w:marLeft w:val="0"/>
      <w:marRight w:val="0"/>
      <w:marTop w:val="0"/>
      <w:marBottom w:val="0"/>
      <w:divBdr>
        <w:top w:val="none" w:sz="0" w:space="0" w:color="auto"/>
        <w:left w:val="none" w:sz="0" w:space="0" w:color="auto"/>
        <w:bottom w:val="none" w:sz="0" w:space="0" w:color="auto"/>
        <w:right w:val="none" w:sz="0" w:space="0" w:color="auto"/>
      </w:divBdr>
    </w:div>
    <w:div w:id="502209656">
      <w:bodyDiv w:val="1"/>
      <w:marLeft w:val="0"/>
      <w:marRight w:val="0"/>
      <w:marTop w:val="0"/>
      <w:marBottom w:val="0"/>
      <w:divBdr>
        <w:top w:val="none" w:sz="0" w:space="0" w:color="auto"/>
        <w:left w:val="none" w:sz="0" w:space="0" w:color="auto"/>
        <w:bottom w:val="none" w:sz="0" w:space="0" w:color="auto"/>
        <w:right w:val="none" w:sz="0" w:space="0" w:color="auto"/>
      </w:divBdr>
    </w:div>
    <w:div w:id="504975199">
      <w:bodyDiv w:val="1"/>
      <w:marLeft w:val="0"/>
      <w:marRight w:val="0"/>
      <w:marTop w:val="0"/>
      <w:marBottom w:val="0"/>
      <w:divBdr>
        <w:top w:val="none" w:sz="0" w:space="0" w:color="auto"/>
        <w:left w:val="none" w:sz="0" w:space="0" w:color="auto"/>
        <w:bottom w:val="none" w:sz="0" w:space="0" w:color="auto"/>
        <w:right w:val="none" w:sz="0" w:space="0" w:color="auto"/>
      </w:divBdr>
    </w:div>
    <w:div w:id="505708450">
      <w:bodyDiv w:val="1"/>
      <w:marLeft w:val="0"/>
      <w:marRight w:val="0"/>
      <w:marTop w:val="0"/>
      <w:marBottom w:val="0"/>
      <w:divBdr>
        <w:top w:val="none" w:sz="0" w:space="0" w:color="auto"/>
        <w:left w:val="none" w:sz="0" w:space="0" w:color="auto"/>
        <w:bottom w:val="none" w:sz="0" w:space="0" w:color="auto"/>
        <w:right w:val="none" w:sz="0" w:space="0" w:color="auto"/>
      </w:divBdr>
    </w:div>
    <w:div w:id="514345348">
      <w:bodyDiv w:val="1"/>
      <w:marLeft w:val="0"/>
      <w:marRight w:val="0"/>
      <w:marTop w:val="0"/>
      <w:marBottom w:val="0"/>
      <w:divBdr>
        <w:top w:val="none" w:sz="0" w:space="0" w:color="auto"/>
        <w:left w:val="none" w:sz="0" w:space="0" w:color="auto"/>
        <w:bottom w:val="none" w:sz="0" w:space="0" w:color="auto"/>
        <w:right w:val="none" w:sz="0" w:space="0" w:color="auto"/>
      </w:divBdr>
    </w:div>
    <w:div w:id="527644009">
      <w:bodyDiv w:val="1"/>
      <w:marLeft w:val="0"/>
      <w:marRight w:val="0"/>
      <w:marTop w:val="0"/>
      <w:marBottom w:val="0"/>
      <w:divBdr>
        <w:top w:val="none" w:sz="0" w:space="0" w:color="auto"/>
        <w:left w:val="none" w:sz="0" w:space="0" w:color="auto"/>
        <w:bottom w:val="none" w:sz="0" w:space="0" w:color="auto"/>
        <w:right w:val="none" w:sz="0" w:space="0" w:color="auto"/>
      </w:divBdr>
    </w:div>
    <w:div w:id="535433545">
      <w:bodyDiv w:val="1"/>
      <w:marLeft w:val="0"/>
      <w:marRight w:val="0"/>
      <w:marTop w:val="0"/>
      <w:marBottom w:val="0"/>
      <w:divBdr>
        <w:top w:val="none" w:sz="0" w:space="0" w:color="auto"/>
        <w:left w:val="none" w:sz="0" w:space="0" w:color="auto"/>
        <w:bottom w:val="none" w:sz="0" w:space="0" w:color="auto"/>
        <w:right w:val="none" w:sz="0" w:space="0" w:color="auto"/>
      </w:divBdr>
    </w:div>
    <w:div w:id="539368187">
      <w:bodyDiv w:val="1"/>
      <w:marLeft w:val="0"/>
      <w:marRight w:val="0"/>
      <w:marTop w:val="0"/>
      <w:marBottom w:val="0"/>
      <w:divBdr>
        <w:top w:val="none" w:sz="0" w:space="0" w:color="auto"/>
        <w:left w:val="none" w:sz="0" w:space="0" w:color="auto"/>
        <w:bottom w:val="none" w:sz="0" w:space="0" w:color="auto"/>
        <w:right w:val="none" w:sz="0" w:space="0" w:color="auto"/>
      </w:divBdr>
    </w:div>
    <w:div w:id="567038126">
      <w:bodyDiv w:val="1"/>
      <w:marLeft w:val="0"/>
      <w:marRight w:val="0"/>
      <w:marTop w:val="0"/>
      <w:marBottom w:val="0"/>
      <w:divBdr>
        <w:top w:val="none" w:sz="0" w:space="0" w:color="auto"/>
        <w:left w:val="none" w:sz="0" w:space="0" w:color="auto"/>
        <w:bottom w:val="none" w:sz="0" w:space="0" w:color="auto"/>
        <w:right w:val="none" w:sz="0" w:space="0" w:color="auto"/>
      </w:divBdr>
    </w:div>
    <w:div w:id="570042074">
      <w:bodyDiv w:val="1"/>
      <w:marLeft w:val="0"/>
      <w:marRight w:val="0"/>
      <w:marTop w:val="0"/>
      <w:marBottom w:val="0"/>
      <w:divBdr>
        <w:top w:val="none" w:sz="0" w:space="0" w:color="auto"/>
        <w:left w:val="none" w:sz="0" w:space="0" w:color="auto"/>
        <w:bottom w:val="none" w:sz="0" w:space="0" w:color="auto"/>
        <w:right w:val="none" w:sz="0" w:space="0" w:color="auto"/>
      </w:divBdr>
    </w:div>
    <w:div w:id="579019505">
      <w:bodyDiv w:val="1"/>
      <w:marLeft w:val="0"/>
      <w:marRight w:val="0"/>
      <w:marTop w:val="0"/>
      <w:marBottom w:val="0"/>
      <w:divBdr>
        <w:top w:val="none" w:sz="0" w:space="0" w:color="auto"/>
        <w:left w:val="none" w:sz="0" w:space="0" w:color="auto"/>
        <w:bottom w:val="none" w:sz="0" w:space="0" w:color="auto"/>
        <w:right w:val="none" w:sz="0" w:space="0" w:color="auto"/>
      </w:divBdr>
    </w:div>
    <w:div w:id="588008289">
      <w:bodyDiv w:val="1"/>
      <w:marLeft w:val="0"/>
      <w:marRight w:val="0"/>
      <w:marTop w:val="0"/>
      <w:marBottom w:val="0"/>
      <w:divBdr>
        <w:top w:val="none" w:sz="0" w:space="0" w:color="auto"/>
        <w:left w:val="none" w:sz="0" w:space="0" w:color="auto"/>
        <w:bottom w:val="none" w:sz="0" w:space="0" w:color="auto"/>
        <w:right w:val="none" w:sz="0" w:space="0" w:color="auto"/>
      </w:divBdr>
    </w:div>
    <w:div w:id="635719654">
      <w:bodyDiv w:val="1"/>
      <w:marLeft w:val="0"/>
      <w:marRight w:val="0"/>
      <w:marTop w:val="0"/>
      <w:marBottom w:val="0"/>
      <w:divBdr>
        <w:top w:val="none" w:sz="0" w:space="0" w:color="auto"/>
        <w:left w:val="none" w:sz="0" w:space="0" w:color="auto"/>
        <w:bottom w:val="none" w:sz="0" w:space="0" w:color="auto"/>
        <w:right w:val="none" w:sz="0" w:space="0" w:color="auto"/>
      </w:divBdr>
    </w:div>
    <w:div w:id="649598121">
      <w:bodyDiv w:val="1"/>
      <w:marLeft w:val="0"/>
      <w:marRight w:val="0"/>
      <w:marTop w:val="0"/>
      <w:marBottom w:val="0"/>
      <w:divBdr>
        <w:top w:val="none" w:sz="0" w:space="0" w:color="auto"/>
        <w:left w:val="none" w:sz="0" w:space="0" w:color="auto"/>
        <w:bottom w:val="none" w:sz="0" w:space="0" w:color="auto"/>
        <w:right w:val="none" w:sz="0" w:space="0" w:color="auto"/>
      </w:divBdr>
    </w:div>
    <w:div w:id="658341834">
      <w:bodyDiv w:val="1"/>
      <w:marLeft w:val="0"/>
      <w:marRight w:val="0"/>
      <w:marTop w:val="0"/>
      <w:marBottom w:val="0"/>
      <w:divBdr>
        <w:top w:val="none" w:sz="0" w:space="0" w:color="auto"/>
        <w:left w:val="none" w:sz="0" w:space="0" w:color="auto"/>
        <w:bottom w:val="none" w:sz="0" w:space="0" w:color="auto"/>
        <w:right w:val="none" w:sz="0" w:space="0" w:color="auto"/>
      </w:divBdr>
    </w:div>
    <w:div w:id="679545827">
      <w:bodyDiv w:val="1"/>
      <w:marLeft w:val="0"/>
      <w:marRight w:val="0"/>
      <w:marTop w:val="0"/>
      <w:marBottom w:val="0"/>
      <w:divBdr>
        <w:top w:val="none" w:sz="0" w:space="0" w:color="auto"/>
        <w:left w:val="none" w:sz="0" w:space="0" w:color="auto"/>
        <w:bottom w:val="none" w:sz="0" w:space="0" w:color="auto"/>
        <w:right w:val="none" w:sz="0" w:space="0" w:color="auto"/>
      </w:divBdr>
    </w:div>
    <w:div w:id="695930314">
      <w:bodyDiv w:val="1"/>
      <w:marLeft w:val="0"/>
      <w:marRight w:val="0"/>
      <w:marTop w:val="0"/>
      <w:marBottom w:val="0"/>
      <w:divBdr>
        <w:top w:val="none" w:sz="0" w:space="0" w:color="auto"/>
        <w:left w:val="none" w:sz="0" w:space="0" w:color="auto"/>
        <w:bottom w:val="none" w:sz="0" w:space="0" w:color="auto"/>
        <w:right w:val="none" w:sz="0" w:space="0" w:color="auto"/>
      </w:divBdr>
    </w:div>
    <w:div w:id="696465312">
      <w:bodyDiv w:val="1"/>
      <w:marLeft w:val="0"/>
      <w:marRight w:val="0"/>
      <w:marTop w:val="0"/>
      <w:marBottom w:val="0"/>
      <w:divBdr>
        <w:top w:val="none" w:sz="0" w:space="0" w:color="auto"/>
        <w:left w:val="none" w:sz="0" w:space="0" w:color="auto"/>
        <w:bottom w:val="none" w:sz="0" w:space="0" w:color="auto"/>
        <w:right w:val="none" w:sz="0" w:space="0" w:color="auto"/>
      </w:divBdr>
    </w:div>
    <w:div w:id="700207154">
      <w:bodyDiv w:val="1"/>
      <w:marLeft w:val="0"/>
      <w:marRight w:val="0"/>
      <w:marTop w:val="0"/>
      <w:marBottom w:val="0"/>
      <w:divBdr>
        <w:top w:val="none" w:sz="0" w:space="0" w:color="auto"/>
        <w:left w:val="none" w:sz="0" w:space="0" w:color="auto"/>
        <w:bottom w:val="none" w:sz="0" w:space="0" w:color="auto"/>
        <w:right w:val="none" w:sz="0" w:space="0" w:color="auto"/>
      </w:divBdr>
    </w:div>
    <w:div w:id="701979751">
      <w:bodyDiv w:val="1"/>
      <w:marLeft w:val="0"/>
      <w:marRight w:val="0"/>
      <w:marTop w:val="0"/>
      <w:marBottom w:val="0"/>
      <w:divBdr>
        <w:top w:val="none" w:sz="0" w:space="0" w:color="auto"/>
        <w:left w:val="none" w:sz="0" w:space="0" w:color="auto"/>
        <w:bottom w:val="none" w:sz="0" w:space="0" w:color="auto"/>
        <w:right w:val="none" w:sz="0" w:space="0" w:color="auto"/>
      </w:divBdr>
    </w:div>
    <w:div w:id="706413179">
      <w:bodyDiv w:val="1"/>
      <w:marLeft w:val="0"/>
      <w:marRight w:val="0"/>
      <w:marTop w:val="0"/>
      <w:marBottom w:val="0"/>
      <w:divBdr>
        <w:top w:val="none" w:sz="0" w:space="0" w:color="auto"/>
        <w:left w:val="none" w:sz="0" w:space="0" w:color="auto"/>
        <w:bottom w:val="none" w:sz="0" w:space="0" w:color="auto"/>
        <w:right w:val="none" w:sz="0" w:space="0" w:color="auto"/>
      </w:divBdr>
    </w:div>
    <w:div w:id="709375921">
      <w:bodyDiv w:val="1"/>
      <w:marLeft w:val="0"/>
      <w:marRight w:val="0"/>
      <w:marTop w:val="0"/>
      <w:marBottom w:val="0"/>
      <w:divBdr>
        <w:top w:val="none" w:sz="0" w:space="0" w:color="auto"/>
        <w:left w:val="none" w:sz="0" w:space="0" w:color="auto"/>
        <w:bottom w:val="none" w:sz="0" w:space="0" w:color="auto"/>
        <w:right w:val="none" w:sz="0" w:space="0" w:color="auto"/>
      </w:divBdr>
    </w:div>
    <w:div w:id="715350919">
      <w:bodyDiv w:val="1"/>
      <w:marLeft w:val="0"/>
      <w:marRight w:val="0"/>
      <w:marTop w:val="0"/>
      <w:marBottom w:val="0"/>
      <w:divBdr>
        <w:top w:val="none" w:sz="0" w:space="0" w:color="auto"/>
        <w:left w:val="none" w:sz="0" w:space="0" w:color="auto"/>
        <w:bottom w:val="none" w:sz="0" w:space="0" w:color="auto"/>
        <w:right w:val="none" w:sz="0" w:space="0" w:color="auto"/>
      </w:divBdr>
    </w:div>
    <w:div w:id="716778589">
      <w:bodyDiv w:val="1"/>
      <w:marLeft w:val="0"/>
      <w:marRight w:val="0"/>
      <w:marTop w:val="0"/>
      <w:marBottom w:val="0"/>
      <w:divBdr>
        <w:top w:val="none" w:sz="0" w:space="0" w:color="auto"/>
        <w:left w:val="none" w:sz="0" w:space="0" w:color="auto"/>
        <w:bottom w:val="none" w:sz="0" w:space="0" w:color="auto"/>
        <w:right w:val="none" w:sz="0" w:space="0" w:color="auto"/>
      </w:divBdr>
    </w:div>
    <w:div w:id="722288865">
      <w:bodyDiv w:val="1"/>
      <w:marLeft w:val="0"/>
      <w:marRight w:val="0"/>
      <w:marTop w:val="0"/>
      <w:marBottom w:val="0"/>
      <w:divBdr>
        <w:top w:val="none" w:sz="0" w:space="0" w:color="auto"/>
        <w:left w:val="none" w:sz="0" w:space="0" w:color="auto"/>
        <w:bottom w:val="none" w:sz="0" w:space="0" w:color="auto"/>
        <w:right w:val="none" w:sz="0" w:space="0" w:color="auto"/>
      </w:divBdr>
    </w:div>
    <w:div w:id="725646299">
      <w:bodyDiv w:val="1"/>
      <w:marLeft w:val="0"/>
      <w:marRight w:val="0"/>
      <w:marTop w:val="0"/>
      <w:marBottom w:val="0"/>
      <w:divBdr>
        <w:top w:val="none" w:sz="0" w:space="0" w:color="auto"/>
        <w:left w:val="none" w:sz="0" w:space="0" w:color="auto"/>
        <w:bottom w:val="none" w:sz="0" w:space="0" w:color="auto"/>
        <w:right w:val="none" w:sz="0" w:space="0" w:color="auto"/>
      </w:divBdr>
    </w:div>
    <w:div w:id="732776239">
      <w:bodyDiv w:val="1"/>
      <w:marLeft w:val="0"/>
      <w:marRight w:val="0"/>
      <w:marTop w:val="0"/>
      <w:marBottom w:val="0"/>
      <w:divBdr>
        <w:top w:val="none" w:sz="0" w:space="0" w:color="auto"/>
        <w:left w:val="none" w:sz="0" w:space="0" w:color="auto"/>
        <w:bottom w:val="none" w:sz="0" w:space="0" w:color="auto"/>
        <w:right w:val="none" w:sz="0" w:space="0" w:color="auto"/>
      </w:divBdr>
    </w:div>
    <w:div w:id="733313371">
      <w:bodyDiv w:val="1"/>
      <w:marLeft w:val="0"/>
      <w:marRight w:val="0"/>
      <w:marTop w:val="0"/>
      <w:marBottom w:val="0"/>
      <w:divBdr>
        <w:top w:val="none" w:sz="0" w:space="0" w:color="auto"/>
        <w:left w:val="none" w:sz="0" w:space="0" w:color="auto"/>
        <w:bottom w:val="none" w:sz="0" w:space="0" w:color="auto"/>
        <w:right w:val="none" w:sz="0" w:space="0" w:color="auto"/>
      </w:divBdr>
    </w:div>
    <w:div w:id="739063189">
      <w:bodyDiv w:val="1"/>
      <w:marLeft w:val="0"/>
      <w:marRight w:val="0"/>
      <w:marTop w:val="0"/>
      <w:marBottom w:val="0"/>
      <w:divBdr>
        <w:top w:val="none" w:sz="0" w:space="0" w:color="auto"/>
        <w:left w:val="none" w:sz="0" w:space="0" w:color="auto"/>
        <w:bottom w:val="none" w:sz="0" w:space="0" w:color="auto"/>
        <w:right w:val="none" w:sz="0" w:space="0" w:color="auto"/>
      </w:divBdr>
    </w:div>
    <w:div w:id="739403251">
      <w:bodyDiv w:val="1"/>
      <w:marLeft w:val="0"/>
      <w:marRight w:val="0"/>
      <w:marTop w:val="0"/>
      <w:marBottom w:val="0"/>
      <w:divBdr>
        <w:top w:val="none" w:sz="0" w:space="0" w:color="auto"/>
        <w:left w:val="none" w:sz="0" w:space="0" w:color="auto"/>
        <w:bottom w:val="none" w:sz="0" w:space="0" w:color="auto"/>
        <w:right w:val="none" w:sz="0" w:space="0" w:color="auto"/>
      </w:divBdr>
    </w:div>
    <w:div w:id="751314864">
      <w:bodyDiv w:val="1"/>
      <w:marLeft w:val="0"/>
      <w:marRight w:val="0"/>
      <w:marTop w:val="0"/>
      <w:marBottom w:val="0"/>
      <w:divBdr>
        <w:top w:val="none" w:sz="0" w:space="0" w:color="auto"/>
        <w:left w:val="none" w:sz="0" w:space="0" w:color="auto"/>
        <w:bottom w:val="none" w:sz="0" w:space="0" w:color="auto"/>
        <w:right w:val="none" w:sz="0" w:space="0" w:color="auto"/>
      </w:divBdr>
    </w:div>
    <w:div w:id="754404913">
      <w:bodyDiv w:val="1"/>
      <w:marLeft w:val="0"/>
      <w:marRight w:val="0"/>
      <w:marTop w:val="0"/>
      <w:marBottom w:val="0"/>
      <w:divBdr>
        <w:top w:val="none" w:sz="0" w:space="0" w:color="auto"/>
        <w:left w:val="none" w:sz="0" w:space="0" w:color="auto"/>
        <w:bottom w:val="none" w:sz="0" w:space="0" w:color="auto"/>
        <w:right w:val="none" w:sz="0" w:space="0" w:color="auto"/>
      </w:divBdr>
    </w:div>
    <w:div w:id="756051594">
      <w:bodyDiv w:val="1"/>
      <w:marLeft w:val="0"/>
      <w:marRight w:val="0"/>
      <w:marTop w:val="0"/>
      <w:marBottom w:val="0"/>
      <w:divBdr>
        <w:top w:val="none" w:sz="0" w:space="0" w:color="auto"/>
        <w:left w:val="none" w:sz="0" w:space="0" w:color="auto"/>
        <w:bottom w:val="none" w:sz="0" w:space="0" w:color="auto"/>
        <w:right w:val="none" w:sz="0" w:space="0" w:color="auto"/>
      </w:divBdr>
    </w:div>
    <w:div w:id="764543264">
      <w:bodyDiv w:val="1"/>
      <w:marLeft w:val="0"/>
      <w:marRight w:val="0"/>
      <w:marTop w:val="0"/>
      <w:marBottom w:val="0"/>
      <w:divBdr>
        <w:top w:val="none" w:sz="0" w:space="0" w:color="auto"/>
        <w:left w:val="none" w:sz="0" w:space="0" w:color="auto"/>
        <w:bottom w:val="none" w:sz="0" w:space="0" w:color="auto"/>
        <w:right w:val="none" w:sz="0" w:space="0" w:color="auto"/>
      </w:divBdr>
    </w:div>
    <w:div w:id="826675176">
      <w:bodyDiv w:val="1"/>
      <w:marLeft w:val="0"/>
      <w:marRight w:val="0"/>
      <w:marTop w:val="0"/>
      <w:marBottom w:val="0"/>
      <w:divBdr>
        <w:top w:val="none" w:sz="0" w:space="0" w:color="auto"/>
        <w:left w:val="none" w:sz="0" w:space="0" w:color="auto"/>
        <w:bottom w:val="none" w:sz="0" w:space="0" w:color="auto"/>
        <w:right w:val="none" w:sz="0" w:space="0" w:color="auto"/>
      </w:divBdr>
    </w:div>
    <w:div w:id="831288404">
      <w:bodyDiv w:val="1"/>
      <w:marLeft w:val="0"/>
      <w:marRight w:val="0"/>
      <w:marTop w:val="0"/>
      <w:marBottom w:val="0"/>
      <w:divBdr>
        <w:top w:val="none" w:sz="0" w:space="0" w:color="auto"/>
        <w:left w:val="none" w:sz="0" w:space="0" w:color="auto"/>
        <w:bottom w:val="none" w:sz="0" w:space="0" w:color="auto"/>
        <w:right w:val="none" w:sz="0" w:space="0" w:color="auto"/>
      </w:divBdr>
    </w:div>
    <w:div w:id="840581616">
      <w:bodyDiv w:val="1"/>
      <w:marLeft w:val="0"/>
      <w:marRight w:val="0"/>
      <w:marTop w:val="0"/>
      <w:marBottom w:val="0"/>
      <w:divBdr>
        <w:top w:val="none" w:sz="0" w:space="0" w:color="auto"/>
        <w:left w:val="none" w:sz="0" w:space="0" w:color="auto"/>
        <w:bottom w:val="none" w:sz="0" w:space="0" w:color="auto"/>
        <w:right w:val="none" w:sz="0" w:space="0" w:color="auto"/>
      </w:divBdr>
    </w:div>
    <w:div w:id="842404047">
      <w:bodyDiv w:val="1"/>
      <w:marLeft w:val="0"/>
      <w:marRight w:val="0"/>
      <w:marTop w:val="0"/>
      <w:marBottom w:val="0"/>
      <w:divBdr>
        <w:top w:val="none" w:sz="0" w:space="0" w:color="auto"/>
        <w:left w:val="none" w:sz="0" w:space="0" w:color="auto"/>
        <w:bottom w:val="none" w:sz="0" w:space="0" w:color="auto"/>
        <w:right w:val="none" w:sz="0" w:space="0" w:color="auto"/>
      </w:divBdr>
      <w:divsChild>
        <w:div w:id="1706178585">
          <w:marLeft w:val="1440"/>
          <w:marRight w:val="0"/>
          <w:marTop w:val="0"/>
          <w:marBottom w:val="0"/>
          <w:divBdr>
            <w:top w:val="none" w:sz="0" w:space="0" w:color="auto"/>
            <w:left w:val="none" w:sz="0" w:space="0" w:color="auto"/>
            <w:bottom w:val="none" w:sz="0" w:space="0" w:color="auto"/>
            <w:right w:val="none" w:sz="0" w:space="0" w:color="auto"/>
          </w:divBdr>
        </w:div>
      </w:divsChild>
    </w:div>
    <w:div w:id="847982623">
      <w:bodyDiv w:val="1"/>
      <w:marLeft w:val="0"/>
      <w:marRight w:val="0"/>
      <w:marTop w:val="0"/>
      <w:marBottom w:val="0"/>
      <w:divBdr>
        <w:top w:val="none" w:sz="0" w:space="0" w:color="auto"/>
        <w:left w:val="none" w:sz="0" w:space="0" w:color="auto"/>
        <w:bottom w:val="none" w:sz="0" w:space="0" w:color="auto"/>
        <w:right w:val="none" w:sz="0" w:space="0" w:color="auto"/>
      </w:divBdr>
    </w:div>
    <w:div w:id="870998339">
      <w:bodyDiv w:val="1"/>
      <w:marLeft w:val="0"/>
      <w:marRight w:val="0"/>
      <w:marTop w:val="0"/>
      <w:marBottom w:val="0"/>
      <w:divBdr>
        <w:top w:val="none" w:sz="0" w:space="0" w:color="auto"/>
        <w:left w:val="none" w:sz="0" w:space="0" w:color="auto"/>
        <w:bottom w:val="none" w:sz="0" w:space="0" w:color="auto"/>
        <w:right w:val="none" w:sz="0" w:space="0" w:color="auto"/>
      </w:divBdr>
      <w:divsChild>
        <w:div w:id="1941066182">
          <w:marLeft w:val="562"/>
          <w:marRight w:val="0"/>
          <w:marTop w:val="120"/>
          <w:marBottom w:val="120"/>
          <w:divBdr>
            <w:top w:val="none" w:sz="0" w:space="0" w:color="auto"/>
            <w:left w:val="none" w:sz="0" w:space="0" w:color="auto"/>
            <w:bottom w:val="none" w:sz="0" w:space="0" w:color="auto"/>
            <w:right w:val="none" w:sz="0" w:space="0" w:color="auto"/>
          </w:divBdr>
        </w:div>
      </w:divsChild>
    </w:div>
    <w:div w:id="913858804">
      <w:bodyDiv w:val="1"/>
      <w:marLeft w:val="0"/>
      <w:marRight w:val="0"/>
      <w:marTop w:val="0"/>
      <w:marBottom w:val="0"/>
      <w:divBdr>
        <w:top w:val="none" w:sz="0" w:space="0" w:color="auto"/>
        <w:left w:val="none" w:sz="0" w:space="0" w:color="auto"/>
        <w:bottom w:val="none" w:sz="0" w:space="0" w:color="auto"/>
        <w:right w:val="none" w:sz="0" w:space="0" w:color="auto"/>
      </w:divBdr>
    </w:div>
    <w:div w:id="923342496">
      <w:bodyDiv w:val="1"/>
      <w:marLeft w:val="0"/>
      <w:marRight w:val="0"/>
      <w:marTop w:val="0"/>
      <w:marBottom w:val="0"/>
      <w:divBdr>
        <w:top w:val="none" w:sz="0" w:space="0" w:color="auto"/>
        <w:left w:val="none" w:sz="0" w:space="0" w:color="auto"/>
        <w:bottom w:val="none" w:sz="0" w:space="0" w:color="auto"/>
        <w:right w:val="none" w:sz="0" w:space="0" w:color="auto"/>
      </w:divBdr>
    </w:div>
    <w:div w:id="947271342">
      <w:bodyDiv w:val="1"/>
      <w:marLeft w:val="0"/>
      <w:marRight w:val="0"/>
      <w:marTop w:val="0"/>
      <w:marBottom w:val="0"/>
      <w:divBdr>
        <w:top w:val="none" w:sz="0" w:space="0" w:color="auto"/>
        <w:left w:val="none" w:sz="0" w:space="0" w:color="auto"/>
        <w:bottom w:val="none" w:sz="0" w:space="0" w:color="auto"/>
        <w:right w:val="none" w:sz="0" w:space="0" w:color="auto"/>
      </w:divBdr>
    </w:div>
    <w:div w:id="947851185">
      <w:bodyDiv w:val="1"/>
      <w:marLeft w:val="0"/>
      <w:marRight w:val="0"/>
      <w:marTop w:val="0"/>
      <w:marBottom w:val="0"/>
      <w:divBdr>
        <w:top w:val="none" w:sz="0" w:space="0" w:color="auto"/>
        <w:left w:val="none" w:sz="0" w:space="0" w:color="auto"/>
        <w:bottom w:val="none" w:sz="0" w:space="0" w:color="auto"/>
        <w:right w:val="none" w:sz="0" w:space="0" w:color="auto"/>
      </w:divBdr>
    </w:div>
    <w:div w:id="951740902">
      <w:bodyDiv w:val="1"/>
      <w:marLeft w:val="0"/>
      <w:marRight w:val="0"/>
      <w:marTop w:val="0"/>
      <w:marBottom w:val="0"/>
      <w:divBdr>
        <w:top w:val="none" w:sz="0" w:space="0" w:color="auto"/>
        <w:left w:val="none" w:sz="0" w:space="0" w:color="auto"/>
        <w:bottom w:val="none" w:sz="0" w:space="0" w:color="auto"/>
        <w:right w:val="none" w:sz="0" w:space="0" w:color="auto"/>
      </w:divBdr>
    </w:div>
    <w:div w:id="951940180">
      <w:bodyDiv w:val="1"/>
      <w:marLeft w:val="0"/>
      <w:marRight w:val="0"/>
      <w:marTop w:val="0"/>
      <w:marBottom w:val="0"/>
      <w:divBdr>
        <w:top w:val="none" w:sz="0" w:space="0" w:color="auto"/>
        <w:left w:val="none" w:sz="0" w:space="0" w:color="auto"/>
        <w:bottom w:val="none" w:sz="0" w:space="0" w:color="auto"/>
        <w:right w:val="none" w:sz="0" w:space="0" w:color="auto"/>
      </w:divBdr>
    </w:div>
    <w:div w:id="973801500">
      <w:bodyDiv w:val="1"/>
      <w:marLeft w:val="0"/>
      <w:marRight w:val="0"/>
      <w:marTop w:val="0"/>
      <w:marBottom w:val="0"/>
      <w:divBdr>
        <w:top w:val="none" w:sz="0" w:space="0" w:color="auto"/>
        <w:left w:val="none" w:sz="0" w:space="0" w:color="auto"/>
        <w:bottom w:val="none" w:sz="0" w:space="0" w:color="auto"/>
        <w:right w:val="none" w:sz="0" w:space="0" w:color="auto"/>
      </w:divBdr>
    </w:div>
    <w:div w:id="978533273">
      <w:bodyDiv w:val="1"/>
      <w:marLeft w:val="0"/>
      <w:marRight w:val="0"/>
      <w:marTop w:val="0"/>
      <w:marBottom w:val="0"/>
      <w:divBdr>
        <w:top w:val="none" w:sz="0" w:space="0" w:color="auto"/>
        <w:left w:val="none" w:sz="0" w:space="0" w:color="auto"/>
        <w:bottom w:val="none" w:sz="0" w:space="0" w:color="auto"/>
        <w:right w:val="none" w:sz="0" w:space="0" w:color="auto"/>
      </w:divBdr>
    </w:div>
    <w:div w:id="984049480">
      <w:bodyDiv w:val="1"/>
      <w:marLeft w:val="0"/>
      <w:marRight w:val="0"/>
      <w:marTop w:val="0"/>
      <w:marBottom w:val="0"/>
      <w:divBdr>
        <w:top w:val="none" w:sz="0" w:space="0" w:color="auto"/>
        <w:left w:val="none" w:sz="0" w:space="0" w:color="auto"/>
        <w:bottom w:val="none" w:sz="0" w:space="0" w:color="auto"/>
        <w:right w:val="none" w:sz="0" w:space="0" w:color="auto"/>
      </w:divBdr>
    </w:div>
    <w:div w:id="994720786">
      <w:bodyDiv w:val="1"/>
      <w:marLeft w:val="0"/>
      <w:marRight w:val="0"/>
      <w:marTop w:val="0"/>
      <w:marBottom w:val="0"/>
      <w:divBdr>
        <w:top w:val="none" w:sz="0" w:space="0" w:color="auto"/>
        <w:left w:val="none" w:sz="0" w:space="0" w:color="auto"/>
        <w:bottom w:val="none" w:sz="0" w:space="0" w:color="auto"/>
        <w:right w:val="none" w:sz="0" w:space="0" w:color="auto"/>
      </w:divBdr>
    </w:div>
    <w:div w:id="995301858">
      <w:bodyDiv w:val="1"/>
      <w:marLeft w:val="0"/>
      <w:marRight w:val="0"/>
      <w:marTop w:val="0"/>
      <w:marBottom w:val="0"/>
      <w:divBdr>
        <w:top w:val="none" w:sz="0" w:space="0" w:color="auto"/>
        <w:left w:val="none" w:sz="0" w:space="0" w:color="auto"/>
        <w:bottom w:val="none" w:sz="0" w:space="0" w:color="auto"/>
        <w:right w:val="none" w:sz="0" w:space="0" w:color="auto"/>
      </w:divBdr>
    </w:div>
    <w:div w:id="1009913918">
      <w:bodyDiv w:val="1"/>
      <w:marLeft w:val="0"/>
      <w:marRight w:val="0"/>
      <w:marTop w:val="0"/>
      <w:marBottom w:val="0"/>
      <w:divBdr>
        <w:top w:val="none" w:sz="0" w:space="0" w:color="auto"/>
        <w:left w:val="none" w:sz="0" w:space="0" w:color="auto"/>
        <w:bottom w:val="none" w:sz="0" w:space="0" w:color="auto"/>
        <w:right w:val="none" w:sz="0" w:space="0" w:color="auto"/>
      </w:divBdr>
    </w:div>
    <w:div w:id="1028020807">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61710432">
      <w:bodyDiv w:val="1"/>
      <w:marLeft w:val="0"/>
      <w:marRight w:val="0"/>
      <w:marTop w:val="0"/>
      <w:marBottom w:val="0"/>
      <w:divBdr>
        <w:top w:val="none" w:sz="0" w:space="0" w:color="auto"/>
        <w:left w:val="none" w:sz="0" w:space="0" w:color="auto"/>
        <w:bottom w:val="none" w:sz="0" w:space="0" w:color="auto"/>
        <w:right w:val="none" w:sz="0" w:space="0" w:color="auto"/>
      </w:divBdr>
    </w:div>
    <w:div w:id="1063604788">
      <w:bodyDiv w:val="1"/>
      <w:marLeft w:val="0"/>
      <w:marRight w:val="0"/>
      <w:marTop w:val="0"/>
      <w:marBottom w:val="0"/>
      <w:divBdr>
        <w:top w:val="none" w:sz="0" w:space="0" w:color="auto"/>
        <w:left w:val="none" w:sz="0" w:space="0" w:color="auto"/>
        <w:bottom w:val="none" w:sz="0" w:space="0" w:color="auto"/>
        <w:right w:val="none" w:sz="0" w:space="0" w:color="auto"/>
      </w:divBdr>
    </w:div>
    <w:div w:id="1129274737">
      <w:bodyDiv w:val="1"/>
      <w:marLeft w:val="0"/>
      <w:marRight w:val="0"/>
      <w:marTop w:val="0"/>
      <w:marBottom w:val="0"/>
      <w:divBdr>
        <w:top w:val="none" w:sz="0" w:space="0" w:color="auto"/>
        <w:left w:val="none" w:sz="0" w:space="0" w:color="auto"/>
        <w:bottom w:val="none" w:sz="0" w:space="0" w:color="auto"/>
        <w:right w:val="none" w:sz="0" w:space="0" w:color="auto"/>
      </w:divBdr>
    </w:div>
    <w:div w:id="1129668968">
      <w:bodyDiv w:val="1"/>
      <w:marLeft w:val="0"/>
      <w:marRight w:val="0"/>
      <w:marTop w:val="0"/>
      <w:marBottom w:val="0"/>
      <w:divBdr>
        <w:top w:val="none" w:sz="0" w:space="0" w:color="auto"/>
        <w:left w:val="none" w:sz="0" w:space="0" w:color="auto"/>
        <w:bottom w:val="none" w:sz="0" w:space="0" w:color="auto"/>
        <w:right w:val="none" w:sz="0" w:space="0" w:color="auto"/>
      </w:divBdr>
    </w:div>
    <w:div w:id="1135372557">
      <w:bodyDiv w:val="1"/>
      <w:marLeft w:val="0"/>
      <w:marRight w:val="0"/>
      <w:marTop w:val="0"/>
      <w:marBottom w:val="0"/>
      <w:divBdr>
        <w:top w:val="none" w:sz="0" w:space="0" w:color="auto"/>
        <w:left w:val="none" w:sz="0" w:space="0" w:color="auto"/>
        <w:bottom w:val="none" w:sz="0" w:space="0" w:color="auto"/>
        <w:right w:val="none" w:sz="0" w:space="0" w:color="auto"/>
      </w:divBdr>
    </w:div>
    <w:div w:id="1153645738">
      <w:bodyDiv w:val="1"/>
      <w:marLeft w:val="0"/>
      <w:marRight w:val="0"/>
      <w:marTop w:val="0"/>
      <w:marBottom w:val="0"/>
      <w:divBdr>
        <w:top w:val="none" w:sz="0" w:space="0" w:color="auto"/>
        <w:left w:val="none" w:sz="0" w:space="0" w:color="auto"/>
        <w:bottom w:val="none" w:sz="0" w:space="0" w:color="auto"/>
        <w:right w:val="none" w:sz="0" w:space="0" w:color="auto"/>
      </w:divBdr>
    </w:div>
    <w:div w:id="1169902772">
      <w:bodyDiv w:val="1"/>
      <w:marLeft w:val="0"/>
      <w:marRight w:val="0"/>
      <w:marTop w:val="0"/>
      <w:marBottom w:val="0"/>
      <w:divBdr>
        <w:top w:val="none" w:sz="0" w:space="0" w:color="auto"/>
        <w:left w:val="none" w:sz="0" w:space="0" w:color="auto"/>
        <w:bottom w:val="none" w:sz="0" w:space="0" w:color="auto"/>
        <w:right w:val="none" w:sz="0" w:space="0" w:color="auto"/>
      </w:divBdr>
    </w:div>
    <w:div w:id="1176266789">
      <w:bodyDiv w:val="1"/>
      <w:marLeft w:val="0"/>
      <w:marRight w:val="0"/>
      <w:marTop w:val="0"/>
      <w:marBottom w:val="0"/>
      <w:divBdr>
        <w:top w:val="none" w:sz="0" w:space="0" w:color="auto"/>
        <w:left w:val="none" w:sz="0" w:space="0" w:color="auto"/>
        <w:bottom w:val="none" w:sz="0" w:space="0" w:color="auto"/>
        <w:right w:val="none" w:sz="0" w:space="0" w:color="auto"/>
      </w:divBdr>
    </w:div>
    <w:div w:id="1193957236">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6692015">
      <w:bodyDiv w:val="1"/>
      <w:marLeft w:val="0"/>
      <w:marRight w:val="0"/>
      <w:marTop w:val="0"/>
      <w:marBottom w:val="0"/>
      <w:divBdr>
        <w:top w:val="none" w:sz="0" w:space="0" w:color="auto"/>
        <w:left w:val="none" w:sz="0" w:space="0" w:color="auto"/>
        <w:bottom w:val="none" w:sz="0" w:space="0" w:color="auto"/>
        <w:right w:val="none" w:sz="0" w:space="0" w:color="auto"/>
      </w:divBdr>
    </w:div>
    <w:div w:id="1196768177">
      <w:bodyDiv w:val="1"/>
      <w:marLeft w:val="0"/>
      <w:marRight w:val="0"/>
      <w:marTop w:val="0"/>
      <w:marBottom w:val="0"/>
      <w:divBdr>
        <w:top w:val="none" w:sz="0" w:space="0" w:color="auto"/>
        <w:left w:val="none" w:sz="0" w:space="0" w:color="auto"/>
        <w:bottom w:val="none" w:sz="0" w:space="0" w:color="auto"/>
        <w:right w:val="none" w:sz="0" w:space="0" w:color="auto"/>
      </w:divBdr>
    </w:div>
    <w:div w:id="1203443091">
      <w:bodyDiv w:val="1"/>
      <w:marLeft w:val="0"/>
      <w:marRight w:val="0"/>
      <w:marTop w:val="0"/>
      <w:marBottom w:val="0"/>
      <w:divBdr>
        <w:top w:val="none" w:sz="0" w:space="0" w:color="auto"/>
        <w:left w:val="none" w:sz="0" w:space="0" w:color="auto"/>
        <w:bottom w:val="none" w:sz="0" w:space="0" w:color="auto"/>
        <w:right w:val="none" w:sz="0" w:space="0" w:color="auto"/>
      </w:divBdr>
    </w:div>
    <w:div w:id="1203857423">
      <w:bodyDiv w:val="1"/>
      <w:marLeft w:val="0"/>
      <w:marRight w:val="0"/>
      <w:marTop w:val="0"/>
      <w:marBottom w:val="0"/>
      <w:divBdr>
        <w:top w:val="none" w:sz="0" w:space="0" w:color="auto"/>
        <w:left w:val="none" w:sz="0" w:space="0" w:color="auto"/>
        <w:bottom w:val="none" w:sz="0" w:space="0" w:color="auto"/>
        <w:right w:val="none" w:sz="0" w:space="0" w:color="auto"/>
      </w:divBdr>
    </w:div>
    <w:div w:id="1206328853">
      <w:bodyDiv w:val="1"/>
      <w:marLeft w:val="0"/>
      <w:marRight w:val="0"/>
      <w:marTop w:val="0"/>
      <w:marBottom w:val="0"/>
      <w:divBdr>
        <w:top w:val="none" w:sz="0" w:space="0" w:color="auto"/>
        <w:left w:val="none" w:sz="0" w:space="0" w:color="auto"/>
        <w:bottom w:val="none" w:sz="0" w:space="0" w:color="auto"/>
        <w:right w:val="none" w:sz="0" w:space="0" w:color="auto"/>
      </w:divBdr>
    </w:div>
    <w:div w:id="1240290067">
      <w:bodyDiv w:val="1"/>
      <w:marLeft w:val="0"/>
      <w:marRight w:val="0"/>
      <w:marTop w:val="0"/>
      <w:marBottom w:val="0"/>
      <w:divBdr>
        <w:top w:val="none" w:sz="0" w:space="0" w:color="auto"/>
        <w:left w:val="none" w:sz="0" w:space="0" w:color="auto"/>
        <w:bottom w:val="none" w:sz="0" w:space="0" w:color="auto"/>
        <w:right w:val="none" w:sz="0" w:space="0" w:color="auto"/>
      </w:divBdr>
    </w:div>
    <w:div w:id="1242333093">
      <w:bodyDiv w:val="1"/>
      <w:marLeft w:val="0"/>
      <w:marRight w:val="0"/>
      <w:marTop w:val="0"/>
      <w:marBottom w:val="0"/>
      <w:divBdr>
        <w:top w:val="none" w:sz="0" w:space="0" w:color="auto"/>
        <w:left w:val="none" w:sz="0" w:space="0" w:color="auto"/>
        <w:bottom w:val="none" w:sz="0" w:space="0" w:color="auto"/>
        <w:right w:val="none" w:sz="0" w:space="0" w:color="auto"/>
      </w:divBdr>
    </w:div>
    <w:div w:id="1260334262">
      <w:bodyDiv w:val="1"/>
      <w:marLeft w:val="0"/>
      <w:marRight w:val="0"/>
      <w:marTop w:val="0"/>
      <w:marBottom w:val="0"/>
      <w:divBdr>
        <w:top w:val="none" w:sz="0" w:space="0" w:color="auto"/>
        <w:left w:val="none" w:sz="0" w:space="0" w:color="auto"/>
        <w:bottom w:val="none" w:sz="0" w:space="0" w:color="auto"/>
        <w:right w:val="none" w:sz="0" w:space="0" w:color="auto"/>
      </w:divBdr>
    </w:div>
    <w:div w:id="1276711371">
      <w:bodyDiv w:val="1"/>
      <w:marLeft w:val="0"/>
      <w:marRight w:val="0"/>
      <w:marTop w:val="0"/>
      <w:marBottom w:val="0"/>
      <w:divBdr>
        <w:top w:val="none" w:sz="0" w:space="0" w:color="auto"/>
        <w:left w:val="none" w:sz="0" w:space="0" w:color="auto"/>
        <w:bottom w:val="none" w:sz="0" w:space="0" w:color="auto"/>
        <w:right w:val="none" w:sz="0" w:space="0" w:color="auto"/>
      </w:divBdr>
    </w:div>
    <w:div w:id="1279801563">
      <w:bodyDiv w:val="1"/>
      <w:marLeft w:val="0"/>
      <w:marRight w:val="0"/>
      <w:marTop w:val="0"/>
      <w:marBottom w:val="0"/>
      <w:divBdr>
        <w:top w:val="none" w:sz="0" w:space="0" w:color="auto"/>
        <w:left w:val="none" w:sz="0" w:space="0" w:color="auto"/>
        <w:bottom w:val="none" w:sz="0" w:space="0" w:color="auto"/>
        <w:right w:val="none" w:sz="0" w:space="0" w:color="auto"/>
      </w:divBdr>
    </w:div>
    <w:div w:id="1280841489">
      <w:bodyDiv w:val="1"/>
      <w:marLeft w:val="0"/>
      <w:marRight w:val="0"/>
      <w:marTop w:val="0"/>
      <w:marBottom w:val="0"/>
      <w:divBdr>
        <w:top w:val="none" w:sz="0" w:space="0" w:color="auto"/>
        <w:left w:val="none" w:sz="0" w:space="0" w:color="auto"/>
        <w:bottom w:val="none" w:sz="0" w:space="0" w:color="auto"/>
        <w:right w:val="none" w:sz="0" w:space="0" w:color="auto"/>
      </w:divBdr>
    </w:div>
    <w:div w:id="1281838296">
      <w:bodyDiv w:val="1"/>
      <w:marLeft w:val="0"/>
      <w:marRight w:val="0"/>
      <w:marTop w:val="0"/>
      <w:marBottom w:val="0"/>
      <w:divBdr>
        <w:top w:val="none" w:sz="0" w:space="0" w:color="auto"/>
        <w:left w:val="none" w:sz="0" w:space="0" w:color="auto"/>
        <w:bottom w:val="none" w:sz="0" w:space="0" w:color="auto"/>
        <w:right w:val="none" w:sz="0" w:space="0" w:color="auto"/>
      </w:divBdr>
    </w:div>
    <w:div w:id="1284001818">
      <w:bodyDiv w:val="1"/>
      <w:marLeft w:val="0"/>
      <w:marRight w:val="0"/>
      <w:marTop w:val="0"/>
      <w:marBottom w:val="0"/>
      <w:divBdr>
        <w:top w:val="none" w:sz="0" w:space="0" w:color="auto"/>
        <w:left w:val="none" w:sz="0" w:space="0" w:color="auto"/>
        <w:bottom w:val="none" w:sz="0" w:space="0" w:color="auto"/>
        <w:right w:val="none" w:sz="0" w:space="0" w:color="auto"/>
      </w:divBdr>
    </w:div>
    <w:div w:id="1286079416">
      <w:bodyDiv w:val="1"/>
      <w:marLeft w:val="0"/>
      <w:marRight w:val="0"/>
      <w:marTop w:val="0"/>
      <w:marBottom w:val="0"/>
      <w:divBdr>
        <w:top w:val="none" w:sz="0" w:space="0" w:color="auto"/>
        <w:left w:val="none" w:sz="0" w:space="0" w:color="auto"/>
        <w:bottom w:val="none" w:sz="0" w:space="0" w:color="auto"/>
        <w:right w:val="none" w:sz="0" w:space="0" w:color="auto"/>
      </w:divBdr>
    </w:div>
    <w:div w:id="1286697422">
      <w:bodyDiv w:val="1"/>
      <w:marLeft w:val="0"/>
      <w:marRight w:val="0"/>
      <w:marTop w:val="0"/>
      <w:marBottom w:val="0"/>
      <w:divBdr>
        <w:top w:val="none" w:sz="0" w:space="0" w:color="auto"/>
        <w:left w:val="none" w:sz="0" w:space="0" w:color="auto"/>
        <w:bottom w:val="none" w:sz="0" w:space="0" w:color="auto"/>
        <w:right w:val="none" w:sz="0" w:space="0" w:color="auto"/>
      </w:divBdr>
    </w:div>
    <w:div w:id="1321076213">
      <w:bodyDiv w:val="1"/>
      <w:marLeft w:val="0"/>
      <w:marRight w:val="0"/>
      <w:marTop w:val="0"/>
      <w:marBottom w:val="0"/>
      <w:divBdr>
        <w:top w:val="none" w:sz="0" w:space="0" w:color="auto"/>
        <w:left w:val="none" w:sz="0" w:space="0" w:color="auto"/>
        <w:bottom w:val="none" w:sz="0" w:space="0" w:color="auto"/>
        <w:right w:val="none" w:sz="0" w:space="0" w:color="auto"/>
      </w:divBdr>
    </w:div>
    <w:div w:id="1339232904">
      <w:bodyDiv w:val="1"/>
      <w:marLeft w:val="0"/>
      <w:marRight w:val="0"/>
      <w:marTop w:val="0"/>
      <w:marBottom w:val="0"/>
      <w:divBdr>
        <w:top w:val="none" w:sz="0" w:space="0" w:color="auto"/>
        <w:left w:val="none" w:sz="0" w:space="0" w:color="auto"/>
        <w:bottom w:val="none" w:sz="0" w:space="0" w:color="auto"/>
        <w:right w:val="none" w:sz="0" w:space="0" w:color="auto"/>
      </w:divBdr>
    </w:div>
    <w:div w:id="1344285431">
      <w:bodyDiv w:val="1"/>
      <w:marLeft w:val="0"/>
      <w:marRight w:val="0"/>
      <w:marTop w:val="0"/>
      <w:marBottom w:val="0"/>
      <w:divBdr>
        <w:top w:val="none" w:sz="0" w:space="0" w:color="auto"/>
        <w:left w:val="none" w:sz="0" w:space="0" w:color="auto"/>
        <w:bottom w:val="none" w:sz="0" w:space="0" w:color="auto"/>
        <w:right w:val="none" w:sz="0" w:space="0" w:color="auto"/>
      </w:divBdr>
    </w:div>
    <w:div w:id="1348286781">
      <w:bodyDiv w:val="1"/>
      <w:marLeft w:val="0"/>
      <w:marRight w:val="0"/>
      <w:marTop w:val="0"/>
      <w:marBottom w:val="0"/>
      <w:divBdr>
        <w:top w:val="none" w:sz="0" w:space="0" w:color="auto"/>
        <w:left w:val="none" w:sz="0" w:space="0" w:color="auto"/>
        <w:bottom w:val="none" w:sz="0" w:space="0" w:color="auto"/>
        <w:right w:val="none" w:sz="0" w:space="0" w:color="auto"/>
      </w:divBdr>
    </w:div>
    <w:div w:id="1357345607">
      <w:bodyDiv w:val="1"/>
      <w:marLeft w:val="0"/>
      <w:marRight w:val="0"/>
      <w:marTop w:val="0"/>
      <w:marBottom w:val="0"/>
      <w:divBdr>
        <w:top w:val="none" w:sz="0" w:space="0" w:color="auto"/>
        <w:left w:val="none" w:sz="0" w:space="0" w:color="auto"/>
        <w:bottom w:val="none" w:sz="0" w:space="0" w:color="auto"/>
        <w:right w:val="none" w:sz="0" w:space="0" w:color="auto"/>
      </w:divBdr>
    </w:div>
    <w:div w:id="1365135923">
      <w:bodyDiv w:val="1"/>
      <w:marLeft w:val="0"/>
      <w:marRight w:val="0"/>
      <w:marTop w:val="0"/>
      <w:marBottom w:val="0"/>
      <w:divBdr>
        <w:top w:val="none" w:sz="0" w:space="0" w:color="auto"/>
        <w:left w:val="none" w:sz="0" w:space="0" w:color="auto"/>
        <w:bottom w:val="none" w:sz="0" w:space="0" w:color="auto"/>
        <w:right w:val="none" w:sz="0" w:space="0" w:color="auto"/>
      </w:divBdr>
    </w:div>
    <w:div w:id="1379624889">
      <w:bodyDiv w:val="1"/>
      <w:marLeft w:val="0"/>
      <w:marRight w:val="0"/>
      <w:marTop w:val="0"/>
      <w:marBottom w:val="0"/>
      <w:divBdr>
        <w:top w:val="none" w:sz="0" w:space="0" w:color="auto"/>
        <w:left w:val="none" w:sz="0" w:space="0" w:color="auto"/>
        <w:bottom w:val="none" w:sz="0" w:space="0" w:color="auto"/>
        <w:right w:val="none" w:sz="0" w:space="0" w:color="auto"/>
      </w:divBdr>
    </w:div>
    <w:div w:id="1384326560">
      <w:bodyDiv w:val="1"/>
      <w:marLeft w:val="0"/>
      <w:marRight w:val="0"/>
      <w:marTop w:val="0"/>
      <w:marBottom w:val="0"/>
      <w:divBdr>
        <w:top w:val="none" w:sz="0" w:space="0" w:color="auto"/>
        <w:left w:val="none" w:sz="0" w:space="0" w:color="auto"/>
        <w:bottom w:val="none" w:sz="0" w:space="0" w:color="auto"/>
        <w:right w:val="none" w:sz="0" w:space="0" w:color="auto"/>
      </w:divBdr>
    </w:div>
    <w:div w:id="1411852201">
      <w:bodyDiv w:val="1"/>
      <w:marLeft w:val="0"/>
      <w:marRight w:val="0"/>
      <w:marTop w:val="0"/>
      <w:marBottom w:val="0"/>
      <w:divBdr>
        <w:top w:val="none" w:sz="0" w:space="0" w:color="auto"/>
        <w:left w:val="none" w:sz="0" w:space="0" w:color="auto"/>
        <w:bottom w:val="none" w:sz="0" w:space="0" w:color="auto"/>
        <w:right w:val="none" w:sz="0" w:space="0" w:color="auto"/>
      </w:divBdr>
    </w:div>
    <w:div w:id="1419668461">
      <w:bodyDiv w:val="1"/>
      <w:marLeft w:val="0"/>
      <w:marRight w:val="0"/>
      <w:marTop w:val="0"/>
      <w:marBottom w:val="0"/>
      <w:divBdr>
        <w:top w:val="none" w:sz="0" w:space="0" w:color="auto"/>
        <w:left w:val="none" w:sz="0" w:space="0" w:color="auto"/>
        <w:bottom w:val="none" w:sz="0" w:space="0" w:color="auto"/>
        <w:right w:val="none" w:sz="0" w:space="0" w:color="auto"/>
      </w:divBdr>
    </w:div>
    <w:div w:id="1454908546">
      <w:bodyDiv w:val="1"/>
      <w:marLeft w:val="0"/>
      <w:marRight w:val="0"/>
      <w:marTop w:val="0"/>
      <w:marBottom w:val="0"/>
      <w:divBdr>
        <w:top w:val="none" w:sz="0" w:space="0" w:color="auto"/>
        <w:left w:val="none" w:sz="0" w:space="0" w:color="auto"/>
        <w:bottom w:val="none" w:sz="0" w:space="0" w:color="auto"/>
        <w:right w:val="none" w:sz="0" w:space="0" w:color="auto"/>
      </w:divBdr>
    </w:div>
    <w:div w:id="1459300864">
      <w:bodyDiv w:val="1"/>
      <w:marLeft w:val="0"/>
      <w:marRight w:val="0"/>
      <w:marTop w:val="0"/>
      <w:marBottom w:val="0"/>
      <w:divBdr>
        <w:top w:val="none" w:sz="0" w:space="0" w:color="auto"/>
        <w:left w:val="none" w:sz="0" w:space="0" w:color="auto"/>
        <w:bottom w:val="none" w:sz="0" w:space="0" w:color="auto"/>
        <w:right w:val="none" w:sz="0" w:space="0" w:color="auto"/>
      </w:divBdr>
    </w:div>
    <w:div w:id="1475444099">
      <w:bodyDiv w:val="1"/>
      <w:marLeft w:val="0"/>
      <w:marRight w:val="0"/>
      <w:marTop w:val="0"/>
      <w:marBottom w:val="0"/>
      <w:divBdr>
        <w:top w:val="none" w:sz="0" w:space="0" w:color="auto"/>
        <w:left w:val="none" w:sz="0" w:space="0" w:color="auto"/>
        <w:bottom w:val="none" w:sz="0" w:space="0" w:color="auto"/>
        <w:right w:val="none" w:sz="0" w:space="0" w:color="auto"/>
      </w:divBdr>
    </w:div>
    <w:div w:id="1508668100">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6953841">
          <w:marLeft w:val="1440"/>
          <w:marRight w:val="0"/>
          <w:marTop w:val="240"/>
          <w:marBottom w:val="0"/>
          <w:divBdr>
            <w:top w:val="none" w:sz="0" w:space="0" w:color="auto"/>
            <w:left w:val="none" w:sz="0" w:space="0" w:color="auto"/>
            <w:bottom w:val="none" w:sz="0" w:space="0" w:color="auto"/>
            <w:right w:val="none" w:sz="0" w:space="0" w:color="auto"/>
          </w:divBdr>
        </w:div>
        <w:div w:id="1819027634">
          <w:marLeft w:val="1440"/>
          <w:marRight w:val="0"/>
          <w:marTop w:val="240"/>
          <w:marBottom w:val="0"/>
          <w:divBdr>
            <w:top w:val="none" w:sz="0" w:space="0" w:color="auto"/>
            <w:left w:val="none" w:sz="0" w:space="0" w:color="auto"/>
            <w:bottom w:val="none" w:sz="0" w:space="0" w:color="auto"/>
            <w:right w:val="none" w:sz="0" w:space="0" w:color="auto"/>
          </w:divBdr>
        </w:div>
        <w:div w:id="2007708104">
          <w:marLeft w:val="1440"/>
          <w:marRight w:val="0"/>
          <w:marTop w:val="240"/>
          <w:marBottom w:val="0"/>
          <w:divBdr>
            <w:top w:val="none" w:sz="0" w:space="0" w:color="auto"/>
            <w:left w:val="none" w:sz="0" w:space="0" w:color="auto"/>
            <w:bottom w:val="none" w:sz="0" w:space="0" w:color="auto"/>
            <w:right w:val="none" w:sz="0" w:space="0" w:color="auto"/>
          </w:divBdr>
        </w:div>
      </w:divsChild>
    </w:div>
    <w:div w:id="1563523250">
      <w:bodyDiv w:val="1"/>
      <w:marLeft w:val="0"/>
      <w:marRight w:val="0"/>
      <w:marTop w:val="0"/>
      <w:marBottom w:val="0"/>
      <w:divBdr>
        <w:top w:val="none" w:sz="0" w:space="0" w:color="auto"/>
        <w:left w:val="none" w:sz="0" w:space="0" w:color="auto"/>
        <w:bottom w:val="none" w:sz="0" w:space="0" w:color="auto"/>
        <w:right w:val="none" w:sz="0" w:space="0" w:color="auto"/>
      </w:divBdr>
    </w:div>
    <w:div w:id="1591239043">
      <w:bodyDiv w:val="1"/>
      <w:marLeft w:val="0"/>
      <w:marRight w:val="0"/>
      <w:marTop w:val="0"/>
      <w:marBottom w:val="0"/>
      <w:divBdr>
        <w:top w:val="none" w:sz="0" w:space="0" w:color="auto"/>
        <w:left w:val="none" w:sz="0" w:space="0" w:color="auto"/>
        <w:bottom w:val="none" w:sz="0" w:space="0" w:color="auto"/>
        <w:right w:val="none" w:sz="0" w:space="0" w:color="auto"/>
      </w:divBdr>
    </w:div>
    <w:div w:id="1607809567">
      <w:bodyDiv w:val="1"/>
      <w:marLeft w:val="0"/>
      <w:marRight w:val="0"/>
      <w:marTop w:val="0"/>
      <w:marBottom w:val="0"/>
      <w:divBdr>
        <w:top w:val="none" w:sz="0" w:space="0" w:color="auto"/>
        <w:left w:val="none" w:sz="0" w:space="0" w:color="auto"/>
        <w:bottom w:val="none" w:sz="0" w:space="0" w:color="auto"/>
        <w:right w:val="none" w:sz="0" w:space="0" w:color="auto"/>
      </w:divBdr>
    </w:div>
    <w:div w:id="1614510459">
      <w:bodyDiv w:val="1"/>
      <w:marLeft w:val="0"/>
      <w:marRight w:val="0"/>
      <w:marTop w:val="0"/>
      <w:marBottom w:val="0"/>
      <w:divBdr>
        <w:top w:val="none" w:sz="0" w:space="0" w:color="auto"/>
        <w:left w:val="none" w:sz="0" w:space="0" w:color="auto"/>
        <w:bottom w:val="none" w:sz="0" w:space="0" w:color="auto"/>
        <w:right w:val="none" w:sz="0" w:space="0" w:color="auto"/>
      </w:divBdr>
    </w:div>
    <w:div w:id="1624923512">
      <w:bodyDiv w:val="1"/>
      <w:marLeft w:val="0"/>
      <w:marRight w:val="0"/>
      <w:marTop w:val="0"/>
      <w:marBottom w:val="0"/>
      <w:divBdr>
        <w:top w:val="none" w:sz="0" w:space="0" w:color="auto"/>
        <w:left w:val="none" w:sz="0" w:space="0" w:color="auto"/>
        <w:bottom w:val="none" w:sz="0" w:space="0" w:color="auto"/>
        <w:right w:val="none" w:sz="0" w:space="0" w:color="auto"/>
      </w:divBdr>
    </w:div>
    <w:div w:id="1638800011">
      <w:bodyDiv w:val="1"/>
      <w:marLeft w:val="0"/>
      <w:marRight w:val="0"/>
      <w:marTop w:val="0"/>
      <w:marBottom w:val="0"/>
      <w:divBdr>
        <w:top w:val="none" w:sz="0" w:space="0" w:color="auto"/>
        <w:left w:val="none" w:sz="0" w:space="0" w:color="auto"/>
        <w:bottom w:val="none" w:sz="0" w:space="0" w:color="auto"/>
        <w:right w:val="none" w:sz="0" w:space="0" w:color="auto"/>
      </w:divBdr>
    </w:div>
    <w:div w:id="1661418648">
      <w:bodyDiv w:val="1"/>
      <w:marLeft w:val="0"/>
      <w:marRight w:val="0"/>
      <w:marTop w:val="0"/>
      <w:marBottom w:val="0"/>
      <w:divBdr>
        <w:top w:val="none" w:sz="0" w:space="0" w:color="auto"/>
        <w:left w:val="none" w:sz="0" w:space="0" w:color="auto"/>
        <w:bottom w:val="none" w:sz="0" w:space="0" w:color="auto"/>
        <w:right w:val="none" w:sz="0" w:space="0" w:color="auto"/>
      </w:divBdr>
    </w:div>
    <w:div w:id="1673222905">
      <w:bodyDiv w:val="1"/>
      <w:marLeft w:val="0"/>
      <w:marRight w:val="0"/>
      <w:marTop w:val="0"/>
      <w:marBottom w:val="0"/>
      <w:divBdr>
        <w:top w:val="none" w:sz="0" w:space="0" w:color="auto"/>
        <w:left w:val="none" w:sz="0" w:space="0" w:color="auto"/>
        <w:bottom w:val="none" w:sz="0" w:space="0" w:color="auto"/>
        <w:right w:val="none" w:sz="0" w:space="0" w:color="auto"/>
      </w:divBdr>
    </w:div>
    <w:div w:id="1684698777">
      <w:bodyDiv w:val="1"/>
      <w:marLeft w:val="0"/>
      <w:marRight w:val="0"/>
      <w:marTop w:val="0"/>
      <w:marBottom w:val="0"/>
      <w:divBdr>
        <w:top w:val="none" w:sz="0" w:space="0" w:color="auto"/>
        <w:left w:val="none" w:sz="0" w:space="0" w:color="auto"/>
        <w:bottom w:val="none" w:sz="0" w:space="0" w:color="auto"/>
        <w:right w:val="none" w:sz="0" w:space="0" w:color="auto"/>
      </w:divBdr>
    </w:div>
    <w:div w:id="1687903332">
      <w:bodyDiv w:val="1"/>
      <w:marLeft w:val="0"/>
      <w:marRight w:val="0"/>
      <w:marTop w:val="0"/>
      <w:marBottom w:val="0"/>
      <w:divBdr>
        <w:top w:val="none" w:sz="0" w:space="0" w:color="auto"/>
        <w:left w:val="none" w:sz="0" w:space="0" w:color="auto"/>
        <w:bottom w:val="none" w:sz="0" w:space="0" w:color="auto"/>
        <w:right w:val="none" w:sz="0" w:space="0" w:color="auto"/>
      </w:divBdr>
    </w:div>
    <w:div w:id="1689719144">
      <w:bodyDiv w:val="1"/>
      <w:marLeft w:val="0"/>
      <w:marRight w:val="0"/>
      <w:marTop w:val="0"/>
      <w:marBottom w:val="0"/>
      <w:divBdr>
        <w:top w:val="none" w:sz="0" w:space="0" w:color="auto"/>
        <w:left w:val="none" w:sz="0" w:space="0" w:color="auto"/>
        <w:bottom w:val="none" w:sz="0" w:space="0" w:color="auto"/>
        <w:right w:val="none" w:sz="0" w:space="0" w:color="auto"/>
      </w:divBdr>
    </w:div>
    <w:div w:id="1689983569">
      <w:bodyDiv w:val="1"/>
      <w:marLeft w:val="0"/>
      <w:marRight w:val="0"/>
      <w:marTop w:val="0"/>
      <w:marBottom w:val="0"/>
      <w:divBdr>
        <w:top w:val="none" w:sz="0" w:space="0" w:color="auto"/>
        <w:left w:val="none" w:sz="0" w:space="0" w:color="auto"/>
        <w:bottom w:val="none" w:sz="0" w:space="0" w:color="auto"/>
        <w:right w:val="none" w:sz="0" w:space="0" w:color="auto"/>
      </w:divBdr>
    </w:div>
    <w:div w:id="1721830772">
      <w:bodyDiv w:val="1"/>
      <w:marLeft w:val="0"/>
      <w:marRight w:val="0"/>
      <w:marTop w:val="0"/>
      <w:marBottom w:val="0"/>
      <w:divBdr>
        <w:top w:val="none" w:sz="0" w:space="0" w:color="auto"/>
        <w:left w:val="none" w:sz="0" w:space="0" w:color="auto"/>
        <w:bottom w:val="none" w:sz="0" w:space="0" w:color="auto"/>
        <w:right w:val="none" w:sz="0" w:space="0" w:color="auto"/>
      </w:divBdr>
    </w:div>
    <w:div w:id="1724139015">
      <w:bodyDiv w:val="1"/>
      <w:marLeft w:val="0"/>
      <w:marRight w:val="0"/>
      <w:marTop w:val="0"/>
      <w:marBottom w:val="0"/>
      <w:divBdr>
        <w:top w:val="none" w:sz="0" w:space="0" w:color="auto"/>
        <w:left w:val="none" w:sz="0" w:space="0" w:color="auto"/>
        <w:bottom w:val="none" w:sz="0" w:space="0" w:color="auto"/>
        <w:right w:val="none" w:sz="0" w:space="0" w:color="auto"/>
      </w:divBdr>
    </w:div>
    <w:div w:id="1746804861">
      <w:bodyDiv w:val="1"/>
      <w:marLeft w:val="0"/>
      <w:marRight w:val="0"/>
      <w:marTop w:val="0"/>
      <w:marBottom w:val="0"/>
      <w:divBdr>
        <w:top w:val="none" w:sz="0" w:space="0" w:color="auto"/>
        <w:left w:val="none" w:sz="0" w:space="0" w:color="auto"/>
        <w:bottom w:val="none" w:sz="0" w:space="0" w:color="auto"/>
        <w:right w:val="none" w:sz="0" w:space="0" w:color="auto"/>
      </w:divBdr>
    </w:div>
    <w:div w:id="1751150798">
      <w:bodyDiv w:val="1"/>
      <w:marLeft w:val="0"/>
      <w:marRight w:val="0"/>
      <w:marTop w:val="0"/>
      <w:marBottom w:val="0"/>
      <w:divBdr>
        <w:top w:val="none" w:sz="0" w:space="0" w:color="auto"/>
        <w:left w:val="none" w:sz="0" w:space="0" w:color="auto"/>
        <w:bottom w:val="none" w:sz="0" w:space="0" w:color="auto"/>
        <w:right w:val="none" w:sz="0" w:space="0" w:color="auto"/>
      </w:divBdr>
    </w:div>
    <w:div w:id="1758944009">
      <w:bodyDiv w:val="1"/>
      <w:marLeft w:val="0"/>
      <w:marRight w:val="0"/>
      <w:marTop w:val="0"/>
      <w:marBottom w:val="0"/>
      <w:divBdr>
        <w:top w:val="none" w:sz="0" w:space="0" w:color="auto"/>
        <w:left w:val="none" w:sz="0" w:space="0" w:color="auto"/>
        <w:bottom w:val="none" w:sz="0" w:space="0" w:color="auto"/>
        <w:right w:val="none" w:sz="0" w:space="0" w:color="auto"/>
      </w:divBdr>
    </w:div>
    <w:div w:id="1763334038">
      <w:bodyDiv w:val="1"/>
      <w:marLeft w:val="0"/>
      <w:marRight w:val="0"/>
      <w:marTop w:val="0"/>
      <w:marBottom w:val="0"/>
      <w:divBdr>
        <w:top w:val="none" w:sz="0" w:space="0" w:color="auto"/>
        <w:left w:val="none" w:sz="0" w:space="0" w:color="auto"/>
        <w:bottom w:val="none" w:sz="0" w:space="0" w:color="auto"/>
        <w:right w:val="none" w:sz="0" w:space="0" w:color="auto"/>
      </w:divBdr>
    </w:div>
    <w:div w:id="1775587226">
      <w:bodyDiv w:val="1"/>
      <w:marLeft w:val="0"/>
      <w:marRight w:val="0"/>
      <w:marTop w:val="0"/>
      <w:marBottom w:val="0"/>
      <w:divBdr>
        <w:top w:val="none" w:sz="0" w:space="0" w:color="auto"/>
        <w:left w:val="none" w:sz="0" w:space="0" w:color="auto"/>
        <w:bottom w:val="none" w:sz="0" w:space="0" w:color="auto"/>
        <w:right w:val="none" w:sz="0" w:space="0" w:color="auto"/>
      </w:divBdr>
    </w:div>
    <w:div w:id="1784836256">
      <w:bodyDiv w:val="1"/>
      <w:marLeft w:val="0"/>
      <w:marRight w:val="0"/>
      <w:marTop w:val="0"/>
      <w:marBottom w:val="0"/>
      <w:divBdr>
        <w:top w:val="none" w:sz="0" w:space="0" w:color="auto"/>
        <w:left w:val="none" w:sz="0" w:space="0" w:color="auto"/>
        <w:bottom w:val="none" w:sz="0" w:space="0" w:color="auto"/>
        <w:right w:val="none" w:sz="0" w:space="0" w:color="auto"/>
      </w:divBdr>
    </w:div>
    <w:div w:id="1803421952">
      <w:bodyDiv w:val="1"/>
      <w:marLeft w:val="0"/>
      <w:marRight w:val="0"/>
      <w:marTop w:val="0"/>
      <w:marBottom w:val="0"/>
      <w:divBdr>
        <w:top w:val="none" w:sz="0" w:space="0" w:color="auto"/>
        <w:left w:val="none" w:sz="0" w:space="0" w:color="auto"/>
        <w:bottom w:val="none" w:sz="0" w:space="0" w:color="auto"/>
        <w:right w:val="none" w:sz="0" w:space="0" w:color="auto"/>
      </w:divBdr>
    </w:div>
    <w:div w:id="1837459707">
      <w:bodyDiv w:val="1"/>
      <w:marLeft w:val="0"/>
      <w:marRight w:val="0"/>
      <w:marTop w:val="0"/>
      <w:marBottom w:val="0"/>
      <w:divBdr>
        <w:top w:val="none" w:sz="0" w:space="0" w:color="auto"/>
        <w:left w:val="none" w:sz="0" w:space="0" w:color="auto"/>
        <w:bottom w:val="none" w:sz="0" w:space="0" w:color="auto"/>
        <w:right w:val="none" w:sz="0" w:space="0" w:color="auto"/>
      </w:divBdr>
    </w:div>
    <w:div w:id="1838838730">
      <w:bodyDiv w:val="1"/>
      <w:marLeft w:val="0"/>
      <w:marRight w:val="0"/>
      <w:marTop w:val="0"/>
      <w:marBottom w:val="0"/>
      <w:divBdr>
        <w:top w:val="none" w:sz="0" w:space="0" w:color="auto"/>
        <w:left w:val="none" w:sz="0" w:space="0" w:color="auto"/>
        <w:bottom w:val="none" w:sz="0" w:space="0" w:color="auto"/>
        <w:right w:val="none" w:sz="0" w:space="0" w:color="auto"/>
      </w:divBdr>
    </w:div>
    <w:div w:id="1848668535">
      <w:bodyDiv w:val="1"/>
      <w:marLeft w:val="0"/>
      <w:marRight w:val="0"/>
      <w:marTop w:val="0"/>
      <w:marBottom w:val="0"/>
      <w:divBdr>
        <w:top w:val="none" w:sz="0" w:space="0" w:color="auto"/>
        <w:left w:val="none" w:sz="0" w:space="0" w:color="auto"/>
        <w:bottom w:val="none" w:sz="0" w:space="0" w:color="auto"/>
        <w:right w:val="none" w:sz="0" w:space="0" w:color="auto"/>
      </w:divBdr>
    </w:div>
    <w:div w:id="1850753536">
      <w:bodyDiv w:val="1"/>
      <w:marLeft w:val="0"/>
      <w:marRight w:val="0"/>
      <w:marTop w:val="0"/>
      <w:marBottom w:val="0"/>
      <w:divBdr>
        <w:top w:val="none" w:sz="0" w:space="0" w:color="auto"/>
        <w:left w:val="none" w:sz="0" w:space="0" w:color="auto"/>
        <w:bottom w:val="none" w:sz="0" w:space="0" w:color="auto"/>
        <w:right w:val="none" w:sz="0" w:space="0" w:color="auto"/>
      </w:divBdr>
    </w:div>
    <w:div w:id="1876189920">
      <w:bodyDiv w:val="1"/>
      <w:marLeft w:val="0"/>
      <w:marRight w:val="0"/>
      <w:marTop w:val="0"/>
      <w:marBottom w:val="0"/>
      <w:divBdr>
        <w:top w:val="none" w:sz="0" w:space="0" w:color="auto"/>
        <w:left w:val="none" w:sz="0" w:space="0" w:color="auto"/>
        <w:bottom w:val="none" w:sz="0" w:space="0" w:color="auto"/>
        <w:right w:val="none" w:sz="0" w:space="0" w:color="auto"/>
      </w:divBdr>
    </w:div>
    <w:div w:id="1890990876">
      <w:bodyDiv w:val="1"/>
      <w:marLeft w:val="0"/>
      <w:marRight w:val="0"/>
      <w:marTop w:val="0"/>
      <w:marBottom w:val="0"/>
      <w:divBdr>
        <w:top w:val="none" w:sz="0" w:space="0" w:color="auto"/>
        <w:left w:val="none" w:sz="0" w:space="0" w:color="auto"/>
        <w:bottom w:val="none" w:sz="0" w:space="0" w:color="auto"/>
        <w:right w:val="none" w:sz="0" w:space="0" w:color="auto"/>
      </w:divBdr>
    </w:div>
    <w:div w:id="1891502053">
      <w:bodyDiv w:val="1"/>
      <w:marLeft w:val="0"/>
      <w:marRight w:val="0"/>
      <w:marTop w:val="0"/>
      <w:marBottom w:val="0"/>
      <w:divBdr>
        <w:top w:val="none" w:sz="0" w:space="0" w:color="auto"/>
        <w:left w:val="none" w:sz="0" w:space="0" w:color="auto"/>
        <w:bottom w:val="none" w:sz="0" w:space="0" w:color="auto"/>
        <w:right w:val="none" w:sz="0" w:space="0" w:color="auto"/>
      </w:divBdr>
      <w:divsChild>
        <w:div w:id="390689074">
          <w:marLeft w:val="446"/>
          <w:marRight w:val="0"/>
          <w:marTop w:val="120"/>
          <w:marBottom w:val="0"/>
          <w:divBdr>
            <w:top w:val="none" w:sz="0" w:space="0" w:color="auto"/>
            <w:left w:val="none" w:sz="0" w:space="0" w:color="auto"/>
            <w:bottom w:val="none" w:sz="0" w:space="0" w:color="auto"/>
            <w:right w:val="none" w:sz="0" w:space="0" w:color="auto"/>
          </w:divBdr>
        </w:div>
        <w:div w:id="853805868">
          <w:marLeft w:val="446"/>
          <w:marRight w:val="0"/>
          <w:marTop w:val="120"/>
          <w:marBottom w:val="0"/>
          <w:divBdr>
            <w:top w:val="none" w:sz="0" w:space="0" w:color="auto"/>
            <w:left w:val="none" w:sz="0" w:space="0" w:color="auto"/>
            <w:bottom w:val="none" w:sz="0" w:space="0" w:color="auto"/>
            <w:right w:val="none" w:sz="0" w:space="0" w:color="auto"/>
          </w:divBdr>
        </w:div>
        <w:div w:id="954098217">
          <w:marLeft w:val="446"/>
          <w:marRight w:val="0"/>
          <w:marTop w:val="120"/>
          <w:marBottom w:val="0"/>
          <w:divBdr>
            <w:top w:val="none" w:sz="0" w:space="0" w:color="auto"/>
            <w:left w:val="none" w:sz="0" w:space="0" w:color="auto"/>
            <w:bottom w:val="none" w:sz="0" w:space="0" w:color="auto"/>
            <w:right w:val="none" w:sz="0" w:space="0" w:color="auto"/>
          </w:divBdr>
        </w:div>
      </w:divsChild>
    </w:div>
    <w:div w:id="1898780812">
      <w:bodyDiv w:val="1"/>
      <w:marLeft w:val="0"/>
      <w:marRight w:val="0"/>
      <w:marTop w:val="0"/>
      <w:marBottom w:val="0"/>
      <w:divBdr>
        <w:top w:val="none" w:sz="0" w:space="0" w:color="auto"/>
        <w:left w:val="none" w:sz="0" w:space="0" w:color="auto"/>
        <w:bottom w:val="none" w:sz="0" w:space="0" w:color="auto"/>
        <w:right w:val="none" w:sz="0" w:space="0" w:color="auto"/>
      </w:divBdr>
    </w:div>
    <w:div w:id="1909532381">
      <w:bodyDiv w:val="1"/>
      <w:marLeft w:val="0"/>
      <w:marRight w:val="0"/>
      <w:marTop w:val="0"/>
      <w:marBottom w:val="0"/>
      <w:divBdr>
        <w:top w:val="none" w:sz="0" w:space="0" w:color="auto"/>
        <w:left w:val="none" w:sz="0" w:space="0" w:color="auto"/>
        <w:bottom w:val="none" w:sz="0" w:space="0" w:color="auto"/>
        <w:right w:val="none" w:sz="0" w:space="0" w:color="auto"/>
      </w:divBdr>
    </w:div>
    <w:div w:id="1922792263">
      <w:bodyDiv w:val="1"/>
      <w:marLeft w:val="0"/>
      <w:marRight w:val="0"/>
      <w:marTop w:val="0"/>
      <w:marBottom w:val="0"/>
      <w:divBdr>
        <w:top w:val="none" w:sz="0" w:space="0" w:color="auto"/>
        <w:left w:val="none" w:sz="0" w:space="0" w:color="auto"/>
        <w:bottom w:val="none" w:sz="0" w:space="0" w:color="auto"/>
        <w:right w:val="none" w:sz="0" w:space="0" w:color="auto"/>
      </w:divBdr>
    </w:div>
    <w:div w:id="1925409429">
      <w:bodyDiv w:val="1"/>
      <w:marLeft w:val="0"/>
      <w:marRight w:val="0"/>
      <w:marTop w:val="0"/>
      <w:marBottom w:val="0"/>
      <w:divBdr>
        <w:top w:val="none" w:sz="0" w:space="0" w:color="auto"/>
        <w:left w:val="none" w:sz="0" w:space="0" w:color="auto"/>
        <w:bottom w:val="none" w:sz="0" w:space="0" w:color="auto"/>
        <w:right w:val="none" w:sz="0" w:space="0" w:color="auto"/>
      </w:divBdr>
    </w:div>
    <w:div w:id="1950890317">
      <w:bodyDiv w:val="1"/>
      <w:marLeft w:val="0"/>
      <w:marRight w:val="0"/>
      <w:marTop w:val="0"/>
      <w:marBottom w:val="0"/>
      <w:divBdr>
        <w:top w:val="none" w:sz="0" w:space="0" w:color="auto"/>
        <w:left w:val="none" w:sz="0" w:space="0" w:color="auto"/>
        <w:bottom w:val="none" w:sz="0" w:space="0" w:color="auto"/>
        <w:right w:val="none" w:sz="0" w:space="0" w:color="auto"/>
      </w:divBdr>
    </w:div>
    <w:div w:id="1958490984">
      <w:bodyDiv w:val="1"/>
      <w:marLeft w:val="0"/>
      <w:marRight w:val="0"/>
      <w:marTop w:val="0"/>
      <w:marBottom w:val="0"/>
      <w:divBdr>
        <w:top w:val="none" w:sz="0" w:space="0" w:color="auto"/>
        <w:left w:val="none" w:sz="0" w:space="0" w:color="auto"/>
        <w:bottom w:val="none" w:sz="0" w:space="0" w:color="auto"/>
        <w:right w:val="none" w:sz="0" w:space="0" w:color="auto"/>
      </w:divBdr>
    </w:div>
    <w:div w:id="1982533443">
      <w:bodyDiv w:val="1"/>
      <w:marLeft w:val="0"/>
      <w:marRight w:val="0"/>
      <w:marTop w:val="0"/>
      <w:marBottom w:val="0"/>
      <w:divBdr>
        <w:top w:val="none" w:sz="0" w:space="0" w:color="auto"/>
        <w:left w:val="none" w:sz="0" w:space="0" w:color="auto"/>
        <w:bottom w:val="none" w:sz="0" w:space="0" w:color="auto"/>
        <w:right w:val="none" w:sz="0" w:space="0" w:color="auto"/>
      </w:divBdr>
    </w:div>
    <w:div w:id="1989675371">
      <w:bodyDiv w:val="1"/>
      <w:marLeft w:val="0"/>
      <w:marRight w:val="0"/>
      <w:marTop w:val="0"/>
      <w:marBottom w:val="0"/>
      <w:divBdr>
        <w:top w:val="none" w:sz="0" w:space="0" w:color="auto"/>
        <w:left w:val="none" w:sz="0" w:space="0" w:color="auto"/>
        <w:bottom w:val="none" w:sz="0" w:space="0" w:color="auto"/>
        <w:right w:val="none" w:sz="0" w:space="0" w:color="auto"/>
      </w:divBdr>
    </w:div>
    <w:div w:id="2036151079">
      <w:bodyDiv w:val="1"/>
      <w:marLeft w:val="0"/>
      <w:marRight w:val="0"/>
      <w:marTop w:val="0"/>
      <w:marBottom w:val="0"/>
      <w:divBdr>
        <w:top w:val="none" w:sz="0" w:space="0" w:color="auto"/>
        <w:left w:val="none" w:sz="0" w:space="0" w:color="auto"/>
        <w:bottom w:val="none" w:sz="0" w:space="0" w:color="auto"/>
        <w:right w:val="none" w:sz="0" w:space="0" w:color="auto"/>
      </w:divBdr>
    </w:div>
    <w:div w:id="2046906704">
      <w:bodyDiv w:val="1"/>
      <w:marLeft w:val="0"/>
      <w:marRight w:val="0"/>
      <w:marTop w:val="0"/>
      <w:marBottom w:val="0"/>
      <w:divBdr>
        <w:top w:val="none" w:sz="0" w:space="0" w:color="auto"/>
        <w:left w:val="none" w:sz="0" w:space="0" w:color="auto"/>
        <w:bottom w:val="none" w:sz="0" w:space="0" w:color="auto"/>
        <w:right w:val="none" w:sz="0" w:space="0" w:color="auto"/>
      </w:divBdr>
    </w:div>
    <w:div w:id="2061975729">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 w:id="2088182384">
      <w:bodyDiv w:val="1"/>
      <w:marLeft w:val="0"/>
      <w:marRight w:val="0"/>
      <w:marTop w:val="0"/>
      <w:marBottom w:val="0"/>
      <w:divBdr>
        <w:top w:val="none" w:sz="0" w:space="0" w:color="auto"/>
        <w:left w:val="none" w:sz="0" w:space="0" w:color="auto"/>
        <w:bottom w:val="none" w:sz="0" w:space="0" w:color="auto"/>
        <w:right w:val="none" w:sz="0" w:space="0" w:color="auto"/>
      </w:divBdr>
    </w:div>
    <w:div w:id="214167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F06010-4E13-457F-9F83-EE2EFA30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2723</Words>
  <Characters>14977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17665</CharactersWithSpaces>
  <SharedDoc>false</SharedDoc>
  <HLinks>
    <vt:vector size="180" baseType="variant">
      <vt:variant>
        <vt:i4>1245235</vt:i4>
      </vt:variant>
      <vt:variant>
        <vt:i4>176</vt:i4>
      </vt:variant>
      <vt:variant>
        <vt:i4>0</vt:i4>
      </vt:variant>
      <vt:variant>
        <vt:i4>5</vt:i4>
      </vt:variant>
      <vt:variant>
        <vt:lpwstr/>
      </vt:variant>
      <vt:variant>
        <vt:lpwstr>_Toc129697278</vt:lpwstr>
      </vt:variant>
      <vt:variant>
        <vt:i4>1245235</vt:i4>
      </vt:variant>
      <vt:variant>
        <vt:i4>170</vt:i4>
      </vt:variant>
      <vt:variant>
        <vt:i4>0</vt:i4>
      </vt:variant>
      <vt:variant>
        <vt:i4>5</vt:i4>
      </vt:variant>
      <vt:variant>
        <vt:lpwstr/>
      </vt:variant>
      <vt:variant>
        <vt:lpwstr>_Toc129697277</vt:lpwstr>
      </vt:variant>
      <vt:variant>
        <vt:i4>1245235</vt:i4>
      </vt:variant>
      <vt:variant>
        <vt:i4>164</vt:i4>
      </vt:variant>
      <vt:variant>
        <vt:i4>0</vt:i4>
      </vt:variant>
      <vt:variant>
        <vt:i4>5</vt:i4>
      </vt:variant>
      <vt:variant>
        <vt:lpwstr/>
      </vt:variant>
      <vt:variant>
        <vt:lpwstr>_Toc129697276</vt:lpwstr>
      </vt:variant>
      <vt:variant>
        <vt:i4>1245235</vt:i4>
      </vt:variant>
      <vt:variant>
        <vt:i4>158</vt:i4>
      </vt:variant>
      <vt:variant>
        <vt:i4>0</vt:i4>
      </vt:variant>
      <vt:variant>
        <vt:i4>5</vt:i4>
      </vt:variant>
      <vt:variant>
        <vt:lpwstr/>
      </vt:variant>
      <vt:variant>
        <vt:lpwstr>_Toc129697275</vt:lpwstr>
      </vt:variant>
      <vt:variant>
        <vt:i4>1245235</vt:i4>
      </vt:variant>
      <vt:variant>
        <vt:i4>152</vt:i4>
      </vt:variant>
      <vt:variant>
        <vt:i4>0</vt:i4>
      </vt:variant>
      <vt:variant>
        <vt:i4>5</vt:i4>
      </vt:variant>
      <vt:variant>
        <vt:lpwstr/>
      </vt:variant>
      <vt:variant>
        <vt:lpwstr>_Toc129697274</vt:lpwstr>
      </vt:variant>
      <vt:variant>
        <vt:i4>1245235</vt:i4>
      </vt:variant>
      <vt:variant>
        <vt:i4>146</vt:i4>
      </vt:variant>
      <vt:variant>
        <vt:i4>0</vt:i4>
      </vt:variant>
      <vt:variant>
        <vt:i4>5</vt:i4>
      </vt:variant>
      <vt:variant>
        <vt:lpwstr/>
      </vt:variant>
      <vt:variant>
        <vt:lpwstr>_Toc129697273</vt:lpwstr>
      </vt:variant>
      <vt:variant>
        <vt:i4>1245235</vt:i4>
      </vt:variant>
      <vt:variant>
        <vt:i4>140</vt:i4>
      </vt:variant>
      <vt:variant>
        <vt:i4>0</vt:i4>
      </vt:variant>
      <vt:variant>
        <vt:i4>5</vt:i4>
      </vt:variant>
      <vt:variant>
        <vt:lpwstr/>
      </vt:variant>
      <vt:variant>
        <vt:lpwstr>_Toc129697272</vt:lpwstr>
      </vt:variant>
      <vt:variant>
        <vt:i4>1245235</vt:i4>
      </vt:variant>
      <vt:variant>
        <vt:i4>134</vt:i4>
      </vt:variant>
      <vt:variant>
        <vt:i4>0</vt:i4>
      </vt:variant>
      <vt:variant>
        <vt:i4>5</vt:i4>
      </vt:variant>
      <vt:variant>
        <vt:lpwstr/>
      </vt:variant>
      <vt:variant>
        <vt:lpwstr>_Toc129697271</vt:lpwstr>
      </vt:variant>
      <vt:variant>
        <vt:i4>1245235</vt:i4>
      </vt:variant>
      <vt:variant>
        <vt:i4>128</vt:i4>
      </vt:variant>
      <vt:variant>
        <vt:i4>0</vt:i4>
      </vt:variant>
      <vt:variant>
        <vt:i4>5</vt:i4>
      </vt:variant>
      <vt:variant>
        <vt:lpwstr/>
      </vt:variant>
      <vt:variant>
        <vt:lpwstr>_Toc129697270</vt:lpwstr>
      </vt:variant>
      <vt:variant>
        <vt:i4>1179699</vt:i4>
      </vt:variant>
      <vt:variant>
        <vt:i4>122</vt:i4>
      </vt:variant>
      <vt:variant>
        <vt:i4>0</vt:i4>
      </vt:variant>
      <vt:variant>
        <vt:i4>5</vt:i4>
      </vt:variant>
      <vt:variant>
        <vt:lpwstr/>
      </vt:variant>
      <vt:variant>
        <vt:lpwstr>_Toc129697269</vt:lpwstr>
      </vt:variant>
      <vt:variant>
        <vt:i4>1179699</vt:i4>
      </vt:variant>
      <vt:variant>
        <vt:i4>116</vt:i4>
      </vt:variant>
      <vt:variant>
        <vt:i4>0</vt:i4>
      </vt:variant>
      <vt:variant>
        <vt:i4>5</vt:i4>
      </vt:variant>
      <vt:variant>
        <vt:lpwstr/>
      </vt:variant>
      <vt:variant>
        <vt:lpwstr>_Toc129697268</vt:lpwstr>
      </vt:variant>
      <vt:variant>
        <vt:i4>1179699</vt:i4>
      </vt:variant>
      <vt:variant>
        <vt:i4>110</vt:i4>
      </vt:variant>
      <vt:variant>
        <vt:i4>0</vt:i4>
      </vt:variant>
      <vt:variant>
        <vt:i4>5</vt:i4>
      </vt:variant>
      <vt:variant>
        <vt:lpwstr/>
      </vt:variant>
      <vt:variant>
        <vt:lpwstr>_Toc129697267</vt:lpwstr>
      </vt:variant>
      <vt:variant>
        <vt:i4>1179699</vt:i4>
      </vt:variant>
      <vt:variant>
        <vt:i4>104</vt:i4>
      </vt:variant>
      <vt:variant>
        <vt:i4>0</vt:i4>
      </vt:variant>
      <vt:variant>
        <vt:i4>5</vt:i4>
      </vt:variant>
      <vt:variant>
        <vt:lpwstr/>
      </vt:variant>
      <vt:variant>
        <vt:lpwstr>_Toc129697266</vt:lpwstr>
      </vt:variant>
      <vt:variant>
        <vt:i4>1179699</vt:i4>
      </vt:variant>
      <vt:variant>
        <vt:i4>98</vt:i4>
      </vt:variant>
      <vt:variant>
        <vt:i4>0</vt:i4>
      </vt:variant>
      <vt:variant>
        <vt:i4>5</vt:i4>
      </vt:variant>
      <vt:variant>
        <vt:lpwstr/>
      </vt:variant>
      <vt:variant>
        <vt:lpwstr>_Toc129697265</vt:lpwstr>
      </vt:variant>
      <vt:variant>
        <vt:i4>1179699</vt:i4>
      </vt:variant>
      <vt:variant>
        <vt:i4>92</vt:i4>
      </vt:variant>
      <vt:variant>
        <vt:i4>0</vt:i4>
      </vt:variant>
      <vt:variant>
        <vt:i4>5</vt:i4>
      </vt:variant>
      <vt:variant>
        <vt:lpwstr/>
      </vt:variant>
      <vt:variant>
        <vt:lpwstr>_Toc129697264</vt:lpwstr>
      </vt:variant>
      <vt:variant>
        <vt:i4>1179699</vt:i4>
      </vt:variant>
      <vt:variant>
        <vt:i4>86</vt:i4>
      </vt:variant>
      <vt:variant>
        <vt:i4>0</vt:i4>
      </vt:variant>
      <vt:variant>
        <vt:i4>5</vt:i4>
      </vt:variant>
      <vt:variant>
        <vt:lpwstr/>
      </vt:variant>
      <vt:variant>
        <vt:lpwstr>_Toc129697263</vt:lpwstr>
      </vt:variant>
      <vt:variant>
        <vt:i4>1179699</vt:i4>
      </vt:variant>
      <vt:variant>
        <vt:i4>80</vt:i4>
      </vt:variant>
      <vt:variant>
        <vt:i4>0</vt:i4>
      </vt:variant>
      <vt:variant>
        <vt:i4>5</vt:i4>
      </vt:variant>
      <vt:variant>
        <vt:lpwstr/>
      </vt:variant>
      <vt:variant>
        <vt:lpwstr>_Toc129697262</vt:lpwstr>
      </vt:variant>
      <vt:variant>
        <vt:i4>1179699</vt:i4>
      </vt:variant>
      <vt:variant>
        <vt:i4>74</vt:i4>
      </vt:variant>
      <vt:variant>
        <vt:i4>0</vt:i4>
      </vt:variant>
      <vt:variant>
        <vt:i4>5</vt:i4>
      </vt:variant>
      <vt:variant>
        <vt:lpwstr/>
      </vt:variant>
      <vt:variant>
        <vt:lpwstr>_Toc129697261</vt:lpwstr>
      </vt:variant>
      <vt:variant>
        <vt:i4>1179699</vt:i4>
      </vt:variant>
      <vt:variant>
        <vt:i4>68</vt:i4>
      </vt:variant>
      <vt:variant>
        <vt:i4>0</vt:i4>
      </vt:variant>
      <vt:variant>
        <vt:i4>5</vt:i4>
      </vt:variant>
      <vt:variant>
        <vt:lpwstr/>
      </vt:variant>
      <vt:variant>
        <vt:lpwstr>_Toc129697260</vt:lpwstr>
      </vt:variant>
      <vt:variant>
        <vt:i4>1114163</vt:i4>
      </vt:variant>
      <vt:variant>
        <vt:i4>62</vt:i4>
      </vt:variant>
      <vt:variant>
        <vt:i4>0</vt:i4>
      </vt:variant>
      <vt:variant>
        <vt:i4>5</vt:i4>
      </vt:variant>
      <vt:variant>
        <vt:lpwstr/>
      </vt:variant>
      <vt:variant>
        <vt:lpwstr>_Toc129697259</vt:lpwstr>
      </vt:variant>
      <vt:variant>
        <vt:i4>1114163</vt:i4>
      </vt:variant>
      <vt:variant>
        <vt:i4>56</vt:i4>
      </vt:variant>
      <vt:variant>
        <vt:i4>0</vt:i4>
      </vt:variant>
      <vt:variant>
        <vt:i4>5</vt:i4>
      </vt:variant>
      <vt:variant>
        <vt:lpwstr/>
      </vt:variant>
      <vt:variant>
        <vt:lpwstr>_Toc129697258</vt:lpwstr>
      </vt:variant>
      <vt:variant>
        <vt:i4>1114163</vt:i4>
      </vt:variant>
      <vt:variant>
        <vt:i4>50</vt:i4>
      </vt:variant>
      <vt:variant>
        <vt:i4>0</vt:i4>
      </vt:variant>
      <vt:variant>
        <vt:i4>5</vt:i4>
      </vt:variant>
      <vt:variant>
        <vt:lpwstr/>
      </vt:variant>
      <vt:variant>
        <vt:lpwstr>_Toc129697257</vt:lpwstr>
      </vt:variant>
      <vt:variant>
        <vt:i4>1114163</vt:i4>
      </vt:variant>
      <vt:variant>
        <vt:i4>44</vt:i4>
      </vt:variant>
      <vt:variant>
        <vt:i4>0</vt:i4>
      </vt:variant>
      <vt:variant>
        <vt:i4>5</vt:i4>
      </vt:variant>
      <vt:variant>
        <vt:lpwstr/>
      </vt:variant>
      <vt:variant>
        <vt:lpwstr>_Toc129697256</vt:lpwstr>
      </vt:variant>
      <vt:variant>
        <vt:i4>1114163</vt:i4>
      </vt:variant>
      <vt:variant>
        <vt:i4>38</vt:i4>
      </vt:variant>
      <vt:variant>
        <vt:i4>0</vt:i4>
      </vt:variant>
      <vt:variant>
        <vt:i4>5</vt:i4>
      </vt:variant>
      <vt:variant>
        <vt:lpwstr/>
      </vt:variant>
      <vt:variant>
        <vt:lpwstr>_Toc129697255</vt:lpwstr>
      </vt:variant>
      <vt:variant>
        <vt:i4>1114163</vt:i4>
      </vt:variant>
      <vt:variant>
        <vt:i4>32</vt:i4>
      </vt:variant>
      <vt:variant>
        <vt:i4>0</vt:i4>
      </vt:variant>
      <vt:variant>
        <vt:i4>5</vt:i4>
      </vt:variant>
      <vt:variant>
        <vt:lpwstr/>
      </vt:variant>
      <vt:variant>
        <vt:lpwstr>_Toc129697254</vt:lpwstr>
      </vt:variant>
      <vt:variant>
        <vt:i4>1114163</vt:i4>
      </vt:variant>
      <vt:variant>
        <vt:i4>26</vt:i4>
      </vt:variant>
      <vt:variant>
        <vt:i4>0</vt:i4>
      </vt:variant>
      <vt:variant>
        <vt:i4>5</vt:i4>
      </vt:variant>
      <vt:variant>
        <vt:lpwstr/>
      </vt:variant>
      <vt:variant>
        <vt:lpwstr>_Toc129697253</vt:lpwstr>
      </vt:variant>
      <vt:variant>
        <vt:i4>1114163</vt:i4>
      </vt:variant>
      <vt:variant>
        <vt:i4>20</vt:i4>
      </vt:variant>
      <vt:variant>
        <vt:i4>0</vt:i4>
      </vt:variant>
      <vt:variant>
        <vt:i4>5</vt:i4>
      </vt:variant>
      <vt:variant>
        <vt:lpwstr/>
      </vt:variant>
      <vt:variant>
        <vt:lpwstr>_Toc129697252</vt:lpwstr>
      </vt:variant>
      <vt:variant>
        <vt:i4>1114163</vt:i4>
      </vt:variant>
      <vt:variant>
        <vt:i4>14</vt:i4>
      </vt:variant>
      <vt:variant>
        <vt:i4>0</vt:i4>
      </vt:variant>
      <vt:variant>
        <vt:i4>5</vt:i4>
      </vt:variant>
      <vt:variant>
        <vt:lpwstr/>
      </vt:variant>
      <vt:variant>
        <vt:lpwstr>_Toc129697251</vt:lpwstr>
      </vt:variant>
      <vt:variant>
        <vt:i4>1114163</vt:i4>
      </vt:variant>
      <vt:variant>
        <vt:i4>8</vt:i4>
      </vt:variant>
      <vt:variant>
        <vt:i4>0</vt:i4>
      </vt:variant>
      <vt:variant>
        <vt:i4>5</vt:i4>
      </vt:variant>
      <vt:variant>
        <vt:lpwstr/>
      </vt:variant>
      <vt:variant>
        <vt:lpwstr>_Toc129697250</vt:lpwstr>
      </vt:variant>
      <vt:variant>
        <vt:i4>1048627</vt:i4>
      </vt:variant>
      <vt:variant>
        <vt:i4>2</vt:i4>
      </vt:variant>
      <vt:variant>
        <vt:i4>0</vt:i4>
      </vt:variant>
      <vt:variant>
        <vt:i4>5</vt:i4>
      </vt:variant>
      <vt:variant>
        <vt:lpwstr/>
      </vt:variant>
      <vt:variant>
        <vt:lpwstr>_Toc129697249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11</cp:revision>
  <cp:lastPrinted>2023-02-28T20:50:00Z</cp:lastPrinted>
  <dcterms:created xsi:type="dcterms:W3CDTF">2023-03-31T19:31:00Z</dcterms:created>
  <dcterms:modified xsi:type="dcterms:W3CDTF">2023-05-15T21:52:00Z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a664599db613c731f97a50443e8da1587babd54a9db072ad8e8fde3e6656ecf8</vt:lpwstr>
  </property>
</Properties>
</file>