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CF91F" w14:textId="292BA71E" w:rsidR="00D57B21" w:rsidRPr="009A501D" w:rsidRDefault="006F28BF" w:rsidP="007A4B1D">
      <w:pPr>
        <w:pStyle w:val="Ttulo3"/>
        <w:spacing w:before="240"/>
        <w:rPr>
          <w:rFonts w:ascii="Century Gothic" w:eastAsiaTheme="minorHAnsi" w:hAnsi="Century Gothic" w:cstheme="minorBidi"/>
          <w:bCs/>
          <w:color w:val="0079BF"/>
        </w:rPr>
      </w:pPr>
      <w:bookmarkStart w:id="0" w:name="_Toc131161803"/>
      <w:r w:rsidRPr="009A501D">
        <w:rPr>
          <w:rFonts w:ascii="Century Gothic" w:hAnsi="Century Gothic"/>
          <w:color w:val="0079BF"/>
        </w:rPr>
        <w:t>III.</w:t>
      </w:r>
      <w:r w:rsidR="00840A53" w:rsidRPr="009A501D">
        <w:rPr>
          <w:rFonts w:ascii="Century Gothic" w:hAnsi="Century Gothic"/>
          <w:color w:val="0079BF"/>
        </w:rPr>
        <w:t>5</w:t>
      </w:r>
      <w:r w:rsidRPr="009A501D">
        <w:rPr>
          <w:rFonts w:ascii="Century Gothic" w:hAnsi="Century Gothic"/>
          <w:color w:val="0079BF"/>
        </w:rPr>
        <w:t>.</w:t>
      </w:r>
      <w:r w:rsidR="00840A53" w:rsidRPr="009A501D">
        <w:rPr>
          <w:rFonts w:ascii="Century Gothic" w:hAnsi="Century Gothic"/>
          <w:color w:val="0079BF"/>
        </w:rPr>
        <w:t>B.</w:t>
      </w:r>
      <w:r w:rsidRPr="009A501D">
        <w:rPr>
          <w:rFonts w:ascii="Century Gothic" w:hAnsi="Century Gothic"/>
          <w:color w:val="0079BF"/>
        </w:rPr>
        <w:t xml:space="preserve"> </w:t>
      </w:r>
      <w:r w:rsidR="0004252C" w:rsidRPr="009A501D">
        <w:rPr>
          <w:rFonts w:ascii="Century Gothic" w:hAnsi="Century Gothic"/>
          <w:color w:val="0079BF"/>
        </w:rPr>
        <w:t xml:space="preserve">Indicadores de precisión de </w:t>
      </w:r>
      <w:r w:rsidR="00931152" w:rsidRPr="009A501D">
        <w:rPr>
          <w:rFonts w:ascii="Century Gothic" w:hAnsi="Century Gothic"/>
          <w:color w:val="0079BF"/>
        </w:rPr>
        <w:t>censos</w:t>
      </w:r>
      <w:bookmarkEnd w:id="0"/>
    </w:p>
    <w:p w14:paraId="0E96ECC9" w14:textId="0E3B04F2" w:rsidR="0087711F" w:rsidRPr="009A501D" w:rsidRDefault="00C90CD2" w:rsidP="005E1D47">
      <w:pPr>
        <w:spacing w:before="40" w:after="40"/>
        <w:jc w:val="both"/>
        <w:rPr>
          <w:rFonts w:ascii="Century Gothic" w:hAnsi="Century Gothic"/>
          <w:sz w:val="19"/>
          <w:szCs w:val="19"/>
        </w:rPr>
      </w:pPr>
      <w:r w:rsidRPr="009A501D">
        <w:rPr>
          <w:rFonts w:ascii="Century Gothic" w:hAnsi="Century Gothic"/>
          <w:sz w:val="19"/>
          <w:szCs w:val="19"/>
        </w:rPr>
        <w:t>En la quinta sesión</w:t>
      </w:r>
      <w:r w:rsidR="00B33E78" w:rsidRPr="009A501D">
        <w:rPr>
          <w:rFonts w:ascii="Century Gothic" w:hAnsi="Century Gothic"/>
          <w:sz w:val="19"/>
          <w:szCs w:val="19"/>
        </w:rPr>
        <w:t xml:space="preserve"> de</w:t>
      </w:r>
      <w:r w:rsidRPr="009A501D">
        <w:rPr>
          <w:rFonts w:ascii="Century Gothic" w:hAnsi="Century Gothic"/>
          <w:sz w:val="19"/>
          <w:szCs w:val="19"/>
        </w:rPr>
        <w:t xml:space="preserve"> 2021</w:t>
      </w:r>
      <w:r w:rsidR="00DC2952" w:rsidRPr="009A501D">
        <w:rPr>
          <w:rStyle w:val="Refdenotaalpie"/>
          <w:rFonts w:ascii="Century Gothic" w:hAnsi="Century Gothic"/>
          <w:sz w:val="19"/>
          <w:szCs w:val="19"/>
        </w:rPr>
        <w:footnoteReference w:id="2"/>
      </w:r>
      <w:r w:rsidRPr="009A501D">
        <w:rPr>
          <w:rFonts w:ascii="Century Gothic" w:hAnsi="Century Gothic"/>
          <w:sz w:val="19"/>
          <w:szCs w:val="19"/>
        </w:rPr>
        <w:t xml:space="preserve"> del Comité se aprobaron cuatro indicadores de precisión estadística </w:t>
      </w:r>
      <w:r w:rsidR="00B33E78" w:rsidRPr="009A501D">
        <w:rPr>
          <w:rFonts w:ascii="Century Gothic" w:hAnsi="Century Gothic"/>
          <w:sz w:val="19"/>
          <w:szCs w:val="19"/>
        </w:rPr>
        <w:t xml:space="preserve">para </w:t>
      </w:r>
      <w:r w:rsidR="00FB00F6" w:rsidRPr="009A501D">
        <w:rPr>
          <w:rFonts w:ascii="Century Gothic" w:hAnsi="Century Gothic"/>
          <w:sz w:val="19"/>
          <w:szCs w:val="19"/>
        </w:rPr>
        <w:t>procesos de producción</w:t>
      </w:r>
      <w:r w:rsidRPr="009A501D">
        <w:rPr>
          <w:rFonts w:ascii="Century Gothic" w:hAnsi="Century Gothic"/>
          <w:sz w:val="19"/>
          <w:szCs w:val="19"/>
        </w:rPr>
        <w:t xml:space="preserve"> censales a partir de la información publicada en diciembre de 2021. Estos indicadores son</w:t>
      </w:r>
      <w:r w:rsidR="003252DA" w:rsidRPr="009A501D">
        <w:rPr>
          <w:rFonts w:ascii="Century Gothic" w:hAnsi="Century Gothic"/>
          <w:sz w:val="19"/>
          <w:szCs w:val="19"/>
        </w:rPr>
        <w:t>:</w:t>
      </w:r>
      <w:r w:rsidR="00535BDC" w:rsidRPr="009A501D">
        <w:rPr>
          <w:rFonts w:ascii="Century Gothic" w:hAnsi="Century Gothic"/>
          <w:sz w:val="19"/>
          <w:szCs w:val="19"/>
        </w:rPr>
        <w:t xml:space="preserve"> </w:t>
      </w:r>
      <w:r w:rsidRPr="009A501D">
        <w:rPr>
          <w:rFonts w:ascii="Century Gothic" w:hAnsi="Century Gothic"/>
          <w:i/>
          <w:iCs/>
          <w:sz w:val="19"/>
          <w:szCs w:val="19"/>
        </w:rPr>
        <w:t>tasa de no respuesta antes de imputación a nivel unidad de observación</w:t>
      </w:r>
      <w:r w:rsidRPr="009A501D">
        <w:rPr>
          <w:rFonts w:ascii="Century Gothic" w:hAnsi="Century Gothic"/>
          <w:sz w:val="19"/>
          <w:szCs w:val="19"/>
        </w:rPr>
        <w:t xml:space="preserve">, </w:t>
      </w:r>
      <w:r w:rsidRPr="009A501D">
        <w:rPr>
          <w:rFonts w:ascii="Century Gothic" w:hAnsi="Century Gothic"/>
          <w:i/>
          <w:iCs/>
          <w:sz w:val="19"/>
          <w:szCs w:val="19"/>
        </w:rPr>
        <w:t>tasa de imputación a nivel unidad de observ</w:t>
      </w:r>
      <w:r w:rsidRPr="009A501D">
        <w:rPr>
          <w:rFonts w:ascii="Century Gothic" w:hAnsi="Century Gothic"/>
          <w:sz w:val="19"/>
          <w:szCs w:val="19"/>
        </w:rPr>
        <w:t xml:space="preserve">ación, </w:t>
      </w:r>
      <w:r w:rsidRPr="009A501D">
        <w:rPr>
          <w:rFonts w:ascii="Century Gothic" w:hAnsi="Century Gothic"/>
          <w:i/>
          <w:iCs/>
          <w:sz w:val="19"/>
          <w:szCs w:val="19"/>
        </w:rPr>
        <w:t>tasa de no respuesta después de imputación a nivel unidad de observación</w:t>
      </w:r>
      <w:r w:rsidR="003252DA" w:rsidRPr="009A501D">
        <w:rPr>
          <w:rFonts w:ascii="Century Gothic" w:hAnsi="Century Gothic"/>
          <w:sz w:val="19"/>
          <w:szCs w:val="19"/>
        </w:rPr>
        <w:t>,</w:t>
      </w:r>
      <w:r w:rsidRPr="009A501D">
        <w:rPr>
          <w:rFonts w:ascii="Century Gothic" w:hAnsi="Century Gothic"/>
          <w:sz w:val="19"/>
          <w:szCs w:val="19"/>
        </w:rPr>
        <w:t xml:space="preserve"> y </w:t>
      </w:r>
      <w:r w:rsidRPr="009A501D">
        <w:rPr>
          <w:rFonts w:ascii="Century Gothic" w:hAnsi="Century Gothic"/>
          <w:i/>
          <w:iCs/>
          <w:sz w:val="19"/>
          <w:szCs w:val="19"/>
        </w:rPr>
        <w:t>tasa de no respuesta a nivel variable</w:t>
      </w:r>
      <w:r w:rsidR="003252DA" w:rsidRPr="009A501D">
        <w:rPr>
          <w:rFonts w:ascii="Century Gothic" w:hAnsi="Century Gothic"/>
          <w:sz w:val="19"/>
          <w:szCs w:val="19"/>
        </w:rPr>
        <w:t>.</w:t>
      </w:r>
      <w:r w:rsidR="003252DA" w:rsidRPr="009A501D">
        <w:rPr>
          <w:rStyle w:val="Refdenotaalpie"/>
          <w:rFonts w:ascii="Century Gothic" w:hAnsi="Century Gothic"/>
          <w:sz w:val="19"/>
          <w:szCs w:val="19"/>
        </w:rPr>
        <w:footnoteReference w:id="3"/>
      </w:r>
    </w:p>
    <w:p w14:paraId="2ADB717A" w14:textId="2C876906" w:rsidR="00C90CD2" w:rsidRPr="009A501D" w:rsidRDefault="00C90CD2" w:rsidP="0087711F">
      <w:pPr>
        <w:spacing w:before="240"/>
        <w:jc w:val="both"/>
        <w:rPr>
          <w:rFonts w:ascii="Century Gothic" w:hAnsi="Century Gothic"/>
          <w:sz w:val="19"/>
          <w:szCs w:val="19"/>
        </w:rPr>
      </w:pPr>
      <w:r w:rsidRPr="009A501D">
        <w:rPr>
          <w:rFonts w:ascii="Century Gothic" w:hAnsi="Century Gothic"/>
          <w:sz w:val="19"/>
          <w:szCs w:val="19"/>
        </w:rPr>
        <w:t xml:space="preserve">Se han detectado algunos problemas para el cálculo y reporte de las </w:t>
      </w:r>
      <w:r w:rsidRPr="009A501D">
        <w:rPr>
          <w:rFonts w:ascii="Century Gothic" w:hAnsi="Century Gothic"/>
          <w:i/>
          <w:iCs/>
          <w:sz w:val="19"/>
          <w:szCs w:val="19"/>
        </w:rPr>
        <w:t>tasas de no respuesta a nivel unidad de observación</w:t>
      </w:r>
      <w:r w:rsidR="006E1C62" w:rsidRPr="009A501D">
        <w:rPr>
          <w:rFonts w:ascii="Century Gothic" w:hAnsi="Century Gothic"/>
          <w:sz w:val="19"/>
          <w:szCs w:val="19"/>
        </w:rPr>
        <w:t>.</w:t>
      </w:r>
      <w:r w:rsidRPr="009A501D">
        <w:rPr>
          <w:rFonts w:ascii="Century Gothic" w:hAnsi="Century Gothic"/>
          <w:sz w:val="19"/>
          <w:szCs w:val="19"/>
        </w:rPr>
        <w:t xml:space="preserve"> </w:t>
      </w:r>
      <w:r w:rsidR="006E1C62" w:rsidRPr="009A501D">
        <w:rPr>
          <w:rFonts w:ascii="Century Gothic" w:hAnsi="Century Gothic"/>
          <w:sz w:val="19"/>
          <w:szCs w:val="19"/>
        </w:rPr>
        <w:t>U</w:t>
      </w:r>
      <w:r w:rsidRPr="009A501D">
        <w:rPr>
          <w:rFonts w:ascii="Century Gothic" w:hAnsi="Century Gothic"/>
          <w:sz w:val="19"/>
          <w:szCs w:val="19"/>
        </w:rPr>
        <w:t xml:space="preserve">no de ellos es la dificultad para determinar las unidades de observación. Sin embargo, se </w:t>
      </w:r>
      <w:r w:rsidR="003D021C" w:rsidRPr="009A501D">
        <w:rPr>
          <w:rFonts w:ascii="Century Gothic" w:hAnsi="Century Gothic"/>
          <w:sz w:val="19"/>
          <w:szCs w:val="19"/>
        </w:rPr>
        <w:t>identificó</w:t>
      </w:r>
      <w:r w:rsidRPr="009A501D">
        <w:rPr>
          <w:rFonts w:ascii="Century Gothic" w:hAnsi="Century Gothic"/>
          <w:sz w:val="19"/>
          <w:szCs w:val="19"/>
        </w:rPr>
        <w:t xml:space="preserve"> que la unidad de análisis y la unidad de observación suelen ser la misma en el caso de los censos. Por otro lado</w:t>
      </w:r>
      <w:r w:rsidR="00B33E78" w:rsidRPr="009A501D">
        <w:rPr>
          <w:rFonts w:ascii="Century Gothic" w:hAnsi="Century Gothic"/>
          <w:sz w:val="19"/>
          <w:szCs w:val="19"/>
        </w:rPr>
        <w:t>,</w:t>
      </w:r>
      <w:r w:rsidRPr="009A501D">
        <w:rPr>
          <w:rFonts w:ascii="Century Gothic" w:hAnsi="Century Gothic"/>
          <w:sz w:val="19"/>
          <w:szCs w:val="19"/>
        </w:rPr>
        <w:t xml:space="preserve"> </w:t>
      </w:r>
      <w:r w:rsidR="00594629" w:rsidRPr="009A501D">
        <w:rPr>
          <w:rFonts w:ascii="Century Gothic" w:hAnsi="Century Gothic"/>
          <w:sz w:val="19"/>
          <w:szCs w:val="19"/>
        </w:rPr>
        <w:t>t</w:t>
      </w:r>
      <w:r w:rsidRPr="009A501D">
        <w:rPr>
          <w:rFonts w:ascii="Century Gothic" w:hAnsi="Century Gothic"/>
          <w:sz w:val="19"/>
          <w:szCs w:val="19"/>
        </w:rPr>
        <w:t>ampoco se report</w:t>
      </w:r>
      <w:r w:rsidR="00741CD7" w:rsidRPr="009A501D">
        <w:rPr>
          <w:rFonts w:ascii="Century Gothic" w:hAnsi="Century Gothic"/>
          <w:sz w:val="19"/>
          <w:szCs w:val="19"/>
        </w:rPr>
        <w:t>a</w:t>
      </w:r>
      <w:r w:rsidRPr="009A501D">
        <w:rPr>
          <w:rFonts w:ascii="Century Gothic" w:hAnsi="Century Gothic"/>
          <w:sz w:val="19"/>
          <w:szCs w:val="19"/>
        </w:rPr>
        <w:t xml:space="preserve"> la </w:t>
      </w:r>
      <w:r w:rsidRPr="009A501D">
        <w:rPr>
          <w:rFonts w:ascii="Century Gothic" w:hAnsi="Century Gothic"/>
          <w:i/>
          <w:iCs/>
          <w:sz w:val="19"/>
          <w:szCs w:val="19"/>
        </w:rPr>
        <w:t>tasa de imputación</w:t>
      </w:r>
      <w:r w:rsidRPr="009A501D">
        <w:rPr>
          <w:rFonts w:ascii="Century Gothic" w:hAnsi="Century Gothic"/>
          <w:sz w:val="19"/>
          <w:szCs w:val="19"/>
        </w:rPr>
        <w:t xml:space="preserve"> y la </w:t>
      </w:r>
      <w:r w:rsidRPr="009A501D">
        <w:rPr>
          <w:rFonts w:ascii="Century Gothic" w:hAnsi="Century Gothic"/>
          <w:i/>
          <w:iCs/>
          <w:sz w:val="19"/>
          <w:szCs w:val="19"/>
        </w:rPr>
        <w:t>tasa de no respuesta después de imputación</w:t>
      </w:r>
      <w:r w:rsidRPr="009A501D">
        <w:rPr>
          <w:rFonts w:ascii="Century Gothic" w:hAnsi="Century Gothic"/>
          <w:sz w:val="19"/>
          <w:szCs w:val="19"/>
        </w:rPr>
        <w:t xml:space="preserve">. Si bien </w:t>
      </w:r>
      <w:r w:rsidR="000F0D48" w:rsidRPr="009A501D">
        <w:rPr>
          <w:rFonts w:ascii="Century Gothic" w:hAnsi="Century Gothic"/>
          <w:sz w:val="19"/>
          <w:szCs w:val="19"/>
        </w:rPr>
        <w:t xml:space="preserve">en la mayoría de </w:t>
      </w:r>
      <w:r w:rsidRPr="009A501D">
        <w:rPr>
          <w:rFonts w:ascii="Century Gothic" w:hAnsi="Century Gothic"/>
          <w:sz w:val="19"/>
          <w:szCs w:val="19"/>
        </w:rPr>
        <w:t xml:space="preserve">los </w:t>
      </w:r>
      <w:r w:rsidR="000F0D48" w:rsidRPr="009A501D">
        <w:rPr>
          <w:rFonts w:ascii="Century Gothic" w:hAnsi="Century Gothic"/>
          <w:sz w:val="19"/>
          <w:szCs w:val="19"/>
        </w:rPr>
        <w:t>c</w:t>
      </w:r>
      <w:r w:rsidRPr="009A501D">
        <w:rPr>
          <w:rFonts w:ascii="Century Gothic" w:hAnsi="Century Gothic"/>
          <w:sz w:val="19"/>
          <w:szCs w:val="19"/>
        </w:rPr>
        <w:t xml:space="preserve">ensos no </w:t>
      </w:r>
      <w:r w:rsidR="004158B7">
        <w:rPr>
          <w:rFonts w:ascii="Century Gothic" w:hAnsi="Century Gothic"/>
          <w:sz w:val="19"/>
          <w:szCs w:val="19"/>
        </w:rPr>
        <w:t xml:space="preserve">se </w:t>
      </w:r>
      <w:r w:rsidRPr="009A501D">
        <w:rPr>
          <w:rFonts w:ascii="Century Gothic" w:hAnsi="Century Gothic"/>
          <w:sz w:val="19"/>
          <w:szCs w:val="19"/>
        </w:rPr>
        <w:t xml:space="preserve">realizan imputaciones, el acuerdo </w:t>
      </w:r>
      <w:r w:rsidR="00594629" w:rsidRPr="009A501D">
        <w:rPr>
          <w:rFonts w:ascii="Century Gothic" w:hAnsi="Century Gothic"/>
          <w:sz w:val="19"/>
          <w:szCs w:val="19"/>
        </w:rPr>
        <w:t>d</w:t>
      </w:r>
      <w:r w:rsidRPr="009A501D">
        <w:rPr>
          <w:rFonts w:ascii="Century Gothic" w:hAnsi="Century Gothic"/>
          <w:sz w:val="19"/>
          <w:szCs w:val="19"/>
        </w:rPr>
        <w:t xml:space="preserve">el Comité </w:t>
      </w:r>
      <w:r w:rsidR="005E1D47" w:rsidRPr="009A501D">
        <w:rPr>
          <w:rFonts w:ascii="Century Gothic" w:hAnsi="Century Gothic"/>
          <w:sz w:val="19"/>
          <w:szCs w:val="19"/>
        </w:rPr>
        <w:t>fue</w:t>
      </w:r>
      <w:r w:rsidRPr="009A501D">
        <w:rPr>
          <w:rFonts w:ascii="Century Gothic" w:hAnsi="Century Gothic"/>
          <w:sz w:val="19"/>
          <w:szCs w:val="19"/>
        </w:rPr>
        <w:t xml:space="preserve"> </w:t>
      </w:r>
      <w:r w:rsidR="001D0B13" w:rsidRPr="009A501D">
        <w:rPr>
          <w:rFonts w:ascii="Century Gothic" w:hAnsi="Century Gothic"/>
          <w:sz w:val="19"/>
          <w:szCs w:val="19"/>
        </w:rPr>
        <w:t>dejar evidencia sobre</w:t>
      </w:r>
      <w:r w:rsidR="0033698A" w:rsidRPr="009A501D">
        <w:rPr>
          <w:rFonts w:ascii="Century Gothic" w:hAnsi="Century Gothic"/>
          <w:sz w:val="19"/>
          <w:szCs w:val="19"/>
        </w:rPr>
        <w:t xml:space="preserve"> los </w:t>
      </w:r>
      <w:r w:rsidR="000F0D48" w:rsidRPr="009A501D">
        <w:rPr>
          <w:rFonts w:ascii="Century Gothic" w:hAnsi="Century Gothic"/>
          <w:sz w:val="19"/>
          <w:szCs w:val="19"/>
        </w:rPr>
        <w:t>indicadores,</w:t>
      </w:r>
      <w:r w:rsidRPr="009A501D">
        <w:rPr>
          <w:rFonts w:ascii="Century Gothic" w:hAnsi="Century Gothic"/>
          <w:sz w:val="19"/>
          <w:szCs w:val="19"/>
        </w:rPr>
        <w:t xml:space="preserve"> aunque su valor sea cero</w:t>
      </w:r>
      <w:r w:rsidR="00B33E78" w:rsidRPr="009A501D">
        <w:rPr>
          <w:rFonts w:ascii="Century Gothic" w:hAnsi="Century Gothic"/>
          <w:sz w:val="19"/>
          <w:szCs w:val="19"/>
        </w:rPr>
        <w:t>,</w:t>
      </w:r>
      <w:r w:rsidRPr="009A501D">
        <w:rPr>
          <w:rFonts w:ascii="Century Gothic" w:hAnsi="Century Gothic"/>
          <w:sz w:val="19"/>
          <w:szCs w:val="19"/>
        </w:rPr>
        <w:t xml:space="preserve"> </w:t>
      </w:r>
      <w:r w:rsidR="00D243CD" w:rsidRPr="009A501D">
        <w:rPr>
          <w:rFonts w:ascii="Century Gothic" w:hAnsi="Century Gothic"/>
          <w:sz w:val="19"/>
          <w:szCs w:val="19"/>
        </w:rPr>
        <w:t>debido a la importancia de poder</w:t>
      </w:r>
      <w:r w:rsidRPr="009A501D">
        <w:rPr>
          <w:rFonts w:ascii="Century Gothic" w:hAnsi="Century Gothic"/>
          <w:sz w:val="19"/>
          <w:szCs w:val="19"/>
        </w:rPr>
        <w:t xml:space="preserve"> verificar si en algún ciclo </w:t>
      </w:r>
      <w:r w:rsidR="006E1C62" w:rsidRPr="009A501D">
        <w:rPr>
          <w:rFonts w:ascii="Century Gothic" w:hAnsi="Century Gothic"/>
          <w:sz w:val="19"/>
          <w:szCs w:val="19"/>
        </w:rPr>
        <w:t>fue</w:t>
      </w:r>
      <w:r w:rsidRPr="009A501D">
        <w:rPr>
          <w:rFonts w:ascii="Century Gothic" w:hAnsi="Century Gothic"/>
          <w:sz w:val="19"/>
          <w:szCs w:val="19"/>
        </w:rPr>
        <w:t xml:space="preserve"> necesario </w:t>
      </w:r>
      <w:r w:rsidR="006E1C62" w:rsidRPr="009A501D">
        <w:rPr>
          <w:rFonts w:ascii="Century Gothic" w:hAnsi="Century Gothic"/>
          <w:sz w:val="19"/>
          <w:szCs w:val="19"/>
        </w:rPr>
        <w:t>hace</w:t>
      </w:r>
      <w:r w:rsidR="000F0D48" w:rsidRPr="009A501D">
        <w:rPr>
          <w:rFonts w:ascii="Century Gothic" w:hAnsi="Century Gothic"/>
          <w:sz w:val="19"/>
          <w:szCs w:val="19"/>
        </w:rPr>
        <w:t>r</w:t>
      </w:r>
      <w:r w:rsidR="006E1C62" w:rsidRPr="009A501D">
        <w:rPr>
          <w:rFonts w:ascii="Century Gothic" w:hAnsi="Century Gothic"/>
          <w:sz w:val="19"/>
          <w:szCs w:val="19"/>
        </w:rPr>
        <w:t xml:space="preserve"> imputaciones</w:t>
      </w:r>
      <w:r w:rsidRPr="009A501D">
        <w:rPr>
          <w:rFonts w:ascii="Century Gothic" w:hAnsi="Century Gothic"/>
          <w:sz w:val="19"/>
          <w:szCs w:val="19"/>
        </w:rPr>
        <w:t>.</w:t>
      </w:r>
    </w:p>
    <w:p w14:paraId="29BF0768" w14:textId="2EB298D8" w:rsidR="00C90CD2" w:rsidRPr="009A501D" w:rsidRDefault="00C90CD2" w:rsidP="00664A1D">
      <w:pPr>
        <w:tabs>
          <w:tab w:val="left" w:pos="6089"/>
        </w:tabs>
        <w:spacing w:before="240"/>
        <w:jc w:val="both"/>
        <w:rPr>
          <w:rFonts w:ascii="Century Gothic" w:hAnsi="Century Gothic" w:cs="Calibri"/>
          <w:color w:val="000000"/>
          <w:sz w:val="19"/>
          <w:szCs w:val="19"/>
        </w:rPr>
      </w:pPr>
      <w:r w:rsidRPr="009A501D">
        <w:rPr>
          <w:rFonts w:ascii="Century Gothic" w:hAnsi="Century Gothic" w:cs="Calibri"/>
          <w:color w:val="000000"/>
          <w:sz w:val="19"/>
          <w:szCs w:val="19"/>
        </w:rPr>
        <w:t>En el cuadro III.</w:t>
      </w:r>
      <w:r w:rsidR="009B3A86" w:rsidRPr="009A501D">
        <w:rPr>
          <w:rFonts w:ascii="Century Gothic" w:hAnsi="Century Gothic" w:cs="Calibri"/>
          <w:color w:val="000000"/>
          <w:sz w:val="19"/>
          <w:szCs w:val="19"/>
        </w:rPr>
        <w:t>5.B</w:t>
      </w:r>
      <w:r w:rsidRPr="009A501D">
        <w:rPr>
          <w:rFonts w:ascii="Century Gothic" w:hAnsi="Century Gothic" w:cs="Calibri"/>
          <w:color w:val="000000"/>
          <w:sz w:val="19"/>
          <w:szCs w:val="19"/>
        </w:rPr>
        <w:t>.1 se presentan los resultados generales de los indicadores de precisión para censos</w:t>
      </w:r>
      <w:r w:rsidR="00B33E78" w:rsidRPr="009A501D">
        <w:rPr>
          <w:rFonts w:ascii="Century Gothic" w:hAnsi="Century Gothic" w:cs="Calibri"/>
          <w:color w:val="000000"/>
          <w:sz w:val="19"/>
          <w:szCs w:val="19"/>
        </w:rPr>
        <w:t>.</w:t>
      </w:r>
      <w:r w:rsidRPr="009A501D">
        <w:rPr>
          <w:rFonts w:ascii="Century Gothic" w:hAnsi="Century Gothic" w:cs="Calibri"/>
          <w:color w:val="000000"/>
          <w:sz w:val="19"/>
          <w:szCs w:val="19"/>
        </w:rPr>
        <w:t xml:space="preserve"> </w:t>
      </w:r>
      <w:r w:rsidR="00C40338">
        <w:rPr>
          <w:rFonts w:ascii="Century Gothic" w:hAnsi="Century Gothic" w:cs="Calibri"/>
          <w:color w:val="000000"/>
          <w:sz w:val="19"/>
          <w:szCs w:val="19"/>
        </w:rPr>
        <w:t>E</w:t>
      </w:r>
      <w:r w:rsidRPr="009A501D">
        <w:rPr>
          <w:rFonts w:ascii="Century Gothic" w:hAnsi="Century Gothic" w:cs="Calibri"/>
          <w:color w:val="000000"/>
          <w:sz w:val="19"/>
          <w:szCs w:val="19"/>
        </w:rPr>
        <w:t>n el caso de la no respuesta a nivel variable</w:t>
      </w:r>
      <w:r w:rsidR="00C40338">
        <w:rPr>
          <w:rFonts w:ascii="Century Gothic" w:hAnsi="Century Gothic" w:cs="Calibri"/>
          <w:color w:val="000000"/>
          <w:sz w:val="19"/>
          <w:szCs w:val="19"/>
        </w:rPr>
        <w:t>, cuyo valor es 0%, corresponde a</w:t>
      </w:r>
      <w:r w:rsidRPr="009A501D">
        <w:rPr>
          <w:rFonts w:ascii="Century Gothic" w:hAnsi="Century Gothic" w:cs="Calibri"/>
          <w:color w:val="000000"/>
          <w:sz w:val="19"/>
          <w:szCs w:val="19"/>
        </w:rPr>
        <w:t xml:space="preserve"> </w:t>
      </w:r>
      <w:r w:rsidR="0085107A" w:rsidRPr="009A501D">
        <w:rPr>
          <w:rFonts w:ascii="Century Gothic" w:hAnsi="Century Gothic" w:cs="Calibri"/>
          <w:color w:val="000000"/>
          <w:sz w:val="19"/>
          <w:szCs w:val="19"/>
        </w:rPr>
        <w:t xml:space="preserve">los censos de gobierno. El Censo de Centros de Justicia para las Mujeres (CJM), fue el único proceso que reportó la totalidad de indicadores aprobados en el Comité, teniendo una </w:t>
      </w:r>
      <w:r w:rsidR="0085107A" w:rsidRPr="009A501D">
        <w:rPr>
          <w:rFonts w:ascii="Century Gothic" w:hAnsi="Century Gothic" w:cs="Calibri"/>
          <w:i/>
          <w:iCs/>
          <w:color w:val="000000"/>
          <w:sz w:val="19"/>
          <w:szCs w:val="19"/>
        </w:rPr>
        <w:t>tasa de no respuesta antes de imputación por unidad</w:t>
      </w:r>
      <w:r w:rsidR="0085107A" w:rsidRPr="009A501D">
        <w:rPr>
          <w:rFonts w:ascii="Century Gothic" w:hAnsi="Century Gothic" w:cs="Calibri"/>
          <w:color w:val="000000"/>
          <w:sz w:val="19"/>
          <w:szCs w:val="19"/>
        </w:rPr>
        <w:t xml:space="preserve"> de 22%, una </w:t>
      </w:r>
      <w:r w:rsidR="0085107A" w:rsidRPr="009A501D">
        <w:rPr>
          <w:rFonts w:ascii="Century Gothic" w:hAnsi="Century Gothic" w:cs="Calibri"/>
          <w:i/>
          <w:iCs/>
          <w:color w:val="000000"/>
          <w:sz w:val="19"/>
          <w:szCs w:val="19"/>
        </w:rPr>
        <w:t>tasa de imputación por unidad</w:t>
      </w:r>
      <w:r w:rsidR="0085107A" w:rsidRPr="009A501D">
        <w:rPr>
          <w:rFonts w:ascii="Century Gothic" w:hAnsi="Century Gothic" w:cs="Calibri"/>
          <w:color w:val="000000"/>
          <w:sz w:val="19"/>
          <w:szCs w:val="19"/>
        </w:rPr>
        <w:t xml:space="preserve"> de 19%</w:t>
      </w:r>
      <w:r w:rsidR="005E1D47" w:rsidRPr="009A501D">
        <w:rPr>
          <w:rFonts w:ascii="Century Gothic" w:hAnsi="Century Gothic" w:cs="Calibri"/>
          <w:color w:val="000000"/>
          <w:sz w:val="19"/>
          <w:szCs w:val="19"/>
        </w:rPr>
        <w:t xml:space="preserve"> y</w:t>
      </w:r>
      <w:r w:rsidR="00580B27" w:rsidRPr="009A501D">
        <w:rPr>
          <w:rFonts w:ascii="Century Gothic" w:hAnsi="Century Gothic" w:cs="Calibri"/>
          <w:color w:val="000000"/>
          <w:sz w:val="19"/>
          <w:szCs w:val="19"/>
        </w:rPr>
        <w:t>,</w:t>
      </w:r>
      <w:r w:rsidR="005E1D47" w:rsidRPr="009A501D">
        <w:rPr>
          <w:rFonts w:ascii="Century Gothic" w:hAnsi="Century Gothic" w:cs="Calibri"/>
          <w:color w:val="000000"/>
          <w:sz w:val="19"/>
          <w:szCs w:val="19"/>
        </w:rPr>
        <w:t xml:space="preserve"> por </w:t>
      </w:r>
      <w:r w:rsidR="00077063" w:rsidRPr="009A501D">
        <w:rPr>
          <w:rFonts w:ascii="Century Gothic" w:hAnsi="Century Gothic" w:cs="Calibri"/>
          <w:color w:val="000000"/>
          <w:sz w:val="19"/>
          <w:szCs w:val="19"/>
        </w:rPr>
        <w:t>tanto, una</w:t>
      </w:r>
      <w:r w:rsidR="0085107A" w:rsidRPr="009A501D">
        <w:rPr>
          <w:rFonts w:ascii="Century Gothic" w:hAnsi="Century Gothic" w:cs="Calibri"/>
          <w:color w:val="000000"/>
          <w:sz w:val="19"/>
          <w:szCs w:val="19"/>
        </w:rPr>
        <w:t xml:space="preserve"> </w:t>
      </w:r>
      <w:r w:rsidR="0085107A" w:rsidRPr="009A501D">
        <w:rPr>
          <w:rFonts w:ascii="Century Gothic" w:hAnsi="Century Gothic" w:cs="Calibri"/>
          <w:i/>
          <w:iCs/>
          <w:color w:val="000000"/>
          <w:sz w:val="19"/>
          <w:szCs w:val="19"/>
        </w:rPr>
        <w:t>tasa de no respuesta después de imputación por unidad</w:t>
      </w:r>
      <w:r w:rsidR="0085107A" w:rsidRPr="009A501D">
        <w:rPr>
          <w:rFonts w:ascii="Century Gothic" w:hAnsi="Century Gothic" w:cs="Calibri"/>
          <w:color w:val="000000"/>
          <w:sz w:val="19"/>
          <w:szCs w:val="19"/>
        </w:rPr>
        <w:t xml:space="preserve"> de 4%.</w:t>
      </w:r>
    </w:p>
    <w:p w14:paraId="32B0733D" w14:textId="180EC876" w:rsidR="00C90CD2" w:rsidRPr="009A501D" w:rsidRDefault="00C90CD2" w:rsidP="00664A1D">
      <w:pPr>
        <w:spacing w:before="240"/>
        <w:jc w:val="center"/>
        <w:rPr>
          <w:rFonts w:ascii="Century Gothic" w:hAnsi="Century Gothic"/>
        </w:rPr>
      </w:pPr>
      <w:r w:rsidRPr="009A501D">
        <w:rPr>
          <w:rFonts w:ascii="Century Gothic" w:hAnsi="Century Gothic"/>
          <w:b/>
          <w:sz w:val="19"/>
          <w:szCs w:val="19"/>
        </w:rPr>
        <w:t>III.</w:t>
      </w:r>
      <w:r w:rsidR="009B3A86" w:rsidRPr="009A501D">
        <w:rPr>
          <w:rFonts w:ascii="Century Gothic" w:hAnsi="Century Gothic"/>
          <w:b/>
          <w:sz w:val="19"/>
          <w:szCs w:val="19"/>
        </w:rPr>
        <w:t>5</w:t>
      </w:r>
      <w:r w:rsidRPr="009A501D">
        <w:rPr>
          <w:rFonts w:ascii="Century Gothic" w:hAnsi="Century Gothic"/>
          <w:b/>
          <w:sz w:val="19"/>
          <w:szCs w:val="19"/>
        </w:rPr>
        <w:t>.</w:t>
      </w:r>
      <w:r w:rsidR="009B3A86" w:rsidRPr="009A501D">
        <w:rPr>
          <w:rFonts w:ascii="Century Gothic" w:hAnsi="Century Gothic"/>
          <w:b/>
          <w:sz w:val="19"/>
          <w:szCs w:val="19"/>
        </w:rPr>
        <w:t>B.</w:t>
      </w:r>
      <w:r w:rsidRPr="009A501D">
        <w:rPr>
          <w:rFonts w:ascii="Century Gothic" w:hAnsi="Century Gothic"/>
          <w:b/>
          <w:sz w:val="19"/>
          <w:szCs w:val="19"/>
        </w:rPr>
        <w:t>1 Resultados generales de los indicadores de precisión para censos</w:t>
      </w:r>
    </w:p>
    <w:tbl>
      <w:tblPr>
        <w:tblW w:w="892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6521"/>
        <w:gridCol w:w="1129"/>
        <w:gridCol w:w="1276"/>
      </w:tblGrid>
      <w:tr w:rsidR="00C90CD2" w:rsidRPr="009A501D" w14:paraId="342F8D52" w14:textId="77777777" w:rsidTr="00460BCB">
        <w:trPr>
          <w:trHeight w:val="284"/>
          <w:tblHeader/>
          <w:jc w:val="center"/>
        </w:trPr>
        <w:tc>
          <w:tcPr>
            <w:tcW w:w="6521" w:type="dxa"/>
            <w:shd w:val="clear" w:color="000000" w:fill="002060"/>
            <w:vAlign w:val="center"/>
            <w:hideMark/>
          </w:tcPr>
          <w:p w14:paraId="3641C839" w14:textId="77777777" w:rsidR="00C90CD2" w:rsidRPr="009A501D" w:rsidRDefault="00C90CD2" w:rsidP="00664A1D">
            <w:pPr>
              <w:spacing w:after="0"/>
              <w:contextualSpacing/>
              <w:jc w:val="center"/>
              <w:rPr>
                <w:rFonts w:ascii="Century Gothic" w:hAnsi="Century Gothic" w:cs="Calibri"/>
                <w:b/>
                <w:bCs/>
                <w:color w:val="FFFFFF"/>
                <w:sz w:val="16"/>
                <w:szCs w:val="16"/>
              </w:rPr>
            </w:pPr>
          </w:p>
        </w:tc>
        <w:tc>
          <w:tcPr>
            <w:tcW w:w="1129" w:type="dxa"/>
            <w:shd w:val="clear" w:color="000000" w:fill="002060"/>
            <w:vAlign w:val="center"/>
          </w:tcPr>
          <w:p w14:paraId="14AAFD1D" w14:textId="77777777" w:rsidR="00C90CD2" w:rsidRPr="009A501D" w:rsidRDefault="00C90CD2"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2021</w:t>
            </w:r>
          </w:p>
        </w:tc>
        <w:tc>
          <w:tcPr>
            <w:tcW w:w="1276" w:type="dxa"/>
            <w:shd w:val="clear" w:color="000000" w:fill="002060"/>
            <w:vAlign w:val="center"/>
          </w:tcPr>
          <w:p w14:paraId="7EBD032B" w14:textId="77777777" w:rsidR="00C90CD2" w:rsidRPr="009A501D" w:rsidRDefault="00C90CD2"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2022</w:t>
            </w:r>
          </w:p>
        </w:tc>
      </w:tr>
      <w:tr w:rsidR="00C90CD2" w:rsidRPr="009A501D" w14:paraId="380EB261" w14:textId="77777777" w:rsidTr="00460BCB">
        <w:trPr>
          <w:trHeight w:val="284"/>
          <w:jc w:val="center"/>
        </w:trPr>
        <w:tc>
          <w:tcPr>
            <w:tcW w:w="6521" w:type="dxa"/>
            <w:shd w:val="clear" w:color="auto" w:fill="auto"/>
            <w:noWrap/>
            <w:vAlign w:val="center"/>
          </w:tcPr>
          <w:p w14:paraId="1F4D50A4" w14:textId="77777777" w:rsidR="00C90CD2" w:rsidRPr="009A501D" w:rsidRDefault="00C90CD2" w:rsidP="00664A1D">
            <w:pPr>
              <w:spacing w:after="0"/>
              <w:ind w:left="142"/>
              <w:jc w:val="both"/>
              <w:rPr>
                <w:rFonts w:ascii="Century Gothic" w:hAnsi="Century Gothic" w:cs="Calibri"/>
                <w:sz w:val="16"/>
                <w:szCs w:val="16"/>
              </w:rPr>
            </w:pPr>
            <w:r w:rsidRPr="009A501D">
              <w:rPr>
                <w:rFonts w:ascii="Century Gothic" w:hAnsi="Century Gothic"/>
                <w:sz w:val="16"/>
                <w:szCs w:val="16"/>
              </w:rPr>
              <w:t>Promedio de las tasas de no respuesta antes de imputación por unidad</w:t>
            </w:r>
          </w:p>
        </w:tc>
        <w:tc>
          <w:tcPr>
            <w:tcW w:w="1129" w:type="dxa"/>
            <w:shd w:val="clear" w:color="auto" w:fill="auto"/>
            <w:vAlign w:val="center"/>
          </w:tcPr>
          <w:p w14:paraId="741B72D9" w14:textId="77777777" w:rsidR="00C90CD2" w:rsidRPr="009A501D" w:rsidRDefault="00C90CD2" w:rsidP="00664A1D">
            <w:pPr>
              <w:spacing w:after="0"/>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276" w:type="dxa"/>
            <w:shd w:val="clear" w:color="auto" w:fill="auto"/>
            <w:vAlign w:val="center"/>
          </w:tcPr>
          <w:p w14:paraId="5C11F5C7" w14:textId="77777777" w:rsidR="00C90CD2" w:rsidRPr="009A501D" w:rsidRDefault="00C90CD2" w:rsidP="00664A1D">
            <w:pPr>
              <w:spacing w:after="0"/>
              <w:contextualSpacing/>
              <w:jc w:val="center"/>
              <w:rPr>
                <w:rFonts w:ascii="Century Gothic" w:hAnsi="Century Gothic"/>
                <w:sz w:val="16"/>
                <w:szCs w:val="16"/>
              </w:rPr>
            </w:pPr>
            <w:r w:rsidRPr="009A501D">
              <w:rPr>
                <w:rFonts w:ascii="Century Gothic" w:hAnsi="Century Gothic"/>
                <w:sz w:val="16"/>
                <w:szCs w:val="16"/>
              </w:rPr>
              <w:t>22</w:t>
            </w:r>
          </w:p>
        </w:tc>
      </w:tr>
      <w:tr w:rsidR="00C90CD2" w:rsidRPr="009A501D" w14:paraId="0133394A" w14:textId="77777777" w:rsidTr="00664A1D">
        <w:trPr>
          <w:trHeight w:val="284"/>
          <w:jc w:val="center"/>
        </w:trPr>
        <w:tc>
          <w:tcPr>
            <w:tcW w:w="6521" w:type="dxa"/>
            <w:shd w:val="clear" w:color="auto" w:fill="F2F2F2" w:themeFill="background1" w:themeFillShade="F2"/>
            <w:noWrap/>
            <w:vAlign w:val="center"/>
          </w:tcPr>
          <w:p w14:paraId="26DDF9F9" w14:textId="77777777" w:rsidR="00C90CD2" w:rsidRPr="009A501D" w:rsidRDefault="00C90CD2" w:rsidP="00664A1D">
            <w:pPr>
              <w:spacing w:after="0"/>
              <w:ind w:left="142"/>
              <w:jc w:val="both"/>
              <w:rPr>
                <w:rFonts w:ascii="Century Gothic" w:hAnsi="Century Gothic"/>
                <w:sz w:val="16"/>
                <w:szCs w:val="16"/>
              </w:rPr>
            </w:pPr>
            <w:r w:rsidRPr="009A501D">
              <w:rPr>
                <w:rFonts w:ascii="Century Gothic" w:hAnsi="Century Gothic"/>
                <w:sz w:val="16"/>
                <w:szCs w:val="16"/>
              </w:rPr>
              <w:t>Promedio de las tasas de imputación por unidad</w:t>
            </w:r>
          </w:p>
        </w:tc>
        <w:tc>
          <w:tcPr>
            <w:tcW w:w="1129" w:type="dxa"/>
            <w:shd w:val="clear" w:color="auto" w:fill="F2F2F2" w:themeFill="background1" w:themeFillShade="F2"/>
            <w:vAlign w:val="center"/>
          </w:tcPr>
          <w:p w14:paraId="2CCB8AEB" w14:textId="77777777" w:rsidR="00C90CD2" w:rsidRPr="009A501D" w:rsidRDefault="00C90CD2" w:rsidP="00664A1D">
            <w:pPr>
              <w:spacing w:after="0"/>
              <w:contextualSpacing/>
              <w:jc w:val="center"/>
              <w:rPr>
                <w:rFonts w:ascii="Century Gothic" w:hAnsi="Century Gothic"/>
                <w:sz w:val="16"/>
                <w:szCs w:val="16"/>
              </w:rPr>
            </w:pPr>
            <w:r w:rsidRPr="009A501D">
              <w:rPr>
                <w:rFonts w:ascii="Century Gothic" w:hAnsi="Century Gothic"/>
                <w:sz w:val="16"/>
                <w:szCs w:val="16"/>
              </w:rPr>
              <w:t>-</w:t>
            </w:r>
          </w:p>
        </w:tc>
        <w:tc>
          <w:tcPr>
            <w:tcW w:w="1276" w:type="dxa"/>
            <w:shd w:val="clear" w:color="auto" w:fill="F2F2F2" w:themeFill="background1" w:themeFillShade="F2"/>
            <w:vAlign w:val="center"/>
          </w:tcPr>
          <w:p w14:paraId="179D1B76" w14:textId="77777777" w:rsidR="00C90CD2" w:rsidRPr="009A501D" w:rsidRDefault="00C90CD2" w:rsidP="00664A1D">
            <w:pPr>
              <w:spacing w:after="0"/>
              <w:contextualSpacing/>
              <w:jc w:val="center"/>
              <w:rPr>
                <w:rFonts w:ascii="Century Gothic" w:hAnsi="Century Gothic"/>
                <w:sz w:val="16"/>
                <w:szCs w:val="16"/>
              </w:rPr>
            </w:pPr>
            <w:r w:rsidRPr="009A501D">
              <w:rPr>
                <w:rFonts w:ascii="Century Gothic" w:hAnsi="Century Gothic"/>
                <w:sz w:val="16"/>
                <w:szCs w:val="16"/>
              </w:rPr>
              <w:t>19</w:t>
            </w:r>
          </w:p>
        </w:tc>
      </w:tr>
      <w:tr w:rsidR="00C90CD2" w:rsidRPr="009A501D" w14:paraId="0B4C68C5" w14:textId="77777777" w:rsidTr="00460BCB">
        <w:trPr>
          <w:trHeight w:val="284"/>
          <w:jc w:val="center"/>
        </w:trPr>
        <w:tc>
          <w:tcPr>
            <w:tcW w:w="6521" w:type="dxa"/>
            <w:shd w:val="clear" w:color="auto" w:fill="auto"/>
            <w:noWrap/>
            <w:vAlign w:val="center"/>
          </w:tcPr>
          <w:p w14:paraId="252980EF" w14:textId="77777777" w:rsidR="00C90CD2" w:rsidRPr="009A501D" w:rsidRDefault="00C90CD2" w:rsidP="00664A1D">
            <w:pPr>
              <w:spacing w:after="0"/>
              <w:ind w:left="142"/>
              <w:jc w:val="both"/>
              <w:rPr>
                <w:rFonts w:ascii="Century Gothic" w:hAnsi="Century Gothic"/>
                <w:sz w:val="16"/>
                <w:szCs w:val="16"/>
              </w:rPr>
            </w:pPr>
            <w:r w:rsidRPr="009A501D">
              <w:rPr>
                <w:rFonts w:ascii="Century Gothic" w:hAnsi="Century Gothic"/>
                <w:sz w:val="16"/>
                <w:szCs w:val="16"/>
              </w:rPr>
              <w:t>Promedio de las tasas de no respuesta después de imputación por unidad</w:t>
            </w:r>
          </w:p>
        </w:tc>
        <w:tc>
          <w:tcPr>
            <w:tcW w:w="1129" w:type="dxa"/>
            <w:shd w:val="clear" w:color="auto" w:fill="auto"/>
            <w:vAlign w:val="center"/>
          </w:tcPr>
          <w:p w14:paraId="44441B61" w14:textId="77777777" w:rsidR="00C90CD2" w:rsidRPr="009A501D" w:rsidRDefault="00C90CD2" w:rsidP="00664A1D">
            <w:pPr>
              <w:spacing w:after="0"/>
              <w:contextualSpacing/>
              <w:jc w:val="center"/>
              <w:rPr>
                <w:rFonts w:ascii="Century Gothic" w:hAnsi="Century Gothic"/>
                <w:sz w:val="16"/>
                <w:szCs w:val="16"/>
              </w:rPr>
            </w:pPr>
            <w:r w:rsidRPr="009A501D">
              <w:rPr>
                <w:rFonts w:ascii="Century Gothic" w:hAnsi="Century Gothic"/>
                <w:sz w:val="16"/>
                <w:szCs w:val="16"/>
              </w:rPr>
              <w:t>-</w:t>
            </w:r>
          </w:p>
        </w:tc>
        <w:tc>
          <w:tcPr>
            <w:tcW w:w="1276" w:type="dxa"/>
            <w:shd w:val="clear" w:color="auto" w:fill="auto"/>
            <w:vAlign w:val="center"/>
          </w:tcPr>
          <w:p w14:paraId="03DB3351" w14:textId="77777777" w:rsidR="00C90CD2" w:rsidRPr="009A501D" w:rsidRDefault="00C90CD2" w:rsidP="00664A1D">
            <w:pPr>
              <w:spacing w:after="0"/>
              <w:contextualSpacing/>
              <w:jc w:val="center"/>
              <w:rPr>
                <w:rFonts w:ascii="Century Gothic" w:hAnsi="Century Gothic"/>
                <w:sz w:val="16"/>
                <w:szCs w:val="16"/>
              </w:rPr>
            </w:pPr>
            <w:r w:rsidRPr="009A501D">
              <w:rPr>
                <w:rFonts w:ascii="Century Gothic" w:hAnsi="Century Gothic"/>
                <w:sz w:val="16"/>
                <w:szCs w:val="16"/>
              </w:rPr>
              <w:t>4</w:t>
            </w:r>
          </w:p>
        </w:tc>
      </w:tr>
      <w:tr w:rsidR="00C90CD2" w:rsidRPr="009A501D" w14:paraId="2CEEE5CB" w14:textId="77777777" w:rsidTr="00664A1D">
        <w:trPr>
          <w:trHeight w:val="284"/>
          <w:jc w:val="center"/>
        </w:trPr>
        <w:tc>
          <w:tcPr>
            <w:tcW w:w="6521" w:type="dxa"/>
            <w:shd w:val="clear" w:color="auto" w:fill="F2F2F2" w:themeFill="background1" w:themeFillShade="F2"/>
            <w:noWrap/>
            <w:vAlign w:val="center"/>
          </w:tcPr>
          <w:p w14:paraId="0D5C05D7" w14:textId="77777777" w:rsidR="00C90CD2" w:rsidRPr="009A501D" w:rsidRDefault="00C90CD2" w:rsidP="00664A1D">
            <w:pPr>
              <w:spacing w:after="0"/>
              <w:ind w:left="142"/>
              <w:jc w:val="both"/>
              <w:rPr>
                <w:rFonts w:ascii="Century Gothic" w:hAnsi="Century Gothic"/>
                <w:sz w:val="16"/>
                <w:szCs w:val="16"/>
              </w:rPr>
            </w:pPr>
            <w:r w:rsidRPr="009A501D">
              <w:rPr>
                <w:rFonts w:ascii="Century Gothic" w:hAnsi="Century Gothic"/>
                <w:sz w:val="16"/>
                <w:szCs w:val="16"/>
              </w:rPr>
              <w:t>Promedio de las tasas de no respuesta a nivel variable</w:t>
            </w:r>
          </w:p>
        </w:tc>
        <w:tc>
          <w:tcPr>
            <w:tcW w:w="1129" w:type="dxa"/>
            <w:shd w:val="clear" w:color="auto" w:fill="F2F2F2" w:themeFill="background1" w:themeFillShade="F2"/>
            <w:vAlign w:val="center"/>
          </w:tcPr>
          <w:p w14:paraId="1E58CC65" w14:textId="77777777" w:rsidR="00C90CD2" w:rsidRPr="009A501D" w:rsidRDefault="00C90CD2" w:rsidP="00664A1D">
            <w:pPr>
              <w:spacing w:after="0"/>
              <w:contextualSpacing/>
              <w:jc w:val="center"/>
              <w:rPr>
                <w:rFonts w:ascii="Century Gothic" w:hAnsi="Century Gothic"/>
                <w:sz w:val="16"/>
                <w:szCs w:val="16"/>
              </w:rPr>
            </w:pPr>
            <w:r w:rsidRPr="009A501D">
              <w:rPr>
                <w:rFonts w:ascii="Century Gothic" w:hAnsi="Century Gothic"/>
                <w:sz w:val="16"/>
                <w:szCs w:val="16"/>
              </w:rPr>
              <w:t>0%</w:t>
            </w:r>
          </w:p>
        </w:tc>
        <w:tc>
          <w:tcPr>
            <w:tcW w:w="1276" w:type="dxa"/>
            <w:shd w:val="clear" w:color="auto" w:fill="F2F2F2" w:themeFill="background1" w:themeFillShade="F2"/>
            <w:vAlign w:val="center"/>
          </w:tcPr>
          <w:p w14:paraId="4FA5F683" w14:textId="77777777" w:rsidR="00C90CD2" w:rsidRPr="009A501D" w:rsidRDefault="00C90CD2" w:rsidP="00664A1D">
            <w:pPr>
              <w:spacing w:after="0"/>
              <w:contextualSpacing/>
              <w:jc w:val="center"/>
              <w:rPr>
                <w:rFonts w:ascii="Century Gothic" w:hAnsi="Century Gothic"/>
                <w:sz w:val="16"/>
                <w:szCs w:val="16"/>
              </w:rPr>
            </w:pPr>
            <w:r w:rsidRPr="009A501D">
              <w:rPr>
                <w:rFonts w:ascii="Century Gothic" w:hAnsi="Century Gothic"/>
                <w:sz w:val="16"/>
                <w:szCs w:val="16"/>
              </w:rPr>
              <w:t>0%</w:t>
            </w:r>
          </w:p>
        </w:tc>
      </w:tr>
    </w:tbl>
    <w:p w14:paraId="73273E00" w14:textId="1DE7D2CA" w:rsidR="00AE6C80" w:rsidRPr="009A501D" w:rsidRDefault="00AE6C80" w:rsidP="00664A1D">
      <w:pPr>
        <w:pStyle w:val="Ttulo2"/>
        <w:rPr>
          <w:rFonts w:ascii="Century Gothic" w:eastAsiaTheme="minorHAnsi" w:hAnsi="Century Gothic" w:cstheme="minorBidi"/>
          <w:bCs/>
          <w:color w:val="0079BF"/>
          <w:sz w:val="24"/>
          <w:szCs w:val="24"/>
        </w:rPr>
      </w:pPr>
      <w:bookmarkStart w:id="1" w:name="_Toc131161815"/>
      <w:bookmarkStart w:id="2" w:name="_Toc91055967"/>
      <w:bookmarkStart w:id="3" w:name="_Toc94796739"/>
      <w:r w:rsidRPr="009A501D">
        <w:rPr>
          <w:rFonts w:ascii="Century Gothic" w:eastAsiaTheme="minorHAnsi" w:hAnsi="Century Gothic" w:cstheme="minorBidi"/>
          <w:bCs/>
          <w:color w:val="0079BF"/>
          <w:sz w:val="24"/>
          <w:szCs w:val="24"/>
        </w:rPr>
        <w:t>Anexo 4: Indicadores de precisión y confiabilidad para censos</w:t>
      </w:r>
      <w:bookmarkEnd w:id="1"/>
      <w:r w:rsidRPr="009A501D">
        <w:rPr>
          <w:rFonts w:ascii="Century Gothic" w:eastAsiaTheme="minorHAnsi" w:hAnsi="Century Gothic" w:cstheme="minorBidi"/>
          <w:bCs/>
          <w:color w:val="0079BF"/>
          <w:sz w:val="24"/>
          <w:szCs w:val="24"/>
        </w:rPr>
        <w:t xml:space="preserve"> </w:t>
      </w:r>
      <w:bookmarkEnd w:id="2"/>
      <w:bookmarkEnd w:id="3"/>
    </w:p>
    <w:p w14:paraId="7F35A3B9" w14:textId="43E51470" w:rsidR="00AE6C80" w:rsidRPr="009A501D" w:rsidRDefault="00AE6C80" w:rsidP="00664A1D">
      <w:pPr>
        <w:spacing w:before="240"/>
        <w:jc w:val="both"/>
        <w:rPr>
          <w:rFonts w:ascii="Century Gothic" w:hAnsi="Century Gothic"/>
          <w:sz w:val="19"/>
          <w:szCs w:val="19"/>
        </w:rPr>
      </w:pPr>
      <w:r w:rsidRPr="009A501D">
        <w:rPr>
          <w:rFonts w:ascii="Century Gothic" w:hAnsi="Century Gothic"/>
          <w:sz w:val="19"/>
          <w:szCs w:val="19"/>
        </w:rPr>
        <w:t>En la quinta sesión del Comité</w:t>
      </w:r>
      <w:r w:rsidR="41887FB0" w:rsidRPr="009A501D">
        <w:rPr>
          <w:rFonts w:ascii="Century Gothic" w:hAnsi="Century Gothic"/>
          <w:sz w:val="19"/>
          <w:szCs w:val="19"/>
        </w:rPr>
        <w:t xml:space="preserve"> en 2021</w:t>
      </w:r>
      <w:r w:rsidRPr="009A501D">
        <w:rPr>
          <w:rFonts w:ascii="Century Gothic" w:hAnsi="Century Gothic"/>
          <w:sz w:val="19"/>
          <w:szCs w:val="19"/>
        </w:rPr>
        <w:t xml:space="preserve">, se aprobaron cuatro indicadores de precisión estadística a ser reportados en los metadatos por los responsables de </w:t>
      </w:r>
      <w:r w:rsidR="00EC4113" w:rsidRPr="009A501D">
        <w:rPr>
          <w:rFonts w:ascii="Century Gothic" w:hAnsi="Century Gothic"/>
          <w:sz w:val="19"/>
          <w:szCs w:val="19"/>
        </w:rPr>
        <w:t>procesos de producción</w:t>
      </w:r>
      <w:r w:rsidRPr="009A501D">
        <w:rPr>
          <w:rFonts w:ascii="Century Gothic" w:hAnsi="Century Gothic"/>
          <w:sz w:val="19"/>
          <w:szCs w:val="19"/>
        </w:rPr>
        <w:t xml:space="preserve"> censales, a partir de la información publicada en diciembre de 2021, considerando los siguientes puntos:</w:t>
      </w:r>
    </w:p>
    <w:p w14:paraId="47D6F0C9" w14:textId="77777777" w:rsidR="00AE6C80" w:rsidRPr="009A501D" w:rsidRDefault="00AE6C80" w:rsidP="00664A1D">
      <w:pPr>
        <w:pStyle w:val="Prrafodelista"/>
        <w:numPr>
          <w:ilvl w:val="0"/>
          <w:numId w:val="13"/>
        </w:numPr>
        <w:spacing w:before="240"/>
        <w:jc w:val="both"/>
        <w:rPr>
          <w:rFonts w:ascii="Century Gothic" w:hAnsi="Century Gothic"/>
          <w:sz w:val="19"/>
          <w:szCs w:val="19"/>
        </w:rPr>
      </w:pPr>
      <w:r w:rsidRPr="009A501D">
        <w:rPr>
          <w:rFonts w:ascii="Century Gothic" w:hAnsi="Century Gothic"/>
          <w:sz w:val="19"/>
          <w:szCs w:val="19"/>
        </w:rPr>
        <w:t>Serán de carácter interno,</w:t>
      </w:r>
    </w:p>
    <w:p w14:paraId="1BE01D2C" w14:textId="77777777" w:rsidR="00AE6C80" w:rsidRPr="009A501D" w:rsidRDefault="00AE6C80" w:rsidP="00664A1D">
      <w:pPr>
        <w:pStyle w:val="Prrafodelista"/>
        <w:numPr>
          <w:ilvl w:val="0"/>
          <w:numId w:val="13"/>
        </w:numPr>
        <w:spacing w:before="240"/>
        <w:jc w:val="both"/>
        <w:rPr>
          <w:rFonts w:ascii="Century Gothic" w:hAnsi="Century Gothic"/>
          <w:sz w:val="19"/>
          <w:szCs w:val="19"/>
        </w:rPr>
      </w:pPr>
      <w:r w:rsidRPr="009A501D">
        <w:rPr>
          <w:rFonts w:ascii="Century Gothic" w:hAnsi="Century Gothic"/>
          <w:sz w:val="19"/>
          <w:szCs w:val="19"/>
        </w:rPr>
        <w:t>Se reportarán conforme a las especificaciones de las fichas técnicas aprobadas por el Comité,</w:t>
      </w:r>
    </w:p>
    <w:p w14:paraId="7FCBE5C4" w14:textId="77777777" w:rsidR="00AE6C80" w:rsidRPr="009A501D" w:rsidRDefault="00AE6C80" w:rsidP="00664A1D">
      <w:pPr>
        <w:pStyle w:val="Prrafodelista"/>
        <w:numPr>
          <w:ilvl w:val="0"/>
          <w:numId w:val="13"/>
        </w:numPr>
        <w:spacing w:before="240"/>
        <w:jc w:val="both"/>
        <w:rPr>
          <w:rFonts w:ascii="Century Gothic" w:hAnsi="Century Gothic"/>
          <w:sz w:val="19"/>
          <w:szCs w:val="19"/>
        </w:rPr>
      </w:pPr>
      <w:r w:rsidRPr="009A501D">
        <w:rPr>
          <w:rFonts w:ascii="Century Gothic" w:hAnsi="Century Gothic"/>
          <w:sz w:val="19"/>
          <w:szCs w:val="19"/>
        </w:rPr>
        <w:t>Se reportarán tanto para información preliminar como definitiva, y</w:t>
      </w:r>
    </w:p>
    <w:p w14:paraId="4C3A86AA" w14:textId="77777777" w:rsidR="00AE6C80" w:rsidRPr="009A501D" w:rsidRDefault="00AE6C80" w:rsidP="00664A1D">
      <w:pPr>
        <w:pStyle w:val="Prrafodelista"/>
        <w:numPr>
          <w:ilvl w:val="0"/>
          <w:numId w:val="13"/>
        </w:numPr>
        <w:spacing w:before="240"/>
        <w:jc w:val="both"/>
        <w:rPr>
          <w:rFonts w:ascii="Century Gothic" w:hAnsi="Century Gothic"/>
          <w:sz w:val="19"/>
          <w:szCs w:val="19"/>
        </w:rPr>
      </w:pPr>
      <w:r w:rsidRPr="009A501D">
        <w:rPr>
          <w:rFonts w:ascii="Century Gothic" w:hAnsi="Century Gothic"/>
          <w:sz w:val="19"/>
          <w:szCs w:val="19"/>
        </w:rPr>
        <w:t>El plazo para el reporte de estos indicadores es de 30 días naturales posteriores a la publicación de resultados.</w:t>
      </w:r>
    </w:p>
    <w:p w14:paraId="3245D09E" w14:textId="3C8D62C4" w:rsidR="00AE6C80" w:rsidRPr="009A501D" w:rsidRDefault="00AE6C80" w:rsidP="00664A1D">
      <w:pPr>
        <w:spacing w:before="240"/>
        <w:jc w:val="both"/>
        <w:rPr>
          <w:rFonts w:ascii="Century Gothic" w:hAnsi="Century Gothic"/>
          <w:sz w:val="19"/>
          <w:szCs w:val="19"/>
        </w:rPr>
      </w:pPr>
      <w:r w:rsidRPr="009A501D">
        <w:rPr>
          <w:rFonts w:ascii="Century Gothic" w:hAnsi="Century Gothic"/>
          <w:sz w:val="19"/>
          <w:szCs w:val="19"/>
        </w:rPr>
        <w:t>A continuación, se describen los cuatro indicadores:</w:t>
      </w:r>
    </w:p>
    <w:p w14:paraId="12DCFDD7" w14:textId="77777777" w:rsidR="00AE6C80" w:rsidRPr="009A501D" w:rsidRDefault="00AE6C80" w:rsidP="00664A1D">
      <w:pPr>
        <w:pStyle w:val="Prrafodelista"/>
        <w:numPr>
          <w:ilvl w:val="0"/>
          <w:numId w:val="14"/>
        </w:numPr>
        <w:spacing w:before="240"/>
        <w:jc w:val="both"/>
        <w:rPr>
          <w:rFonts w:ascii="Century Gothic" w:hAnsi="Century Gothic"/>
          <w:b/>
          <w:sz w:val="19"/>
          <w:szCs w:val="19"/>
        </w:rPr>
      </w:pPr>
      <w:r w:rsidRPr="009A501D">
        <w:rPr>
          <w:rFonts w:ascii="Century Gothic" w:hAnsi="Century Gothic"/>
          <w:b/>
          <w:sz w:val="19"/>
          <w:szCs w:val="19"/>
        </w:rPr>
        <w:t>Tasa de no respuesta antes de imputación a nivel unidad de observación (TNR_AI)</w:t>
      </w:r>
    </w:p>
    <w:p w14:paraId="60C4513A" w14:textId="70658CFB" w:rsidR="00AE6C80" w:rsidRPr="009A501D" w:rsidRDefault="00AE6C80" w:rsidP="00664A1D">
      <w:pPr>
        <w:spacing w:before="240"/>
        <w:jc w:val="both"/>
        <w:rPr>
          <w:rFonts w:ascii="Century Gothic" w:hAnsi="Century Gothic"/>
          <w:bCs/>
          <w:sz w:val="19"/>
          <w:szCs w:val="19"/>
        </w:rPr>
      </w:pPr>
      <w:r w:rsidRPr="009A501D">
        <w:rPr>
          <w:rFonts w:ascii="Century Gothic" w:hAnsi="Century Gothic"/>
          <w:bCs/>
          <w:sz w:val="19"/>
          <w:szCs w:val="19"/>
        </w:rPr>
        <w:lastRenderedPageBreak/>
        <w:t xml:space="preserve">La </w:t>
      </w:r>
      <w:r w:rsidRPr="009A501D">
        <w:rPr>
          <w:rFonts w:ascii="Century Gothic" w:hAnsi="Century Gothic"/>
          <w:bCs/>
          <w:i/>
          <w:iCs/>
          <w:sz w:val="19"/>
          <w:szCs w:val="19"/>
        </w:rPr>
        <w:t>tasa de no respuesta antes de imputación a nivel unidad de observación</w:t>
      </w:r>
      <w:r w:rsidRPr="009A501D">
        <w:rPr>
          <w:rFonts w:ascii="Century Gothic" w:hAnsi="Century Gothic"/>
          <w:bCs/>
          <w:sz w:val="19"/>
          <w:szCs w:val="19"/>
        </w:rPr>
        <w:t xml:space="preserve"> se calcula considerando el conjunto de unidades de observación sobre el que se intenta recabar </w:t>
      </w:r>
      <w:r w:rsidR="00804AA9" w:rsidRPr="009A501D">
        <w:rPr>
          <w:rFonts w:ascii="Century Gothic" w:hAnsi="Century Gothic"/>
          <w:bCs/>
          <w:sz w:val="19"/>
          <w:szCs w:val="19"/>
        </w:rPr>
        <w:t>datos</w:t>
      </w:r>
      <w:r w:rsidRPr="009A501D">
        <w:rPr>
          <w:rFonts w:ascii="Century Gothic" w:hAnsi="Century Gothic"/>
          <w:bCs/>
          <w:sz w:val="19"/>
          <w:szCs w:val="19"/>
        </w:rPr>
        <w:t>. Tiene como fin medir la no respuesta a nivel de unidad de observación; o sea, contabilizar las unidades de observación sobre las que no se obtuv</w:t>
      </w:r>
      <w:r w:rsidR="00804AA9" w:rsidRPr="009A501D">
        <w:rPr>
          <w:rFonts w:ascii="Century Gothic" w:hAnsi="Century Gothic"/>
          <w:bCs/>
          <w:sz w:val="19"/>
          <w:szCs w:val="19"/>
        </w:rPr>
        <w:t>ieron</w:t>
      </w:r>
      <w:r w:rsidRPr="009A501D">
        <w:rPr>
          <w:rFonts w:ascii="Century Gothic" w:hAnsi="Century Gothic"/>
          <w:bCs/>
          <w:sz w:val="19"/>
          <w:szCs w:val="19"/>
        </w:rPr>
        <w:t xml:space="preserve"> </w:t>
      </w:r>
      <w:r w:rsidR="00804AA9" w:rsidRPr="009A501D">
        <w:rPr>
          <w:rFonts w:ascii="Century Gothic" w:hAnsi="Century Gothic"/>
          <w:bCs/>
          <w:sz w:val="19"/>
          <w:szCs w:val="19"/>
        </w:rPr>
        <w:t>datos</w:t>
      </w:r>
      <w:r w:rsidRPr="009A501D">
        <w:rPr>
          <w:rFonts w:ascii="Century Gothic" w:hAnsi="Century Gothic"/>
          <w:bCs/>
          <w:sz w:val="19"/>
          <w:szCs w:val="19"/>
        </w:rPr>
        <w:t xml:space="preserve"> o que no proveyeron </w:t>
      </w:r>
      <w:r w:rsidR="00804AA9" w:rsidRPr="009A501D">
        <w:rPr>
          <w:rFonts w:ascii="Century Gothic" w:hAnsi="Century Gothic"/>
          <w:bCs/>
          <w:sz w:val="19"/>
          <w:szCs w:val="19"/>
        </w:rPr>
        <w:t>datos</w:t>
      </w:r>
      <w:r w:rsidRPr="009A501D">
        <w:rPr>
          <w:rFonts w:ascii="Century Gothic" w:hAnsi="Century Gothic"/>
          <w:bCs/>
          <w:sz w:val="19"/>
          <w:szCs w:val="19"/>
        </w:rPr>
        <w:t xml:space="preserve"> complet</w:t>
      </w:r>
      <w:r w:rsidR="00804AA9" w:rsidRPr="009A501D">
        <w:rPr>
          <w:rFonts w:ascii="Century Gothic" w:hAnsi="Century Gothic"/>
          <w:bCs/>
          <w:sz w:val="19"/>
          <w:szCs w:val="19"/>
        </w:rPr>
        <w:t>os</w:t>
      </w:r>
      <w:r w:rsidRPr="009A501D">
        <w:rPr>
          <w:rFonts w:ascii="Century Gothic" w:hAnsi="Century Gothic"/>
          <w:bCs/>
          <w:sz w:val="19"/>
          <w:szCs w:val="19"/>
        </w:rPr>
        <w:t xml:space="preserve"> para las variables </w:t>
      </w:r>
      <w:r w:rsidR="003022B8" w:rsidRPr="009A501D">
        <w:rPr>
          <w:rFonts w:ascii="Century Gothic" w:hAnsi="Century Gothic"/>
          <w:bCs/>
          <w:sz w:val="19"/>
          <w:szCs w:val="19"/>
        </w:rPr>
        <w:t>de los indicadores-</w:t>
      </w:r>
      <w:r w:rsidRPr="009A501D">
        <w:rPr>
          <w:rFonts w:ascii="Century Gothic" w:hAnsi="Century Gothic"/>
          <w:bCs/>
          <w:sz w:val="19"/>
          <w:szCs w:val="19"/>
        </w:rPr>
        <w:t>objetivo (ver figura A.4.1).</w:t>
      </w:r>
    </w:p>
    <w:p w14:paraId="00C2510A" w14:textId="549A424D" w:rsidR="00AE6C80" w:rsidRPr="009A501D" w:rsidRDefault="00AE6C80" w:rsidP="00664A1D">
      <w:pPr>
        <w:spacing w:before="240"/>
        <w:jc w:val="both"/>
        <w:rPr>
          <w:rFonts w:ascii="Century Gothic" w:hAnsi="Century Gothic"/>
          <w:bCs/>
          <w:sz w:val="19"/>
          <w:szCs w:val="19"/>
        </w:rPr>
      </w:pPr>
      <w:r w:rsidRPr="009A501D">
        <w:rPr>
          <w:rFonts w:ascii="Century Gothic" w:hAnsi="Century Gothic"/>
          <w:bCs/>
          <w:sz w:val="19"/>
          <w:szCs w:val="19"/>
        </w:rPr>
        <w:t>El objetivo principal de este indicador es tratar de identificar la existencia de patrones en la no respuesta a nivel de las unidades de observación que pudieran inducir</w:t>
      </w:r>
      <w:r w:rsidRPr="009A501D">
        <w:t xml:space="preserve"> </w:t>
      </w:r>
      <w:r w:rsidRPr="009A501D">
        <w:rPr>
          <w:rFonts w:ascii="Century Gothic" w:hAnsi="Century Gothic"/>
          <w:bCs/>
          <w:sz w:val="19"/>
          <w:szCs w:val="19"/>
        </w:rPr>
        <w:t>un sesgo en las estadísticas o indicadores que se generen a partir de l</w:t>
      </w:r>
      <w:r w:rsidR="003022B8" w:rsidRPr="009A501D">
        <w:rPr>
          <w:rFonts w:ascii="Century Gothic" w:hAnsi="Century Gothic"/>
          <w:bCs/>
          <w:sz w:val="19"/>
          <w:szCs w:val="19"/>
        </w:rPr>
        <w:t>os</w:t>
      </w:r>
      <w:r w:rsidRPr="009A501D">
        <w:rPr>
          <w:rFonts w:ascii="Century Gothic" w:hAnsi="Century Gothic"/>
          <w:bCs/>
          <w:sz w:val="19"/>
          <w:szCs w:val="19"/>
        </w:rPr>
        <w:t xml:space="preserve"> </w:t>
      </w:r>
      <w:r w:rsidR="003022B8" w:rsidRPr="009A501D">
        <w:rPr>
          <w:rFonts w:ascii="Century Gothic" w:hAnsi="Century Gothic"/>
          <w:bCs/>
          <w:sz w:val="19"/>
          <w:szCs w:val="19"/>
        </w:rPr>
        <w:t>datos</w:t>
      </w:r>
      <w:r w:rsidRPr="009A501D">
        <w:rPr>
          <w:rFonts w:ascii="Century Gothic" w:hAnsi="Century Gothic"/>
          <w:bCs/>
          <w:sz w:val="19"/>
          <w:szCs w:val="19"/>
        </w:rPr>
        <w:t>; por lo tanto, se debe calcular y comparar para los diferentes dominios de estudio o agrupaciones de interés.</w:t>
      </w:r>
    </w:p>
    <w:p w14:paraId="0943D72D" w14:textId="69021C7B" w:rsidR="00AE6C80" w:rsidRPr="009A501D" w:rsidRDefault="00AE6C80" w:rsidP="00664A1D">
      <w:pPr>
        <w:spacing w:before="240"/>
        <w:jc w:val="both"/>
        <w:rPr>
          <w:rFonts w:ascii="Century Gothic" w:hAnsi="Century Gothic"/>
          <w:bCs/>
          <w:sz w:val="19"/>
          <w:szCs w:val="19"/>
        </w:rPr>
      </w:pPr>
      <w:r w:rsidRPr="009A501D">
        <w:rPr>
          <w:rFonts w:ascii="Century Gothic" w:hAnsi="Century Gothic"/>
          <w:bCs/>
          <w:sz w:val="19"/>
          <w:szCs w:val="19"/>
        </w:rPr>
        <w:t xml:space="preserve">La </w:t>
      </w:r>
      <w:r w:rsidRPr="009A501D">
        <w:rPr>
          <w:rFonts w:ascii="Century Gothic" w:hAnsi="Century Gothic"/>
          <w:bCs/>
          <w:i/>
          <w:iCs/>
          <w:sz w:val="19"/>
          <w:szCs w:val="19"/>
        </w:rPr>
        <w:t>tasa de no respuesta antes de imputación a nivel unidad de observación</w:t>
      </w:r>
      <w:r w:rsidRPr="009A501D">
        <w:rPr>
          <w:rFonts w:ascii="Century Gothic" w:hAnsi="Century Gothic"/>
          <w:bCs/>
          <w:sz w:val="19"/>
          <w:szCs w:val="19"/>
        </w:rPr>
        <w:t xml:space="preserve"> se define como el cociente resultante de dividir el número de unidades de observación sobre las no se obtuv</w:t>
      </w:r>
      <w:r w:rsidR="003022B8" w:rsidRPr="009A501D">
        <w:rPr>
          <w:rFonts w:ascii="Century Gothic" w:hAnsi="Century Gothic"/>
          <w:bCs/>
          <w:sz w:val="19"/>
          <w:szCs w:val="19"/>
        </w:rPr>
        <w:t>ieron</w:t>
      </w:r>
      <w:r w:rsidRPr="009A501D">
        <w:rPr>
          <w:rFonts w:ascii="Century Gothic" w:hAnsi="Century Gothic"/>
          <w:bCs/>
          <w:sz w:val="19"/>
          <w:szCs w:val="19"/>
        </w:rPr>
        <w:t xml:space="preserve"> </w:t>
      </w:r>
      <w:r w:rsidR="003022B8" w:rsidRPr="009A501D">
        <w:rPr>
          <w:rFonts w:ascii="Century Gothic" w:hAnsi="Century Gothic"/>
          <w:bCs/>
          <w:sz w:val="19"/>
          <w:szCs w:val="19"/>
        </w:rPr>
        <w:t>datos</w:t>
      </w:r>
      <w:r w:rsidRPr="009A501D">
        <w:rPr>
          <w:rFonts w:ascii="Century Gothic" w:hAnsi="Century Gothic"/>
          <w:bCs/>
          <w:sz w:val="19"/>
          <w:szCs w:val="19"/>
        </w:rPr>
        <w:t xml:space="preserve">, o que no cuentan con </w:t>
      </w:r>
      <w:r w:rsidR="003022B8" w:rsidRPr="009A501D">
        <w:rPr>
          <w:rFonts w:ascii="Century Gothic" w:hAnsi="Century Gothic"/>
          <w:bCs/>
          <w:sz w:val="19"/>
          <w:szCs w:val="19"/>
        </w:rPr>
        <w:t>datos</w:t>
      </w:r>
      <w:r w:rsidRPr="009A501D">
        <w:rPr>
          <w:rFonts w:ascii="Century Gothic" w:hAnsi="Century Gothic"/>
          <w:bCs/>
          <w:sz w:val="19"/>
          <w:szCs w:val="19"/>
        </w:rPr>
        <w:t xml:space="preserve"> complet</w:t>
      </w:r>
      <w:r w:rsidR="003022B8" w:rsidRPr="009A501D">
        <w:rPr>
          <w:rFonts w:ascii="Century Gothic" w:hAnsi="Century Gothic"/>
          <w:bCs/>
          <w:sz w:val="19"/>
          <w:szCs w:val="19"/>
        </w:rPr>
        <w:t>os</w:t>
      </w:r>
      <w:r w:rsidRPr="009A501D">
        <w:rPr>
          <w:rFonts w:ascii="Century Gothic" w:hAnsi="Century Gothic"/>
          <w:bCs/>
          <w:sz w:val="19"/>
          <w:szCs w:val="19"/>
        </w:rPr>
        <w:t xml:space="preserve"> para las variables principales objetivo del levantamiento, entre el total de unidades de observación en el universo censal del que se intentó recabar </w:t>
      </w:r>
      <w:r w:rsidR="003022B8" w:rsidRPr="009A501D">
        <w:rPr>
          <w:rFonts w:ascii="Century Gothic" w:hAnsi="Century Gothic"/>
          <w:bCs/>
          <w:sz w:val="19"/>
          <w:szCs w:val="19"/>
        </w:rPr>
        <w:t>datos</w:t>
      </w:r>
      <w:r w:rsidRPr="009A501D">
        <w:rPr>
          <w:rFonts w:ascii="Century Gothic" w:hAnsi="Century Gothic"/>
          <w:bCs/>
          <w:sz w:val="19"/>
          <w:szCs w:val="19"/>
        </w:rPr>
        <w:t>, multiplicado por 100.</w:t>
      </w:r>
    </w:p>
    <w:p w14:paraId="0AA2839C" w14:textId="77777777" w:rsidR="00AE6C80" w:rsidRPr="009A501D" w:rsidRDefault="00AE6C80" w:rsidP="00664A1D">
      <w:pPr>
        <w:spacing w:before="240"/>
        <w:jc w:val="both"/>
        <w:rPr>
          <w:rFonts w:ascii="Century Gothic" w:hAnsi="Century Gothic"/>
          <w:bCs/>
          <w:sz w:val="19"/>
          <w:szCs w:val="19"/>
        </w:rPr>
      </w:pPr>
    </w:p>
    <w:p w14:paraId="179FBC3C" w14:textId="7FE1FFF4" w:rsidR="00AE6C80" w:rsidRPr="009A501D" w:rsidRDefault="000077C0" w:rsidP="00664A1D">
      <w:pPr>
        <w:spacing w:before="240"/>
        <w:jc w:val="center"/>
        <w:textAlignment w:val="baseline"/>
        <w:rPr>
          <w:rFonts w:ascii="Calibri" w:hAnsi="Calibri"/>
          <w:color w:val="000000"/>
          <w:kern w:val="24"/>
          <w:sz w:val="19"/>
          <w:szCs w:val="19"/>
        </w:rPr>
      </w:pPr>
      <m:oMath>
        <m:r>
          <m:rPr>
            <m:sty m:val="p"/>
          </m:rPr>
          <w:rPr>
            <w:rFonts w:ascii="Cambria Math" w:hAnsi="Cambria Math"/>
            <w:color w:val="000000"/>
            <w:kern w:val="24"/>
          </w:rPr>
          <m:t>TNR_AI</m:t>
        </m:r>
        <m:r>
          <w:rPr>
            <w:rFonts w:ascii="Cambria Math" w:hAnsi="Cambria Math"/>
            <w:color w:val="000000"/>
            <w:kern w:val="24"/>
          </w:rPr>
          <m:t>=</m:t>
        </m:r>
        <m:f>
          <m:fPr>
            <m:ctrlPr>
              <w:rPr>
                <w:rFonts w:ascii="Cambria Math" w:eastAsia="Cambria Math" w:hAnsi="Cambria Math"/>
                <w:i/>
                <w:iCs/>
                <w:color w:val="000000"/>
                <w:kern w:val="24"/>
              </w:rPr>
            </m:ctrlPr>
          </m:fPr>
          <m:num>
            <m:r>
              <w:rPr>
                <w:rFonts w:ascii="Cambria Math" w:hAnsi="Cambria Math"/>
                <w:color w:val="000000"/>
                <w:kern w:val="24"/>
              </w:rPr>
              <m:t>Número de unidades de observación</m:t>
            </m:r>
            <m:func>
              <m:funcPr>
                <m:ctrlPr>
                  <w:rPr>
                    <w:rFonts w:ascii="Cambria Math" w:eastAsiaTheme="minorEastAsia" w:hAnsi="Cambria Math"/>
                    <w:i/>
                    <w:iCs/>
                    <w:color w:val="000000"/>
                    <w:kern w:val="24"/>
                  </w:rPr>
                </m:ctrlPr>
              </m:funcPr>
              <m:fName>
                <m:r>
                  <m:rPr>
                    <m:sty m:val="p"/>
                  </m:rPr>
                  <w:rPr>
                    <w:rFonts w:ascii="Cambria Math" w:hAnsi="Cambria Math"/>
                    <w:color w:val="000000"/>
                    <w:kern w:val="24"/>
                  </w:rPr>
                  <m:t>sin</m:t>
                </m:r>
              </m:fName>
              <m:e>
                <m:r>
                  <w:rPr>
                    <w:rFonts w:ascii="Cambria Math" w:hAnsi="Cambria Math"/>
                    <w:color w:val="000000"/>
                    <w:kern w:val="24"/>
                  </w:rPr>
                  <m:t>datos o</m:t>
                </m:r>
              </m:e>
            </m:func>
            <m:r>
              <w:rPr>
                <w:rFonts w:ascii="Cambria Math" w:hAnsi="Cambria Math"/>
                <w:color w:val="000000"/>
                <w:kern w:val="24"/>
              </w:rPr>
              <m:t> que no cuentan con completos para las variables de los indicadores-objetivo</m:t>
            </m:r>
          </m:num>
          <m:den>
            <m:r>
              <w:rPr>
                <w:rFonts w:ascii="Cambria Math" w:hAnsi="Cambria Math"/>
                <w:color w:val="000000" w:themeColor="text1"/>
                <w:kern w:val="24"/>
              </w:rPr>
              <m:t>Total de unidades de observación en el universo censal del que se intentó recabar datos</m:t>
            </m:r>
          </m:den>
        </m:f>
        <m:r>
          <w:rPr>
            <w:rFonts w:ascii="Cambria Math" w:eastAsia="Cambria Math" w:hAnsi="Cambria Math"/>
            <w:color w:val="000000"/>
            <w:kern w:val="24"/>
          </w:rPr>
          <m:t>×100</m:t>
        </m:r>
      </m:oMath>
      <w:r w:rsidR="00AE6C80" w:rsidRPr="009A501D">
        <w:rPr>
          <w:rFonts w:ascii="Calibri" w:hAnsi="Calibri"/>
          <w:color w:val="000000"/>
          <w:kern w:val="24"/>
          <w:sz w:val="19"/>
          <w:szCs w:val="19"/>
        </w:rPr>
        <w:t>.</w:t>
      </w:r>
    </w:p>
    <w:p w14:paraId="7198E95D" w14:textId="25B07F64" w:rsidR="00075CFB" w:rsidRPr="009A501D" w:rsidRDefault="00D858E6">
      <w:pPr>
        <w:rPr>
          <w:rFonts w:ascii="Calibri" w:hAnsi="Calibri"/>
          <w:color w:val="000000"/>
          <w:kern w:val="24"/>
          <w:sz w:val="19"/>
          <w:szCs w:val="19"/>
        </w:rPr>
      </w:pPr>
      <w:r w:rsidRPr="009A501D">
        <w:rPr>
          <w:rFonts w:ascii="Calibri" w:hAnsi="Calibri"/>
          <w:color w:val="000000"/>
          <w:kern w:val="24"/>
          <w:sz w:val="19"/>
          <w:szCs w:val="19"/>
        </w:rPr>
        <w:br w:type="page"/>
      </w:r>
    </w:p>
    <w:p w14:paraId="06B2C22D" w14:textId="02D1B02D" w:rsidR="00AE6C80" w:rsidRPr="009A501D" w:rsidRDefault="00AE6C80" w:rsidP="00664A1D">
      <w:pPr>
        <w:tabs>
          <w:tab w:val="left" w:pos="2830"/>
        </w:tabs>
        <w:spacing w:before="240"/>
        <w:jc w:val="center"/>
        <w:rPr>
          <w:rFonts w:ascii="Century Gothic" w:hAnsi="Century Gothic"/>
          <w:bCs/>
          <w:sz w:val="19"/>
          <w:szCs w:val="19"/>
        </w:rPr>
      </w:pPr>
      <w:r w:rsidRPr="009A501D">
        <w:rPr>
          <w:rFonts w:ascii="Century Gothic" w:hAnsi="Century Gothic" w:cstheme="majorHAnsi"/>
          <w:b/>
          <w:sz w:val="19"/>
          <w:szCs w:val="19"/>
        </w:rPr>
        <w:lastRenderedPageBreak/>
        <w:t>A.4.1. Componentes de la tasa de no respuesta antes de imputación a nivel unidad de observación (TNR_AI)</w:t>
      </w:r>
    </w:p>
    <w:p w14:paraId="12CFF412" w14:textId="24656F64" w:rsidR="00AE6C80" w:rsidRPr="009A501D" w:rsidRDefault="00BE715D" w:rsidP="00664A1D">
      <w:pPr>
        <w:spacing w:before="240"/>
        <w:jc w:val="center"/>
        <w:rPr>
          <w:rFonts w:ascii="Century Gothic" w:hAnsi="Century Gothic"/>
          <w:bCs/>
          <w:sz w:val="19"/>
          <w:szCs w:val="19"/>
        </w:rPr>
      </w:pPr>
      <w:r w:rsidRPr="009A501D">
        <w:rPr>
          <w:noProof/>
        </w:rPr>
        <w:drawing>
          <wp:inline distT="0" distB="0" distL="0" distR="0" wp14:anchorId="30693E52" wp14:editId="7E653B20">
            <wp:extent cx="5044438" cy="3323724"/>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50" cy="3332495"/>
                    </a:xfrm>
                    <a:prstGeom prst="rect">
                      <a:avLst/>
                    </a:prstGeom>
                    <a:noFill/>
                    <a:ln>
                      <a:noFill/>
                    </a:ln>
                  </pic:spPr>
                </pic:pic>
              </a:graphicData>
            </a:graphic>
          </wp:inline>
        </w:drawing>
      </w:r>
    </w:p>
    <w:p w14:paraId="4ED30119" w14:textId="77777777" w:rsidR="00AE6C80" w:rsidRPr="009A501D" w:rsidRDefault="00AE6C80" w:rsidP="00664A1D">
      <w:pPr>
        <w:pStyle w:val="Prrafodelista"/>
        <w:numPr>
          <w:ilvl w:val="0"/>
          <w:numId w:val="14"/>
        </w:numPr>
        <w:spacing w:before="240"/>
        <w:jc w:val="both"/>
        <w:rPr>
          <w:rFonts w:ascii="Century Gothic" w:hAnsi="Century Gothic"/>
          <w:b/>
          <w:sz w:val="19"/>
          <w:szCs w:val="19"/>
        </w:rPr>
      </w:pPr>
      <w:r w:rsidRPr="009A501D">
        <w:rPr>
          <w:rFonts w:ascii="Century Gothic" w:hAnsi="Century Gothic"/>
          <w:b/>
          <w:sz w:val="19"/>
          <w:szCs w:val="19"/>
        </w:rPr>
        <w:t>Tasa de no respuesta después de imputación a nivel unidad de observación (TNR_DI)</w:t>
      </w:r>
    </w:p>
    <w:p w14:paraId="522D2506" w14:textId="53964DF6" w:rsidR="00AE6C80" w:rsidRPr="009A501D" w:rsidRDefault="00AE6C80" w:rsidP="00664A1D">
      <w:pPr>
        <w:spacing w:before="240"/>
        <w:jc w:val="both"/>
        <w:rPr>
          <w:rFonts w:ascii="Century Gothic" w:hAnsi="Century Gothic"/>
          <w:bCs/>
          <w:sz w:val="19"/>
          <w:szCs w:val="19"/>
        </w:rPr>
      </w:pPr>
      <w:r w:rsidRPr="009A501D">
        <w:rPr>
          <w:rFonts w:ascii="Century Gothic" w:hAnsi="Century Gothic"/>
          <w:bCs/>
          <w:sz w:val="19"/>
          <w:szCs w:val="19"/>
        </w:rPr>
        <w:t xml:space="preserve">La </w:t>
      </w:r>
      <w:r w:rsidRPr="009A501D">
        <w:rPr>
          <w:rFonts w:ascii="Century Gothic" w:hAnsi="Century Gothic"/>
          <w:bCs/>
          <w:i/>
          <w:iCs/>
          <w:sz w:val="19"/>
          <w:szCs w:val="19"/>
        </w:rPr>
        <w:t>tasa de no respuesta después de imputación a nivel unidad de observación</w:t>
      </w:r>
      <w:r w:rsidRPr="009A501D">
        <w:rPr>
          <w:rFonts w:ascii="Century Gothic" w:hAnsi="Century Gothic"/>
          <w:bCs/>
          <w:sz w:val="19"/>
          <w:szCs w:val="19"/>
        </w:rPr>
        <w:t xml:space="preserve"> se calcula considerando el conjunto de unidades de observación sobre el que se intenta recabar </w:t>
      </w:r>
      <w:r w:rsidR="003022B8" w:rsidRPr="009A501D">
        <w:rPr>
          <w:rFonts w:ascii="Century Gothic" w:hAnsi="Century Gothic"/>
          <w:bCs/>
          <w:sz w:val="19"/>
          <w:szCs w:val="19"/>
        </w:rPr>
        <w:t>datos</w:t>
      </w:r>
      <w:r w:rsidRPr="009A501D">
        <w:rPr>
          <w:rFonts w:ascii="Century Gothic" w:hAnsi="Century Gothic"/>
          <w:bCs/>
          <w:sz w:val="19"/>
          <w:szCs w:val="19"/>
        </w:rPr>
        <w:t>. Tiene como fin medir, después de aplicar métodos de imputación, la no respuesta a nivel de unidad de observación; o sea, contabilizar las unidades de observación sobre las que no se obtuv</w:t>
      </w:r>
      <w:r w:rsidR="003022B8" w:rsidRPr="009A501D">
        <w:rPr>
          <w:rFonts w:ascii="Century Gothic" w:hAnsi="Century Gothic"/>
          <w:bCs/>
          <w:sz w:val="19"/>
          <w:szCs w:val="19"/>
        </w:rPr>
        <w:t>ieron</w:t>
      </w:r>
      <w:r w:rsidRPr="009A501D">
        <w:rPr>
          <w:rFonts w:ascii="Century Gothic" w:hAnsi="Century Gothic"/>
          <w:bCs/>
          <w:sz w:val="19"/>
          <w:szCs w:val="19"/>
        </w:rPr>
        <w:t xml:space="preserve"> </w:t>
      </w:r>
      <w:r w:rsidR="003022B8" w:rsidRPr="009A501D">
        <w:rPr>
          <w:rFonts w:ascii="Century Gothic" w:hAnsi="Century Gothic"/>
          <w:bCs/>
          <w:sz w:val="19"/>
          <w:szCs w:val="19"/>
        </w:rPr>
        <w:t>datos</w:t>
      </w:r>
      <w:r w:rsidRPr="009A501D">
        <w:rPr>
          <w:rFonts w:ascii="Century Gothic" w:hAnsi="Century Gothic"/>
          <w:bCs/>
          <w:sz w:val="19"/>
          <w:szCs w:val="19"/>
        </w:rPr>
        <w:t xml:space="preserve"> o que no proveyeron </w:t>
      </w:r>
      <w:r w:rsidR="003022B8" w:rsidRPr="009A501D">
        <w:rPr>
          <w:rFonts w:ascii="Century Gothic" w:hAnsi="Century Gothic"/>
          <w:bCs/>
          <w:sz w:val="19"/>
          <w:szCs w:val="19"/>
        </w:rPr>
        <w:t>datos</w:t>
      </w:r>
      <w:r w:rsidRPr="009A501D">
        <w:rPr>
          <w:rFonts w:ascii="Century Gothic" w:hAnsi="Century Gothic"/>
          <w:bCs/>
          <w:sz w:val="19"/>
          <w:szCs w:val="19"/>
        </w:rPr>
        <w:t xml:space="preserve"> complet</w:t>
      </w:r>
      <w:r w:rsidR="003022B8" w:rsidRPr="009A501D">
        <w:rPr>
          <w:rFonts w:ascii="Century Gothic" w:hAnsi="Century Gothic"/>
          <w:bCs/>
          <w:sz w:val="19"/>
          <w:szCs w:val="19"/>
        </w:rPr>
        <w:t>os</w:t>
      </w:r>
      <w:r w:rsidRPr="009A501D">
        <w:rPr>
          <w:rFonts w:ascii="Century Gothic" w:hAnsi="Century Gothic"/>
          <w:bCs/>
          <w:sz w:val="19"/>
          <w:szCs w:val="19"/>
        </w:rPr>
        <w:t xml:space="preserve"> para las variables </w:t>
      </w:r>
      <w:r w:rsidR="003022B8" w:rsidRPr="009A501D">
        <w:rPr>
          <w:rFonts w:ascii="Century Gothic" w:hAnsi="Century Gothic"/>
          <w:bCs/>
          <w:sz w:val="19"/>
          <w:szCs w:val="19"/>
        </w:rPr>
        <w:t>de los indicadores-</w:t>
      </w:r>
      <w:r w:rsidRPr="009A501D">
        <w:rPr>
          <w:rFonts w:ascii="Century Gothic" w:hAnsi="Century Gothic"/>
          <w:bCs/>
          <w:sz w:val="19"/>
          <w:szCs w:val="19"/>
        </w:rPr>
        <w:t>objetivo, y que no fueron imputadas (ver figura A.4.2).</w:t>
      </w:r>
    </w:p>
    <w:p w14:paraId="7162FB0D" w14:textId="5966C14E" w:rsidR="00AE6C80" w:rsidRPr="009A501D" w:rsidRDefault="00AE6C80" w:rsidP="00664A1D">
      <w:pPr>
        <w:spacing w:before="240"/>
        <w:jc w:val="both"/>
        <w:rPr>
          <w:rFonts w:ascii="Century Gothic" w:hAnsi="Century Gothic"/>
          <w:bCs/>
          <w:sz w:val="19"/>
          <w:szCs w:val="19"/>
        </w:rPr>
      </w:pPr>
      <w:r w:rsidRPr="009A501D">
        <w:rPr>
          <w:rFonts w:ascii="Century Gothic" w:hAnsi="Century Gothic"/>
          <w:bCs/>
          <w:sz w:val="19"/>
          <w:szCs w:val="19"/>
        </w:rPr>
        <w:t xml:space="preserve">El objetivo principal de este indicador es identificar la existencia de patrones en la no respuesta que pudieran inducir algún sesgo en las estimaciones. Se obtiene una vez que se ha realizado el proceso de imputación y se debe calcular y comparar para los diferentes dominios de estudio, variables más importantes usadas para la estratificación o agrupaciones que pudieran estar relacionadas con las variables principales de otros </w:t>
      </w:r>
      <w:r w:rsidR="00EC4113" w:rsidRPr="009A501D">
        <w:rPr>
          <w:rFonts w:ascii="Century Gothic" w:hAnsi="Century Gothic"/>
          <w:bCs/>
          <w:sz w:val="19"/>
          <w:szCs w:val="19"/>
        </w:rPr>
        <w:t>proceso</w:t>
      </w:r>
      <w:r w:rsidRPr="009A501D">
        <w:rPr>
          <w:rFonts w:ascii="Century Gothic" w:hAnsi="Century Gothic"/>
          <w:bCs/>
          <w:sz w:val="19"/>
          <w:szCs w:val="19"/>
        </w:rPr>
        <w:t>s u otras fuentes de datos.</w:t>
      </w:r>
    </w:p>
    <w:p w14:paraId="0400F056" w14:textId="751C5685" w:rsidR="00AE6C80" w:rsidRPr="009A501D" w:rsidRDefault="00AE6C80" w:rsidP="00664A1D">
      <w:pPr>
        <w:spacing w:before="240"/>
        <w:jc w:val="both"/>
        <w:rPr>
          <w:rFonts w:ascii="Century Gothic" w:hAnsi="Century Gothic"/>
          <w:bCs/>
          <w:sz w:val="19"/>
          <w:szCs w:val="19"/>
        </w:rPr>
      </w:pPr>
      <w:r w:rsidRPr="009A501D">
        <w:rPr>
          <w:rFonts w:ascii="Century Gothic" w:hAnsi="Century Gothic"/>
          <w:bCs/>
          <w:sz w:val="19"/>
          <w:szCs w:val="19"/>
        </w:rPr>
        <w:t xml:space="preserve">La </w:t>
      </w:r>
      <w:r w:rsidRPr="009A501D">
        <w:rPr>
          <w:rFonts w:ascii="Century Gothic" w:hAnsi="Century Gothic"/>
          <w:bCs/>
          <w:i/>
          <w:iCs/>
          <w:sz w:val="19"/>
          <w:szCs w:val="19"/>
        </w:rPr>
        <w:t>tasa de no respuesta después de imputación a nivel unidad de observación</w:t>
      </w:r>
      <w:r w:rsidRPr="009A501D">
        <w:rPr>
          <w:rFonts w:ascii="Century Gothic" w:hAnsi="Century Gothic"/>
          <w:bCs/>
          <w:sz w:val="19"/>
          <w:szCs w:val="19"/>
        </w:rPr>
        <w:t xml:space="preserve"> se define como el cociente resultante de dividir el número de unidades que, después de aplicar métodos de imputación, mantienen su condición de unidad sin </w:t>
      </w:r>
      <w:r w:rsidR="00340F5B" w:rsidRPr="009A501D">
        <w:rPr>
          <w:rFonts w:ascii="Century Gothic" w:hAnsi="Century Gothic"/>
          <w:bCs/>
          <w:sz w:val="19"/>
          <w:szCs w:val="19"/>
        </w:rPr>
        <w:t>datos</w:t>
      </w:r>
      <w:r w:rsidRPr="009A501D">
        <w:rPr>
          <w:rFonts w:ascii="Century Gothic" w:hAnsi="Century Gothic"/>
          <w:bCs/>
          <w:sz w:val="19"/>
          <w:szCs w:val="19"/>
        </w:rPr>
        <w:t xml:space="preserve"> o incomplet</w:t>
      </w:r>
      <w:r w:rsidR="00340F5B" w:rsidRPr="009A501D">
        <w:rPr>
          <w:rFonts w:ascii="Century Gothic" w:hAnsi="Century Gothic"/>
          <w:bCs/>
          <w:sz w:val="19"/>
          <w:szCs w:val="19"/>
        </w:rPr>
        <w:t>os</w:t>
      </w:r>
      <w:r w:rsidRPr="009A501D">
        <w:rPr>
          <w:rFonts w:ascii="Century Gothic" w:hAnsi="Century Gothic"/>
          <w:bCs/>
          <w:sz w:val="19"/>
          <w:szCs w:val="19"/>
        </w:rPr>
        <w:t xml:space="preserve">, entre el total de unidades de observación en el universo censal sobre el que se intentó recabar </w:t>
      </w:r>
      <w:r w:rsidR="00340F5B" w:rsidRPr="009A501D">
        <w:rPr>
          <w:rFonts w:ascii="Century Gothic" w:hAnsi="Century Gothic"/>
          <w:bCs/>
          <w:sz w:val="19"/>
          <w:szCs w:val="19"/>
        </w:rPr>
        <w:t>datos</w:t>
      </w:r>
      <w:r w:rsidRPr="009A501D">
        <w:rPr>
          <w:rFonts w:ascii="Century Gothic" w:hAnsi="Century Gothic"/>
          <w:bCs/>
          <w:sz w:val="19"/>
          <w:szCs w:val="19"/>
        </w:rPr>
        <w:t xml:space="preserve">. El numerador también se puede describir como el número de unidades sobre el que no se pudo obtener </w:t>
      </w:r>
      <w:r w:rsidR="00D00CB4" w:rsidRPr="009A501D">
        <w:rPr>
          <w:rFonts w:ascii="Century Gothic" w:hAnsi="Century Gothic"/>
          <w:bCs/>
          <w:sz w:val="19"/>
          <w:szCs w:val="19"/>
        </w:rPr>
        <w:t>datos</w:t>
      </w:r>
      <w:r w:rsidRPr="009A501D">
        <w:rPr>
          <w:rFonts w:ascii="Century Gothic" w:hAnsi="Century Gothic"/>
          <w:bCs/>
          <w:sz w:val="19"/>
          <w:szCs w:val="19"/>
        </w:rPr>
        <w:t xml:space="preserve"> o que no proveyó </w:t>
      </w:r>
      <w:r w:rsidR="00D00CB4" w:rsidRPr="009A501D">
        <w:rPr>
          <w:rFonts w:ascii="Century Gothic" w:hAnsi="Century Gothic"/>
          <w:bCs/>
          <w:sz w:val="19"/>
          <w:szCs w:val="19"/>
        </w:rPr>
        <w:t>datos completos</w:t>
      </w:r>
      <w:r w:rsidRPr="009A501D">
        <w:rPr>
          <w:rFonts w:ascii="Century Gothic" w:hAnsi="Century Gothic"/>
          <w:bCs/>
          <w:sz w:val="19"/>
          <w:szCs w:val="19"/>
        </w:rPr>
        <w:t xml:space="preserve"> para las variables </w:t>
      </w:r>
      <w:r w:rsidR="00D00CB4" w:rsidRPr="009A501D">
        <w:rPr>
          <w:rFonts w:ascii="Century Gothic" w:hAnsi="Century Gothic"/>
          <w:bCs/>
          <w:sz w:val="19"/>
          <w:szCs w:val="19"/>
        </w:rPr>
        <w:t>de los indicadores-</w:t>
      </w:r>
      <w:r w:rsidRPr="009A501D">
        <w:rPr>
          <w:rFonts w:ascii="Century Gothic" w:hAnsi="Century Gothic"/>
          <w:bCs/>
          <w:sz w:val="19"/>
          <w:szCs w:val="19"/>
        </w:rPr>
        <w:t>objetivo y que no fueron imputadas.</w:t>
      </w:r>
    </w:p>
    <w:p w14:paraId="23B5E8C3" w14:textId="6F1EC97E" w:rsidR="00AE6C80" w:rsidRPr="009A501D" w:rsidRDefault="0005634A" w:rsidP="00664A1D">
      <w:pPr>
        <w:spacing w:before="240"/>
        <w:jc w:val="center"/>
        <w:rPr>
          <w:rFonts w:ascii="Century Gothic" w:hAnsi="Century Gothic"/>
          <w:bCs/>
          <w:sz w:val="19"/>
          <w:szCs w:val="19"/>
        </w:rPr>
      </w:pPr>
      <m:oMath>
        <m:r>
          <m:rPr>
            <m:sty m:val="p"/>
          </m:rPr>
          <w:rPr>
            <w:rFonts w:ascii="Cambria Math" w:hAnsi="Cambria Math"/>
          </w:rPr>
          <m:t>TNR_DI</m:t>
        </m:r>
        <m:r>
          <w:rPr>
            <w:rFonts w:ascii="Cambria Math" w:hAnsi="Cambria Math"/>
          </w:rPr>
          <m:t>=</m:t>
        </m:r>
        <m:f>
          <m:fPr>
            <m:ctrlPr>
              <w:rPr>
                <w:rFonts w:ascii="Cambria Math" w:hAnsi="Cambria Math"/>
                <w:bCs/>
                <w:i/>
                <w:iCs/>
              </w:rPr>
            </m:ctrlPr>
          </m:fPr>
          <m:num>
            <m:r>
              <w:rPr>
                <w:rFonts w:ascii="Cambria Math" w:hAnsi="Cambria Math"/>
              </w:rPr>
              <m:t>Número de unidades de observación sobre las que no se obtuvieorn datos o se obtuvieron datos incompletos y no fueron imputadas</m:t>
            </m:r>
          </m:num>
          <m:den>
            <m:r>
              <w:rPr>
                <w:rFonts w:ascii="Cambria Math" w:hAnsi="Cambria Math"/>
              </w:rPr>
              <m:t>Total de unidades de observación en el universo censal del que se intentó recabar datos</m:t>
            </m:r>
          </m:den>
        </m:f>
        <m:r>
          <w:rPr>
            <w:rFonts w:ascii="Cambria Math" w:hAnsi="Cambria Math"/>
          </w:rPr>
          <m:t>×100</m:t>
        </m:r>
      </m:oMath>
      <w:r w:rsidR="00AE6C80" w:rsidRPr="009A501D">
        <w:rPr>
          <w:rFonts w:ascii="Century Gothic" w:hAnsi="Century Gothic"/>
          <w:bCs/>
          <w:sz w:val="19"/>
          <w:szCs w:val="19"/>
        </w:rPr>
        <w:t>.</w:t>
      </w:r>
    </w:p>
    <w:p w14:paraId="14AF4627" w14:textId="1B3CDD4D" w:rsidR="00AE6C80" w:rsidRPr="009A501D" w:rsidRDefault="00AE6C80">
      <w:pPr>
        <w:rPr>
          <w:rFonts w:ascii="Century Gothic" w:hAnsi="Century Gothic" w:cstheme="majorHAnsi"/>
          <w:b/>
          <w:sz w:val="19"/>
          <w:szCs w:val="19"/>
        </w:rPr>
      </w:pPr>
    </w:p>
    <w:p w14:paraId="0FE9DF74" w14:textId="47229B0C" w:rsidR="00AE6C80" w:rsidRPr="009A501D" w:rsidRDefault="00AE6C80" w:rsidP="00664A1D">
      <w:pPr>
        <w:tabs>
          <w:tab w:val="left" w:pos="2830"/>
        </w:tabs>
        <w:spacing w:before="240"/>
        <w:jc w:val="center"/>
        <w:rPr>
          <w:rFonts w:ascii="Century Gothic" w:hAnsi="Century Gothic" w:cstheme="majorHAnsi"/>
          <w:b/>
          <w:sz w:val="19"/>
          <w:szCs w:val="19"/>
        </w:rPr>
      </w:pPr>
      <w:r w:rsidRPr="009A501D">
        <w:rPr>
          <w:rFonts w:ascii="Century Gothic" w:hAnsi="Century Gothic" w:cstheme="majorHAnsi"/>
          <w:b/>
          <w:sz w:val="19"/>
          <w:szCs w:val="19"/>
        </w:rPr>
        <w:t>A.4.2. Componentes de la tasa de no respuesta después de imputación a nivel unidad de observación (TNR_DI)</w:t>
      </w:r>
    </w:p>
    <w:p w14:paraId="1A2E1971" w14:textId="201CDCB7" w:rsidR="00AE6C80" w:rsidRPr="009A501D" w:rsidRDefault="00861F35" w:rsidP="00664A1D">
      <w:pPr>
        <w:tabs>
          <w:tab w:val="left" w:pos="2830"/>
        </w:tabs>
        <w:spacing w:before="240"/>
        <w:jc w:val="center"/>
        <w:rPr>
          <w:rFonts w:ascii="Century Gothic" w:hAnsi="Century Gothic"/>
          <w:bCs/>
          <w:sz w:val="19"/>
          <w:szCs w:val="19"/>
        </w:rPr>
      </w:pPr>
      <w:r w:rsidRPr="009A501D">
        <w:rPr>
          <w:noProof/>
        </w:rPr>
        <w:drawing>
          <wp:inline distT="0" distB="0" distL="0" distR="0" wp14:anchorId="0E812EBE" wp14:editId="7AF99954">
            <wp:extent cx="4922077" cy="3395207"/>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2070" cy="3402100"/>
                    </a:xfrm>
                    <a:prstGeom prst="rect">
                      <a:avLst/>
                    </a:prstGeom>
                    <a:noFill/>
                    <a:ln>
                      <a:noFill/>
                    </a:ln>
                  </pic:spPr>
                </pic:pic>
              </a:graphicData>
            </a:graphic>
          </wp:inline>
        </w:drawing>
      </w:r>
    </w:p>
    <w:p w14:paraId="2FF6A7C8" w14:textId="248F74BB" w:rsidR="00AE3ABC" w:rsidRPr="009A501D" w:rsidRDefault="00AE3ABC">
      <w:pPr>
        <w:rPr>
          <w:rFonts w:ascii="Century Gothic" w:hAnsi="Century Gothic"/>
          <w:bCs/>
          <w:sz w:val="19"/>
          <w:szCs w:val="19"/>
        </w:rPr>
      </w:pPr>
      <w:r w:rsidRPr="009A501D">
        <w:rPr>
          <w:rFonts w:ascii="Century Gothic" w:hAnsi="Century Gothic"/>
          <w:bCs/>
          <w:sz w:val="19"/>
          <w:szCs w:val="19"/>
        </w:rPr>
        <w:br w:type="page"/>
      </w:r>
    </w:p>
    <w:p w14:paraId="7592D5A5" w14:textId="77777777" w:rsidR="00AE6C80" w:rsidRPr="009A501D" w:rsidRDefault="00AE6C80" w:rsidP="00664A1D">
      <w:pPr>
        <w:pStyle w:val="Prrafodelista"/>
        <w:numPr>
          <w:ilvl w:val="0"/>
          <w:numId w:val="14"/>
        </w:numPr>
        <w:spacing w:before="240"/>
        <w:jc w:val="both"/>
        <w:rPr>
          <w:rFonts w:ascii="Century Gothic" w:hAnsi="Century Gothic"/>
          <w:b/>
          <w:sz w:val="19"/>
          <w:szCs w:val="19"/>
        </w:rPr>
      </w:pPr>
      <w:r w:rsidRPr="009A501D">
        <w:rPr>
          <w:rFonts w:ascii="Century Gothic" w:hAnsi="Century Gothic"/>
          <w:b/>
          <w:sz w:val="19"/>
          <w:szCs w:val="19"/>
        </w:rPr>
        <w:lastRenderedPageBreak/>
        <w:t>Tasa de imputación a nivel unidad de observación (TI)</w:t>
      </w:r>
    </w:p>
    <w:p w14:paraId="32D098EB" w14:textId="65C00985" w:rsidR="00AE6C80" w:rsidRPr="009A501D" w:rsidRDefault="00AE6C80" w:rsidP="00664A1D">
      <w:pPr>
        <w:spacing w:before="240"/>
        <w:jc w:val="both"/>
        <w:rPr>
          <w:rFonts w:ascii="Century Gothic" w:hAnsi="Century Gothic"/>
          <w:bCs/>
          <w:sz w:val="19"/>
          <w:szCs w:val="19"/>
        </w:rPr>
      </w:pPr>
      <w:r w:rsidRPr="009A501D">
        <w:rPr>
          <w:rFonts w:ascii="Century Gothic" w:hAnsi="Century Gothic"/>
          <w:bCs/>
          <w:sz w:val="19"/>
          <w:szCs w:val="19"/>
        </w:rPr>
        <w:t xml:space="preserve">La imputación es un procedimiento que se emplea en algunos </w:t>
      </w:r>
      <w:r w:rsidR="00EC4113" w:rsidRPr="009A501D">
        <w:rPr>
          <w:rFonts w:ascii="Century Gothic" w:hAnsi="Century Gothic"/>
          <w:bCs/>
          <w:sz w:val="19"/>
          <w:szCs w:val="19"/>
        </w:rPr>
        <w:t>procesos de producción</w:t>
      </w:r>
      <w:r w:rsidRPr="009A501D">
        <w:rPr>
          <w:rFonts w:ascii="Century Gothic" w:hAnsi="Century Gothic"/>
          <w:bCs/>
          <w:sz w:val="19"/>
          <w:szCs w:val="19"/>
        </w:rPr>
        <w:t xml:space="preserve"> debido a la falta de respuesta de unidades de observación.</w:t>
      </w:r>
    </w:p>
    <w:p w14:paraId="07873AC1" w14:textId="5E786781" w:rsidR="00AE6C80" w:rsidRPr="009A501D" w:rsidRDefault="00AE6C80" w:rsidP="00664A1D">
      <w:pPr>
        <w:spacing w:before="240"/>
        <w:jc w:val="both"/>
        <w:rPr>
          <w:rFonts w:ascii="Century Gothic" w:hAnsi="Century Gothic"/>
          <w:bCs/>
          <w:sz w:val="19"/>
          <w:szCs w:val="19"/>
        </w:rPr>
      </w:pPr>
      <w:r w:rsidRPr="009A501D">
        <w:rPr>
          <w:rFonts w:ascii="Century Gothic" w:hAnsi="Century Gothic"/>
          <w:bCs/>
          <w:sz w:val="19"/>
          <w:szCs w:val="19"/>
        </w:rPr>
        <w:t xml:space="preserve">La </w:t>
      </w:r>
      <w:r w:rsidRPr="009A501D">
        <w:rPr>
          <w:rFonts w:ascii="Century Gothic" w:hAnsi="Century Gothic"/>
          <w:bCs/>
          <w:i/>
          <w:iCs/>
          <w:sz w:val="19"/>
          <w:szCs w:val="19"/>
        </w:rPr>
        <w:t>tasa de imputación a nivel unidad de observación</w:t>
      </w:r>
      <w:r w:rsidRPr="009A501D">
        <w:rPr>
          <w:rFonts w:ascii="Century Gothic" w:hAnsi="Century Gothic"/>
          <w:bCs/>
          <w:sz w:val="19"/>
          <w:szCs w:val="19"/>
        </w:rPr>
        <w:t xml:space="preserve"> se calcula considerando el conjunto de unidades de observación sobre el que tod</w:t>
      </w:r>
      <w:r w:rsidR="00E9531D" w:rsidRPr="009A501D">
        <w:rPr>
          <w:rFonts w:ascii="Century Gothic" w:hAnsi="Century Gothic"/>
          <w:bCs/>
          <w:sz w:val="19"/>
          <w:szCs w:val="19"/>
        </w:rPr>
        <w:t>os</w:t>
      </w:r>
      <w:r w:rsidRPr="009A501D">
        <w:rPr>
          <w:rFonts w:ascii="Century Gothic" w:hAnsi="Century Gothic"/>
          <w:bCs/>
          <w:sz w:val="19"/>
          <w:szCs w:val="19"/>
        </w:rPr>
        <w:t xml:space="preserve"> l</w:t>
      </w:r>
      <w:r w:rsidR="00E9531D" w:rsidRPr="009A501D">
        <w:rPr>
          <w:rFonts w:ascii="Century Gothic" w:hAnsi="Century Gothic"/>
          <w:bCs/>
          <w:sz w:val="19"/>
          <w:szCs w:val="19"/>
        </w:rPr>
        <w:t>os</w:t>
      </w:r>
      <w:r w:rsidRPr="009A501D">
        <w:rPr>
          <w:rFonts w:ascii="Century Gothic" w:hAnsi="Century Gothic"/>
          <w:bCs/>
          <w:sz w:val="19"/>
          <w:szCs w:val="19"/>
        </w:rPr>
        <w:t xml:space="preserve"> </w:t>
      </w:r>
      <w:r w:rsidR="00E9531D" w:rsidRPr="009A501D">
        <w:rPr>
          <w:rFonts w:ascii="Century Gothic" w:hAnsi="Century Gothic"/>
          <w:bCs/>
          <w:sz w:val="19"/>
          <w:szCs w:val="19"/>
        </w:rPr>
        <w:t>datos</w:t>
      </w:r>
      <w:r w:rsidRPr="009A501D">
        <w:rPr>
          <w:rFonts w:ascii="Century Gothic" w:hAnsi="Century Gothic"/>
          <w:bCs/>
          <w:sz w:val="19"/>
          <w:szCs w:val="19"/>
        </w:rPr>
        <w:t xml:space="preserve"> </w:t>
      </w:r>
      <w:r w:rsidR="00E9531D" w:rsidRPr="009A501D">
        <w:rPr>
          <w:rFonts w:ascii="Century Gothic" w:hAnsi="Century Gothic"/>
          <w:bCs/>
          <w:sz w:val="19"/>
          <w:szCs w:val="19"/>
        </w:rPr>
        <w:t>son</w:t>
      </w:r>
      <w:r w:rsidRPr="009A501D">
        <w:rPr>
          <w:rFonts w:ascii="Century Gothic" w:hAnsi="Century Gothic"/>
          <w:bCs/>
          <w:sz w:val="19"/>
          <w:szCs w:val="19"/>
        </w:rPr>
        <w:t xml:space="preserve"> complet</w:t>
      </w:r>
      <w:r w:rsidR="00E9531D" w:rsidRPr="009A501D">
        <w:rPr>
          <w:rFonts w:ascii="Century Gothic" w:hAnsi="Century Gothic"/>
          <w:bCs/>
          <w:sz w:val="19"/>
          <w:szCs w:val="19"/>
        </w:rPr>
        <w:t>os</w:t>
      </w:r>
      <w:r w:rsidRPr="009A501D">
        <w:rPr>
          <w:rFonts w:ascii="Century Gothic" w:hAnsi="Century Gothic"/>
          <w:bCs/>
          <w:sz w:val="19"/>
          <w:szCs w:val="19"/>
        </w:rPr>
        <w:t xml:space="preserve"> para las variables </w:t>
      </w:r>
      <w:r w:rsidR="00E9531D" w:rsidRPr="009A501D">
        <w:rPr>
          <w:rFonts w:ascii="Century Gothic" w:hAnsi="Century Gothic"/>
          <w:bCs/>
          <w:sz w:val="19"/>
          <w:szCs w:val="19"/>
        </w:rPr>
        <w:t>de los indicadores-</w:t>
      </w:r>
      <w:r w:rsidRPr="009A501D">
        <w:rPr>
          <w:rFonts w:ascii="Century Gothic" w:hAnsi="Century Gothic"/>
          <w:bCs/>
          <w:sz w:val="19"/>
          <w:szCs w:val="19"/>
        </w:rPr>
        <w:t xml:space="preserve">objetivo y las unidades sin </w:t>
      </w:r>
      <w:r w:rsidR="00E9531D" w:rsidRPr="009A501D">
        <w:rPr>
          <w:rFonts w:ascii="Century Gothic" w:hAnsi="Century Gothic"/>
          <w:bCs/>
          <w:sz w:val="19"/>
          <w:szCs w:val="19"/>
        </w:rPr>
        <w:t>datos</w:t>
      </w:r>
      <w:r w:rsidRPr="009A501D">
        <w:rPr>
          <w:rFonts w:ascii="Century Gothic" w:hAnsi="Century Gothic"/>
          <w:bCs/>
          <w:sz w:val="19"/>
          <w:szCs w:val="19"/>
        </w:rPr>
        <w:t xml:space="preserve"> o incomplet</w:t>
      </w:r>
      <w:r w:rsidR="00E9531D" w:rsidRPr="009A501D">
        <w:rPr>
          <w:rFonts w:ascii="Century Gothic" w:hAnsi="Century Gothic"/>
          <w:bCs/>
          <w:sz w:val="19"/>
          <w:szCs w:val="19"/>
        </w:rPr>
        <w:t>o</w:t>
      </w:r>
      <w:r w:rsidRPr="009A501D">
        <w:rPr>
          <w:rFonts w:ascii="Century Gothic" w:hAnsi="Century Gothic"/>
          <w:bCs/>
          <w:sz w:val="19"/>
          <w:szCs w:val="19"/>
        </w:rPr>
        <w:t>s, y que fueron imputadas. Es decir, el universo del indicador sólo incluye los cuestionarios que se utilizan para la información que se publicará (ver figura A.4.3).</w:t>
      </w:r>
    </w:p>
    <w:p w14:paraId="2A4E1160" w14:textId="1CB947A2" w:rsidR="00AE6C80" w:rsidRPr="009A501D" w:rsidRDefault="00AE6C80" w:rsidP="00664A1D">
      <w:pPr>
        <w:spacing w:before="240"/>
        <w:jc w:val="both"/>
        <w:rPr>
          <w:rFonts w:ascii="Century Gothic" w:hAnsi="Century Gothic"/>
          <w:bCs/>
          <w:sz w:val="19"/>
          <w:szCs w:val="19"/>
        </w:rPr>
      </w:pPr>
      <w:r w:rsidRPr="009A501D">
        <w:rPr>
          <w:rFonts w:ascii="Century Gothic" w:hAnsi="Century Gothic"/>
          <w:bCs/>
          <w:sz w:val="19"/>
          <w:szCs w:val="19"/>
        </w:rPr>
        <w:t xml:space="preserve">El objetivo principal de este indicador es tener un parámetro que permita medir el porcentaje de observaciones que se imputan y, por tanto, se debe calcular y comparar para los diferentes dominios de estudio, variables más importantes o agrupaciones que pudieran estar relacionadas con las variables principales de los diferentes </w:t>
      </w:r>
      <w:r w:rsidR="00EC4113" w:rsidRPr="009A501D">
        <w:rPr>
          <w:rFonts w:ascii="Century Gothic" w:hAnsi="Century Gothic"/>
          <w:bCs/>
          <w:sz w:val="19"/>
          <w:szCs w:val="19"/>
        </w:rPr>
        <w:t>proceso</w:t>
      </w:r>
      <w:r w:rsidRPr="009A501D">
        <w:rPr>
          <w:rFonts w:ascii="Century Gothic" w:hAnsi="Century Gothic"/>
          <w:bCs/>
          <w:sz w:val="19"/>
          <w:szCs w:val="19"/>
        </w:rPr>
        <w:t>s.</w:t>
      </w:r>
    </w:p>
    <w:p w14:paraId="06B96F92" w14:textId="46A98E37" w:rsidR="00AE6C80" w:rsidRPr="009A501D" w:rsidRDefault="00AE6C80" w:rsidP="00664A1D">
      <w:pPr>
        <w:spacing w:before="240"/>
        <w:jc w:val="both"/>
        <w:rPr>
          <w:rFonts w:ascii="Century Gothic" w:hAnsi="Century Gothic"/>
          <w:bCs/>
          <w:sz w:val="19"/>
          <w:szCs w:val="19"/>
        </w:rPr>
      </w:pPr>
      <w:r w:rsidRPr="009A501D">
        <w:rPr>
          <w:rFonts w:ascii="Century Gothic" w:hAnsi="Century Gothic"/>
          <w:bCs/>
          <w:sz w:val="19"/>
          <w:szCs w:val="19"/>
        </w:rPr>
        <w:t xml:space="preserve">La </w:t>
      </w:r>
      <w:r w:rsidRPr="009A501D">
        <w:rPr>
          <w:rFonts w:ascii="Century Gothic" w:hAnsi="Century Gothic"/>
          <w:bCs/>
          <w:i/>
          <w:iCs/>
          <w:sz w:val="19"/>
          <w:szCs w:val="19"/>
        </w:rPr>
        <w:t>tasa de imputación a nivel unidad de observación</w:t>
      </w:r>
      <w:r w:rsidRPr="009A501D">
        <w:rPr>
          <w:rFonts w:ascii="Century Gothic" w:hAnsi="Century Gothic"/>
          <w:bCs/>
          <w:sz w:val="19"/>
          <w:szCs w:val="19"/>
        </w:rPr>
        <w:t xml:space="preserve"> se define como el cociente resultante de dividir el número de unidades de observación sin </w:t>
      </w:r>
      <w:r w:rsidR="00E9531D" w:rsidRPr="009A501D">
        <w:rPr>
          <w:rFonts w:ascii="Century Gothic" w:hAnsi="Century Gothic"/>
          <w:bCs/>
          <w:sz w:val="19"/>
          <w:szCs w:val="19"/>
        </w:rPr>
        <w:t>datos</w:t>
      </w:r>
      <w:r w:rsidRPr="009A501D">
        <w:rPr>
          <w:rFonts w:ascii="Century Gothic" w:hAnsi="Century Gothic"/>
          <w:bCs/>
          <w:sz w:val="19"/>
          <w:szCs w:val="19"/>
        </w:rPr>
        <w:t xml:space="preserve"> o con </w:t>
      </w:r>
      <w:r w:rsidR="00E9531D" w:rsidRPr="009A501D">
        <w:rPr>
          <w:rFonts w:ascii="Century Gothic" w:hAnsi="Century Gothic"/>
          <w:bCs/>
          <w:sz w:val="19"/>
          <w:szCs w:val="19"/>
        </w:rPr>
        <w:t>datos</w:t>
      </w:r>
      <w:r w:rsidRPr="009A501D">
        <w:rPr>
          <w:rFonts w:ascii="Century Gothic" w:hAnsi="Century Gothic"/>
          <w:bCs/>
          <w:sz w:val="19"/>
          <w:szCs w:val="19"/>
        </w:rPr>
        <w:t xml:space="preserve"> incomplet</w:t>
      </w:r>
      <w:r w:rsidR="00E9531D" w:rsidRPr="009A501D">
        <w:rPr>
          <w:rFonts w:ascii="Century Gothic" w:hAnsi="Century Gothic"/>
          <w:bCs/>
          <w:sz w:val="19"/>
          <w:szCs w:val="19"/>
        </w:rPr>
        <w:t>os</w:t>
      </w:r>
      <w:r w:rsidRPr="009A501D">
        <w:rPr>
          <w:rFonts w:ascii="Century Gothic" w:hAnsi="Century Gothic"/>
          <w:bCs/>
          <w:sz w:val="19"/>
          <w:szCs w:val="19"/>
        </w:rPr>
        <w:t xml:space="preserve"> y que fueron imputadas, entre el total de unidades de observación sobre </w:t>
      </w:r>
      <w:r w:rsidR="003319CF" w:rsidRPr="009A501D">
        <w:rPr>
          <w:rFonts w:ascii="Century Gothic" w:hAnsi="Century Gothic"/>
          <w:bCs/>
          <w:sz w:val="19"/>
          <w:szCs w:val="19"/>
        </w:rPr>
        <w:t>las</w:t>
      </w:r>
      <w:r w:rsidRPr="009A501D">
        <w:rPr>
          <w:rFonts w:ascii="Century Gothic" w:hAnsi="Century Gothic"/>
          <w:bCs/>
          <w:sz w:val="19"/>
          <w:szCs w:val="19"/>
        </w:rPr>
        <w:t xml:space="preserve"> que se tiene</w:t>
      </w:r>
      <w:r w:rsidR="00E9531D" w:rsidRPr="009A501D">
        <w:rPr>
          <w:rFonts w:ascii="Century Gothic" w:hAnsi="Century Gothic"/>
          <w:bCs/>
          <w:sz w:val="19"/>
          <w:szCs w:val="19"/>
        </w:rPr>
        <w:t>n</w:t>
      </w:r>
      <w:r w:rsidRPr="009A501D">
        <w:rPr>
          <w:rFonts w:ascii="Century Gothic" w:hAnsi="Century Gothic"/>
          <w:bCs/>
          <w:sz w:val="19"/>
          <w:szCs w:val="19"/>
        </w:rPr>
        <w:t xml:space="preserve"> </w:t>
      </w:r>
      <w:r w:rsidR="00E9531D" w:rsidRPr="009A501D">
        <w:rPr>
          <w:rFonts w:ascii="Century Gothic" w:hAnsi="Century Gothic"/>
          <w:bCs/>
          <w:sz w:val="19"/>
          <w:szCs w:val="19"/>
        </w:rPr>
        <w:t>datos</w:t>
      </w:r>
      <w:r w:rsidRPr="009A501D">
        <w:rPr>
          <w:rFonts w:ascii="Century Gothic" w:hAnsi="Century Gothic"/>
          <w:bCs/>
          <w:sz w:val="19"/>
          <w:szCs w:val="19"/>
        </w:rPr>
        <w:t xml:space="preserve"> complet</w:t>
      </w:r>
      <w:r w:rsidR="00E9531D" w:rsidRPr="009A501D">
        <w:rPr>
          <w:rFonts w:ascii="Century Gothic" w:hAnsi="Century Gothic"/>
          <w:bCs/>
          <w:sz w:val="19"/>
          <w:szCs w:val="19"/>
        </w:rPr>
        <w:t>os</w:t>
      </w:r>
      <w:r w:rsidRPr="009A501D">
        <w:rPr>
          <w:rFonts w:ascii="Century Gothic" w:hAnsi="Century Gothic"/>
          <w:bCs/>
          <w:sz w:val="19"/>
          <w:szCs w:val="19"/>
        </w:rPr>
        <w:t xml:space="preserve"> o </w:t>
      </w:r>
      <w:r w:rsidR="00FE680E" w:rsidRPr="009A501D">
        <w:rPr>
          <w:rFonts w:ascii="Century Gothic" w:hAnsi="Century Gothic"/>
          <w:bCs/>
          <w:sz w:val="19"/>
          <w:szCs w:val="19"/>
        </w:rPr>
        <w:t xml:space="preserve">unidades </w:t>
      </w:r>
      <w:r w:rsidRPr="009A501D">
        <w:rPr>
          <w:rFonts w:ascii="Century Gothic" w:hAnsi="Century Gothic"/>
          <w:bCs/>
          <w:sz w:val="19"/>
          <w:szCs w:val="19"/>
        </w:rPr>
        <w:t>imputada</w:t>
      </w:r>
      <w:r w:rsidR="003319CF" w:rsidRPr="009A501D">
        <w:rPr>
          <w:rFonts w:ascii="Century Gothic" w:hAnsi="Century Gothic"/>
          <w:bCs/>
          <w:sz w:val="19"/>
          <w:szCs w:val="19"/>
        </w:rPr>
        <w:t>s</w:t>
      </w:r>
      <w:r w:rsidRPr="009A501D">
        <w:rPr>
          <w:rFonts w:ascii="Century Gothic" w:hAnsi="Century Gothic"/>
          <w:bCs/>
          <w:sz w:val="19"/>
          <w:szCs w:val="19"/>
        </w:rPr>
        <w:t>, multiplicado por 100.</w:t>
      </w:r>
    </w:p>
    <w:p w14:paraId="19EE30B6" w14:textId="4B330668" w:rsidR="00AE6C80" w:rsidRPr="009A501D" w:rsidRDefault="0005634A" w:rsidP="00664A1D">
      <w:pPr>
        <w:spacing w:before="240"/>
        <w:jc w:val="center"/>
        <w:rPr>
          <w:rFonts w:ascii="Century Gothic" w:hAnsi="Century Gothic"/>
          <w:bCs/>
          <w:sz w:val="19"/>
          <w:szCs w:val="19"/>
        </w:rPr>
      </w:pPr>
      <m:oMath>
        <m:r>
          <m:rPr>
            <m:sty m:val="p"/>
          </m:rPr>
          <w:rPr>
            <w:rFonts w:ascii="Cambria Math" w:hAnsi="Cambria Math"/>
          </w:rPr>
          <m:t>TI</m:t>
        </m:r>
        <m:r>
          <w:rPr>
            <w:rFonts w:ascii="Cambria Math" w:hAnsi="Cambria Math"/>
          </w:rPr>
          <m:t>=</m:t>
        </m:r>
        <m:f>
          <m:fPr>
            <m:ctrlPr>
              <w:rPr>
                <w:rFonts w:ascii="Cambria Math" w:hAnsi="Cambria Math"/>
                <w:bCs/>
                <w:i/>
                <w:iCs/>
              </w:rPr>
            </m:ctrlPr>
          </m:fPr>
          <m:num>
            <m:r>
              <w:rPr>
                <w:rFonts w:ascii="Cambria Math" w:hAnsi="Cambria Math"/>
              </w:rPr>
              <m:t>Número de unidades de observación</m:t>
            </m:r>
            <m:func>
              <m:funcPr>
                <m:ctrlPr>
                  <w:rPr>
                    <w:rFonts w:ascii="Cambria Math" w:hAnsi="Cambria Math"/>
                    <w:bCs/>
                    <w:i/>
                    <w:iCs/>
                  </w:rPr>
                </m:ctrlPr>
              </m:funcPr>
              <m:fName>
                <m:r>
                  <m:rPr>
                    <m:sty m:val="p"/>
                  </m:rPr>
                  <w:rPr>
                    <w:rFonts w:ascii="Cambria Math" w:hAnsi="Cambria Math"/>
                  </w:rPr>
                  <m:t>sin</m:t>
                </m:r>
              </m:fName>
              <m:e>
                <m:r>
                  <w:rPr>
                    <w:rFonts w:ascii="Cambria Math" w:hAnsi="Cambria Math"/>
                  </w:rPr>
                  <m:t>datos o con datos incompletos</m:t>
                </m:r>
              </m:e>
            </m:func>
            <m:r>
              <w:rPr>
                <w:rFonts w:ascii="Cambria Math" w:hAnsi="Cambria Math"/>
              </w:rPr>
              <m:t xml:space="preserve"> y que fueron imputadas</m:t>
            </m:r>
          </m:num>
          <m:den>
            <m:r>
              <w:rPr>
                <w:rFonts w:ascii="Cambria Math" w:hAnsi="Cambria Math"/>
              </w:rPr>
              <m:t>Total de unidades de observación con datos completos o unidades imputadas</m:t>
            </m:r>
          </m:den>
        </m:f>
        <m:r>
          <w:rPr>
            <w:rFonts w:ascii="Cambria Math" w:hAnsi="Cambria Math"/>
          </w:rPr>
          <m:t>×100</m:t>
        </m:r>
      </m:oMath>
      <w:r w:rsidR="00AE6C80" w:rsidRPr="009A501D">
        <w:rPr>
          <w:rFonts w:ascii="Century Gothic" w:hAnsi="Century Gothic"/>
          <w:bCs/>
          <w:sz w:val="19"/>
          <w:szCs w:val="19"/>
        </w:rPr>
        <w:t>.</w:t>
      </w:r>
    </w:p>
    <w:p w14:paraId="02965749" w14:textId="4A7DB9E9" w:rsidR="00AE6C80" w:rsidRPr="009A501D" w:rsidRDefault="00AE6C80" w:rsidP="00664A1D">
      <w:pPr>
        <w:spacing w:before="240"/>
        <w:jc w:val="center"/>
        <w:rPr>
          <w:rFonts w:ascii="Century Gothic" w:hAnsi="Century Gothic" w:cstheme="majorHAnsi"/>
          <w:b/>
          <w:sz w:val="19"/>
          <w:szCs w:val="19"/>
        </w:rPr>
      </w:pPr>
      <w:r w:rsidRPr="009A501D">
        <w:rPr>
          <w:rFonts w:ascii="Century Gothic" w:hAnsi="Century Gothic" w:cstheme="majorHAnsi"/>
          <w:b/>
          <w:sz w:val="19"/>
          <w:szCs w:val="19"/>
        </w:rPr>
        <w:t>A.4.3. Componentes de la tasa de imputación a nivel unidad de observación (TI)</w:t>
      </w:r>
    </w:p>
    <w:p w14:paraId="5C9F4B82" w14:textId="7BFD1C3B" w:rsidR="00AE6C80" w:rsidRPr="009A501D" w:rsidRDefault="00C4460F" w:rsidP="00664A1D">
      <w:pPr>
        <w:spacing w:before="240"/>
        <w:jc w:val="center"/>
        <w:rPr>
          <w:rFonts w:ascii="Century Gothic" w:hAnsi="Century Gothic" w:cstheme="majorHAnsi"/>
          <w:b/>
          <w:sz w:val="19"/>
          <w:szCs w:val="19"/>
        </w:rPr>
      </w:pPr>
      <w:r w:rsidRPr="009A501D">
        <w:rPr>
          <w:noProof/>
        </w:rPr>
        <w:drawing>
          <wp:inline distT="0" distB="0" distL="0" distR="0" wp14:anchorId="5F1BFC66" wp14:editId="0CA16621">
            <wp:extent cx="4883958" cy="2973788"/>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1486" cy="2990549"/>
                    </a:xfrm>
                    <a:prstGeom prst="rect">
                      <a:avLst/>
                    </a:prstGeom>
                    <a:noFill/>
                    <a:ln>
                      <a:noFill/>
                    </a:ln>
                  </pic:spPr>
                </pic:pic>
              </a:graphicData>
            </a:graphic>
          </wp:inline>
        </w:drawing>
      </w:r>
    </w:p>
    <w:p w14:paraId="6D9757CC" w14:textId="621017E1" w:rsidR="00FE567B" w:rsidRDefault="00FE567B" w:rsidP="00FE567B">
      <w:pPr>
        <w:pStyle w:val="Prrafodelista"/>
        <w:spacing w:before="240"/>
        <w:jc w:val="both"/>
        <w:rPr>
          <w:rFonts w:ascii="Century Gothic" w:hAnsi="Century Gothic"/>
          <w:b/>
          <w:sz w:val="19"/>
          <w:szCs w:val="19"/>
        </w:rPr>
      </w:pPr>
    </w:p>
    <w:p w14:paraId="1E710CCD" w14:textId="77777777" w:rsidR="00FE567B" w:rsidRDefault="00FE567B" w:rsidP="00FE567B">
      <w:pPr>
        <w:pStyle w:val="Prrafodelista"/>
        <w:spacing w:before="240"/>
        <w:jc w:val="both"/>
        <w:rPr>
          <w:rFonts w:ascii="Century Gothic" w:hAnsi="Century Gothic"/>
          <w:b/>
          <w:sz w:val="19"/>
          <w:szCs w:val="19"/>
        </w:rPr>
      </w:pPr>
    </w:p>
    <w:p w14:paraId="662098B6" w14:textId="347E5533" w:rsidR="00AE6C80" w:rsidRPr="009A501D" w:rsidRDefault="00AE6C80" w:rsidP="00664A1D">
      <w:pPr>
        <w:pStyle w:val="Prrafodelista"/>
        <w:numPr>
          <w:ilvl w:val="0"/>
          <w:numId w:val="14"/>
        </w:numPr>
        <w:spacing w:before="240"/>
        <w:jc w:val="both"/>
        <w:rPr>
          <w:rFonts w:ascii="Century Gothic" w:hAnsi="Century Gothic"/>
          <w:b/>
          <w:sz w:val="19"/>
          <w:szCs w:val="19"/>
        </w:rPr>
      </w:pPr>
      <w:r w:rsidRPr="009A501D">
        <w:rPr>
          <w:rFonts w:ascii="Century Gothic" w:hAnsi="Century Gothic"/>
          <w:b/>
          <w:sz w:val="19"/>
          <w:szCs w:val="19"/>
        </w:rPr>
        <w:lastRenderedPageBreak/>
        <w:t>Tasa de no respuesta a nivel variable (TNRZ)</w:t>
      </w:r>
    </w:p>
    <w:p w14:paraId="18E878BE" w14:textId="3333D15D" w:rsidR="00AE6C80" w:rsidRPr="009A501D" w:rsidRDefault="00AE6C80" w:rsidP="00664A1D">
      <w:pPr>
        <w:spacing w:before="240"/>
        <w:jc w:val="both"/>
        <w:rPr>
          <w:rFonts w:ascii="Century Gothic" w:hAnsi="Century Gothic"/>
          <w:bCs/>
          <w:sz w:val="19"/>
          <w:szCs w:val="19"/>
        </w:rPr>
      </w:pPr>
      <w:r w:rsidRPr="009A501D">
        <w:rPr>
          <w:rFonts w:ascii="Century Gothic" w:hAnsi="Century Gothic"/>
          <w:bCs/>
          <w:sz w:val="19"/>
          <w:szCs w:val="19"/>
        </w:rPr>
        <w:t xml:space="preserve">La </w:t>
      </w:r>
      <w:r w:rsidRPr="009A501D">
        <w:rPr>
          <w:rFonts w:ascii="Century Gothic" w:hAnsi="Century Gothic"/>
          <w:bCs/>
          <w:i/>
          <w:iCs/>
          <w:sz w:val="19"/>
          <w:szCs w:val="19"/>
        </w:rPr>
        <w:t>tasa de no respuesta a nivel variable</w:t>
      </w:r>
      <w:r w:rsidRPr="009A501D">
        <w:rPr>
          <w:rFonts w:ascii="Century Gothic" w:hAnsi="Century Gothic"/>
          <w:bCs/>
          <w:sz w:val="19"/>
          <w:szCs w:val="19"/>
        </w:rPr>
        <w:t xml:space="preserve"> se calcula considerando el conjunto de unidades de observación que tienen </w:t>
      </w:r>
      <w:r w:rsidR="002E0DC0" w:rsidRPr="009A501D">
        <w:rPr>
          <w:rFonts w:ascii="Century Gothic" w:hAnsi="Century Gothic"/>
          <w:bCs/>
          <w:sz w:val="19"/>
          <w:szCs w:val="19"/>
        </w:rPr>
        <w:t>datos</w:t>
      </w:r>
      <w:r w:rsidRPr="009A501D">
        <w:rPr>
          <w:rFonts w:ascii="Century Gothic" w:hAnsi="Century Gothic"/>
          <w:bCs/>
          <w:sz w:val="19"/>
          <w:szCs w:val="19"/>
        </w:rPr>
        <w:t xml:space="preserve"> complet</w:t>
      </w:r>
      <w:r w:rsidR="002E0DC0" w:rsidRPr="009A501D">
        <w:rPr>
          <w:rFonts w:ascii="Century Gothic" w:hAnsi="Century Gothic"/>
          <w:bCs/>
          <w:sz w:val="19"/>
          <w:szCs w:val="19"/>
        </w:rPr>
        <w:t>os</w:t>
      </w:r>
      <w:r w:rsidRPr="009A501D">
        <w:rPr>
          <w:rFonts w:ascii="Century Gothic" w:hAnsi="Century Gothic"/>
          <w:bCs/>
          <w:sz w:val="19"/>
          <w:szCs w:val="19"/>
        </w:rPr>
        <w:t xml:space="preserve"> (que no fue</w:t>
      </w:r>
      <w:r w:rsidR="002E0DC0" w:rsidRPr="009A501D">
        <w:rPr>
          <w:rFonts w:ascii="Century Gothic" w:hAnsi="Century Gothic"/>
          <w:bCs/>
          <w:sz w:val="19"/>
          <w:szCs w:val="19"/>
        </w:rPr>
        <w:t>ron</w:t>
      </w:r>
      <w:r w:rsidRPr="009A501D">
        <w:rPr>
          <w:rFonts w:ascii="Century Gothic" w:hAnsi="Century Gothic"/>
          <w:bCs/>
          <w:sz w:val="19"/>
          <w:szCs w:val="19"/>
        </w:rPr>
        <w:t xml:space="preserve"> imputada</w:t>
      </w:r>
      <w:r w:rsidR="00E7190A" w:rsidRPr="009A501D">
        <w:rPr>
          <w:rFonts w:ascii="Century Gothic" w:hAnsi="Century Gothic"/>
          <w:bCs/>
          <w:sz w:val="19"/>
          <w:szCs w:val="19"/>
        </w:rPr>
        <w:t>s</w:t>
      </w:r>
      <w:r w:rsidRPr="009A501D">
        <w:rPr>
          <w:rFonts w:ascii="Century Gothic" w:hAnsi="Century Gothic"/>
          <w:bCs/>
          <w:sz w:val="19"/>
          <w:szCs w:val="19"/>
        </w:rPr>
        <w:t>) para las variables principales. Es decir, este indicador se calculará para las variables que alimentan los indicadores</w:t>
      </w:r>
      <w:r w:rsidR="00E7190A" w:rsidRPr="009A501D">
        <w:rPr>
          <w:rFonts w:ascii="Century Gothic" w:hAnsi="Century Gothic"/>
          <w:bCs/>
          <w:sz w:val="19"/>
          <w:szCs w:val="19"/>
        </w:rPr>
        <w:t>-</w:t>
      </w:r>
      <w:r w:rsidRPr="009A501D">
        <w:rPr>
          <w:rFonts w:ascii="Century Gothic" w:hAnsi="Century Gothic"/>
          <w:bCs/>
          <w:sz w:val="19"/>
          <w:szCs w:val="19"/>
        </w:rPr>
        <w:t xml:space="preserve">objetivo del </w:t>
      </w:r>
      <w:r w:rsidR="00EC4113" w:rsidRPr="009A501D">
        <w:rPr>
          <w:rFonts w:ascii="Century Gothic" w:hAnsi="Century Gothic"/>
          <w:bCs/>
          <w:sz w:val="19"/>
          <w:szCs w:val="19"/>
        </w:rPr>
        <w:t>proceso de producción</w:t>
      </w:r>
      <w:r w:rsidRPr="009A501D">
        <w:rPr>
          <w:rFonts w:ascii="Century Gothic" w:hAnsi="Century Gothic"/>
          <w:bCs/>
          <w:sz w:val="19"/>
          <w:szCs w:val="19"/>
        </w:rPr>
        <w:t>, y el universo del indicador no incluye cuestionarios imputados porque por construcción todos tienen respuesta (ver figura A.</w:t>
      </w:r>
      <w:r w:rsidR="003A75EB" w:rsidRPr="009A501D">
        <w:rPr>
          <w:rFonts w:ascii="Century Gothic" w:hAnsi="Century Gothic"/>
          <w:bCs/>
          <w:sz w:val="19"/>
          <w:szCs w:val="19"/>
        </w:rPr>
        <w:t>4</w:t>
      </w:r>
      <w:r w:rsidRPr="009A501D">
        <w:rPr>
          <w:rFonts w:ascii="Century Gothic" w:hAnsi="Century Gothic"/>
          <w:bCs/>
          <w:sz w:val="19"/>
          <w:szCs w:val="19"/>
        </w:rPr>
        <w:t>.4).</w:t>
      </w:r>
    </w:p>
    <w:p w14:paraId="4E985EB4" w14:textId="21E069D0" w:rsidR="00AE6C80" w:rsidRPr="009A501D" w:rsidRDefault="00AE6C80" w:rsidP="00664A1D">
      <w:pPr>
        <w:spacing w:before="240"/>
        <w:jc w:val="both"/>
        <w:rPr>
          <w:rFonts w:ascii="Century Gothic" w:hAnsi="Century Gothic"/>
          <w:sz w:val="19"/>
          <w:szCs w:val="19"/>
        </w:rPr>
      </w:pPr>
      <w:r w:rsidRPr="009A501D">
        <w:rPr>
          <w:rFonts w:ascii="Century Gothic" w:hAnsi="Century Gothic"/>
          <w:bCs/>
          <w:sz w:val="19"/>
          <w:szCs w:val="19"/>
        </w:rPr>
        <w:t xml:space="preserve">El objetivo principal de la </w:t>
      </w:r>
      <w:r w:rsidRPr="009A501D">
        <w:rPr>
          <w:rFonts w:ascii="Century Gothic" w:hAnsi="Century Gothic"/>
          <w:bCs/>
          <w:i/>
          <w:iCs/>
          <w:sz w:val="19"/>
          <w:szCs w:val="19"/>
        </w:rPr>
        <w:t>tasa de no respuesta a nivel variable</w:t>
      </w:r>
      <w:r w:rsidRPr="009A501D">
        <w:rPr>
          <w:rFonts w:ascii="Century Gothic" w:hAnsi="Century Gothic"/>
          <w:bCs/>
          <w:sz w:val="19"/>
          <w:szCs w:val="19"/>
        </w:rPr>
        <w:t xml:space="preserve"> es identificar la existencia de patrones en la no respuesta en una variable principal en particular. Se debe calcular y comparar para los diferentes dominios de estudio o agrupaciones de interés. </w:t>
      </w:r>
      <w:r w:rsidRPr="009A501D">
        <w:rPr>
          <w:rFonts w:ascii="Century Gothic" w:hAnsi="Century Gothic"/>
          <w:sz w:val="19"/>
          <w:szCs w:val="19"/>
        </w:rPr>
        <w:t xml:space="preserve">La </w:t>
      </w:r>
      <w:r w:rsidRPr="009A501D">
        <w:rPr>
          <w:rFonts w:ascii="Century Gothic" w:hAnsi="Century Gothic"/>
          <w:i/>
          <w:iCs/>
          <w:sz w:val="19"/>
          <w:szCs w:val="19"/>
        </w:rPr>
        <w:t>tasa de no respuesta a nivel variable</w:t>
      </w:r>
      <w:r w:rsidRPr="009A501D">
        <w:rPr>
          <w:rFonts w:ascii="Century Gothic" w:hAnsi="Century Gothic"/>
          <w:sz w:val="19"/>
          <w:szCs w:val="19"/>
        </w:rPr>
        <w:t xml:space="preserve"> se define como el cociente resultante de dividir el número de unidades de observación con no respuesta a nivel variable entre el total de unidades de observación en el universo censal con </w:t>
      </w:r>
      <w:r w:rsidR="00FE2ECA" w:rsidRPr="009A501D">
        <w:rPr>
          <w:rFonts w:ascii="Century Gothic" w:hAnsi="Century Gothic"/>
          <w:sz w:val="19"/>
          <w:szCs w:val="19"/>
        </w:rPr>
        <w:t>datos completos</w:t>
      </w:r>
      <w:r w:rsidRPr="009A501D">
        <w:rPr>
          <w:rFonts w:ascii="Century Gothic" w:hAnsi="Century Gothic"/>
          <w:sz w:val="19"/>
          <w:szCs w:val="19"/>
        </w:rPr>
        <w:t xml:space="preserve"> (que no fue</w:t>
      </w:r>
      <w:r w:rsidR="00EF1FCA" w:rsidRPr="009A501D">
        <w:rPr>
          <w:rFonts w:ascii="Century Gothic" w:hAnsi="Century Gothic"/>
          <w:sz w:val="19"/>
          <w:szCs w:val="19"/>
        </w:rPr>
        <w:t>ron</w:t>
      </w:r>
      <w:r w:rsidRPr="009A501D">
        <w:rPr>
          <w:rFonts w:ascii="Century Gothic" w:hAnsi="Century Gothic"/>
          <w:sz w:val="19"/>
          <w:szCs w:val="19"/>
        </w:rPr>
        <w:t xml:space="preserve"> imputad</w:t>
      </w:r>
      <w:r w:rsidR="00EF1FCA" w:rsidRPr="009A501D">
        <w:rPr>
          <w:rFonts w:ascii="Century Gothic" w:hAnsi="Century Gothic"/>
          <w:sz w:val="19"/>
          <w:szCs w:val="19"/>
        </w:rPr>
        <w:t>os</w:t>
      </w:r>
      <w:r w:rsidRPr="009A501D">
        <w:rPr>
          <w:rFonts w:ascii="Century Gothic" w:hAnsi="Century Gothic"/>
          <w:sz w:val="19"/>
          <w:szCs w:val="19"/>
        </w:rPr>
        <w:t>), multiplicado por 100.</w:t>
      </w:r>
    </w:p>
    <w:p w14:paraId="37CD13C3" w14:textId="109B22AC" w:rsidR="00AE6C80" w:rsidRPr="009A501D" w:rsidRDefault="0005634A" w:rsidP="00664A1D">
      <w:pPr>
        <w:spacing w:before="240"/>
        <w:jc w:val="center"/>
        <w:rPr>
          <w:rFonts w:ascii="Century Gothic" w:hAnsi="Century Gothic"/>
        </w:rPr>
      </w:pPr>
      <m:oMath>
        <m:r>
          <m:rPr>
            <m:sty m:val="p"/>
          </m:rPr>
          <w:rPr>
            <w:rFonts w:ascii="Cambria Math" w:hAnsi="Cambria Math"/>
          </w:rPr>
          <m:t>TNRZ</m:t>
        </m:r>
        <m:r>
          <w:rPr>
            <w:rFonts w:ascii="Cambria Math" w:hAnsi="Cambria Math"/>
          </w:rPr>
          <m:t>=</m:t>
        </m:r>
        <m:f>
          <m:fPr>
            <m:ctrlPr>
              <w:rPr>
                <w:rFonts w:ascii="Cambria Math" w:hAnsi="Cambria Math"/>
                <w:i/>
                <w:iCs/>
              </w:rPr>
            </m:ctrlPr>
          </m:fPr>
          <m:num>
            <m:r>
              <w:rPr>
                <w:rFonts w:ascii="Cambria Math" w:hAnsi="Cambria Math"/>
              </w:rPr>
              <m:t>Número de unidades de observación sobre las que no hay datos de la variable Z</m:t>
            </m:r>
          </m:num>
          <m:den>
            <m:r>
              <w:rPr>
                <w:rFonts w:ascii="Cambria Math" w:hAnsi="Cambria Math"/>
              </w:rPr>
              <m:t>Total de unidades de observación con datos completos (que no fueron imputados)</m:t>
            </m:r>
          </m:den>
        </m:f>
        <m:r>
          <w:rPr>
            <w:rFonts w:ascii="Cambria Math" w:hAnsi="Cambria Math"/>
          </w:rPr>
          <m:t>×100</m:t>
        </m:r>
      </m:oMath>
      <w:r w:rsidR="00AE6C80" w:rsidRPr="009A501D">
        <w:rPr>
          <w:rFonts w:ascii="Century Gothic" w:hAnsi="Century Gothic"/>
        </w:rPr>
        <w:t>.</w:t>
      </w:r>
    </w:p>
    <w:p w14:paraId="21C594ED" w14:textId="66A669AF" w:rsidR="00AE6C80" w:rsidRPr="009A501D" w:rsidRDefault="00AE6C80" w:rsidP="00664A1D">
      <w:pPr>
        <w:spacing w:before="240"/>
        <w:jc w:val="center"/>
        <w:rPr>
          <w:rFonts w:ascii="Century Gothic" w:hAnsi="Century Gothic"/>
        </w:rPr>
      </w:pPr>
      <w:r w:rsidRPr="009A501D">
        <w:rPr>
          <w:rFonts w:ascii="Century Gothic" w:hAnsi="Century Gothic" w:cstheme="majorHAnsi"/>
          <w:b/>
          <w:sz w:val="19"/>
          <w:szCs w:val="19"/>
        </w:rPr>
        <w:t>A.4.4. Componentes de la tasa de no respuesta a nivel variable (TNRZ)</w:t>
      </w:r>
    </w:p>
    <w:p w14:paraId="33EF0444" w14:textId="7E0C589E" w:rsidR="00AE6C80" w:rsidRPr="009A501D" w:rsidRDefault="00A62290" w:rsidP="00664A1D">
      <w:pPr>
        <w:spacing w:before="240"/>
        <w:jc w:val="center"/>
        <w:rPr>
          <w:rFonts w:ascii="Century Gothic" w:hAnsi="Century Gothic"/>
        </w:rPr>
      </w:pPr>
      <w:r w:rsidRPr="009A501D">
        <w:rPr>
          <w:noProof/>
        </w:rPr>
        <w:drawing>
          <wp:inline distT="0" distB="0" distL="0" distR="0" wp14:anchorId="67439B70" wp14:editId="509407F4">
            <wp:extent cx="6145375" cy="3456774"/>
            <wp:effectExtent l="0" t="0" r="825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2610" cy="3477719"/>
                    </a:xfrm>
                    <a:prstGeom prst="rect">
                      <a:avLst/>
                    </a:prstGeom>
                    <a:noFill/>
                    <a:ln>
                      <a:noFill/>
                    </a:ln>
                  </pic:spPr>
                </pic:pic>
              </a:graphicData>
            </a:graphic>
          </wp:inline>
        </w:drawing>
      </w:r>
    </w:p>
    <w:p w14:paraId="73837912" w14:textId="7204C3D3" w:rsidR="00AE6C80" w:rsidRDefault="00AE6C80" w:rsidP="00664A1D">
      <w:pPr>
        <w:spacing w:before="240"/>
        <w:jc w:val="both"/>
        <w:rPr>
          <w:rFonts w:ascii="Century Gothic" w:hAnsi="Century Gothic"/>
          <w:sz w:val="19"/>
          <w:szCs w:val="19"/>
        </w:rPr>
      </w:pPr>
      <w:r w:rsidRPr="009A501D">
        <w:rPr>
          <w:rFonts w:ascii="Century Gothic" w:hAnsi="Century Gothic"/>
          <w:sz w:val="19"/>
          <w:szCs w:val="19"/>
        </w:rPr>
        <w:t xml:space="preserve">Conforme al acuerdo del Comité mediante el </w:t>
      </w:r>
      <w:r w:rsidR="009E638E" w:rsidRPr="009A501D">
        <w:rPr>
          <w:rFonts w:ascii="Century Gothic" w:hAnsi="Century Gothic"/>
          <w:sz w:val="19"/>
          <w:szCs w:val="19"/>
        </w:rPr>
        <w:t>que</w:t>
      </w:r>
      <w:r w:rsidRPr="009A501D">
        <w:rPr>
          <w:rFonts w:ascii="Century Gothic" w:hAnsi="Century Gothic"/>
          <w:sz w:val="19"/>
          <w:szCs w:val="19"/>
        </w:rPr>
        <w:t xml:space="preserve"> se aprobaron cuatro indicadores de precisión estadística </w:t>
      </w:r>
      <w:r w:rsidR="0004156C" w:rsidRPr="009A501D">
        <w:rPr>
          <w:rFonts w:ascii="Century Gothic" w:hAnsi="Century Gothic"/>
          <w:sz w:val="19"/>
          <w:szCs w:val="19"/>
        </w:rPr>
        <w:t>para</w:t>
      </w:r>
      <w:r w:rsidRPr="009A501D">
        <w:rPr>
          <w:rFonts w:ascii="Century Gothic" w:hAnsi="Century Gothic"/>
          <w:sz w:val="19"/>
          <w:szCs w:val="19"/>
        </w:rPr>
        <w:t xml:space="preserve"> censos, </w:t>
      </w:r>
      <w:r w:rsidR="00754B7E" w:rsidRPr="009A501D">
        <w:rPr>
          <w:rFonts w:ascii="Century Gothic" w:hAnsi="Century Gothic"/>
          <w:sz w:val="19"/>
          <w:szCs w:val="19"/>
        </w:rPr>
        <w:t>cuyo</w:t>
      </w:r>
      <w:r w:rsidRPr="009A501D">
        <w:rPr>
          <w:rFonts w:ascii="Century Gothic" w:hAnsi="Century Gothic"/>
          <w:sz w:val="19"/>
          <w:szCs w:val="19"/>
        </w:rPr>
        <w:t xml:space="preserve"> report</w:t>
      </w:r>
      <w:r w:rsidR="00754B7E" w:rsidRPr="009A501D">
        <w:rPr>
          <w:rFonts w:ascii="Century Gothic" w:hAnsi="Century Gothic"/>
          <w:sz w:val="19"/>
          <w:szCs w:val="19"/>
        </w:rPr>
        <w:t>e deberá reflejarse</w:t>
      </w:r>
      <w:r w:rsidRPr="009A501D">
        <w:rPr>
          <w:rFonts w:ascii="Century Gothic" w:hAnsi="Century Gothic"/>
          <w:sz w:val="19"/>
          <w:szCs w:val="19"/>
        </w:rPr>
        <w:t xml:space="preserve"> en los metadatos </w:t>
      </w:r>
      <w:r w:rsidR="00754B7E" w:rsidRPr="009A501D">
        <w:rPr>
          <w:rFonts w:ascii="Century Gothic" w:hAnsi="Century Gothic"/>
          <w:sz w:val="19"/>
          <w:szCs w:val="19"/>
        </w:rPr>
        <w:t>correspondientes</w:t>
      </w:r>
      <w:r w:rsidR="00EC4113" w:rsidRPr="009A501D">
        <w:rPr>
          <w:rFonts w:ascii="Century Gothic" w:hAnsi="Century Gothic"/>
          <w:sz w:val="19"/>
          <w:szCs w:val="19"/>
        </w:rPr>
        <w:t xml:space="preserve"> </w:t>
      </w:r>
      <w:r w:rsidRPr="009A501D">
        <w:rPr>
          <w:rFonts w:ascii="Century Gothic" w:hAnsi="Century Gothic"/>
          <w:sz w:val="19"/>
          <w:szCs w:val="19"/>
        </w:rPr>
        <w:t xml:space="preserve">a partir de la información publicada en diciembre de 2021, al 31 de diciembre de 2022 se publicaron resultados de </w:t>
      </w:r>
      <w:r w:rsidR="00FA48BF" w:rsidRPr="009A501D">
        <w:rPr>
          <w:rFonts w:ascii="Century Gothic" w:hAnsi="Century Gothic"/>
          <w:sz w:val="19"/>
          <w:szCs w:val="19"/>
        </w:rPr>
        <w:t>14</w:t>
      </w:r>
      <w:r w:rsidRPr="009A501D">
        <w:rPr>
          <w:rFonts w:ascii="Century Gothic" w:hAnsi="Century Gothic"/>
          <w:sz w:val="19"/>
          <w:szCs w:val="19"/>
        </w:rPr>
        <w:t xml:space="preserve"> ciclos que representan </w:t>
      </w:r>
      <w:r w:rsidR="00FA48BF" w:rsidRPr="009A501D">
        <w:rPr>
          <w:rFonts w:ascii="Century Gothic" w:hAnsi="Century Gothic"/>
          <w:sz w:val="19"/>
          <w:szCs w:val="19"/>
        </w:rPr>
        <w:t>56</w:t>
      </w:r>
      <w:r w:rsidRPr="009A501D">
        <w:rPr>
          <w:rFonts w:ascii="Century Gothic" w:hAnsi="Century Gothic"/>
          <w:sz w:val="19"/>
          <w:szCs w:val="19"/>
        </w:rPr>
        <w:t xml:space="preserve"> indicadores esperados a ser reportados</w:t>
      </w:r>
      <w:r w:rsidR="005E27AF" w:rsidRPr="009A501D">
        <w:rPr>
          <w:rFonts w:ascii="Century Gothic" w:hAnsi="Century Gothic"/>
          <w:sz w:val="19"/>
          <w:szCs w:val="19"/>
        </w:rPr>
        <w:t xml:space="preserve">. </w:t>
      </w:r>
      <w:r w:rsidR="008E34C7" w:rsidRPr="009A501D">
        <w:rPr>
          <w:rFonts w:ascii="Century Gothic" w:hAnsi="Century Gothic"/>
          <w:sz w:val="19"/>
          <w:szCs w:val="19"/>
        </w:rPr>
        <w:t xml:space="preserve">No obstante, </w:t>
      </w:r>
      <w:r w:rsidR="002C37C6" w:rsidRPr="009A501D">
        <w:rPr>
          <w:rFonts w:ascii="Century Gothic" w:hAnsi="Century Gothic"/>
          <w:sz w:val="19"/>
          <w:szCs w:val="19"/>
        </w:rPr>
        <w:t xml:space="preserve">sólo fue reportado </w:t>
      </w:r>
      <w:r w:rsidRPr="009A501D">
        <w:rPr>
          <w:rFonts w:ascii="Century Gothic" w:hAnsi="Century Gothic"/>
          <w:sz w:val="19"/>
          <w:szCs w:val="19"/>
        </w:rPr>
        <w:t xml:space="preserve">el </w:t>
      </w:r>
      <w:r w:rsidR="00FA48BF" w:rsidRPr="009A501D">
        <w:rPr>
          <w:rFonts w:ascii="Century Gothic" w:hAnsi="Century Gothic"/>
          <w:sz w:val="19"/>
          <w:szCs w:val="19"/>
        </w:rPr>
        <w:t>30</w:t>
      </w:r>
      <w:r w:rsidRPr="009A501D">
        <w:rPr>
          <w:rFonts w:ascii="Century Gothic" w:hAnsi="Century Gothic"/>
          <w:sz w:val="19"/>
          <w:szCs w:val="19"/>
        </w:rPr>
        <w:t>% de los indicadores esperados</w:t>
      </w:r>
      <w:r w:rsidR="002C37C6" w:rsidRPr="009A501D">
        <w:rPr>
          <w:rFonts w:ascii="Century Gothic" w:hAnsi="Century Gothic"/>
          <w:sz w:val="19"/>
          <w:szCs w:val="19"/>
        </w:rPr>
        <w:t xml:space="preserve"> (ver </w:t>
      </w:r>
      <w:r w:rsidR="00497209" w:rsidRPr="009A501D">
        <w:rPr>
          <w:rFonts w:ascii="Century Gothic" w:hAnsi="Century Gothic"/>
          <w:sz w:val="19"/>
          <w:szCs w:val="19"/>
        </w:rPr>
        <w:t>cuadro A.4.5)</w:t>
      </w:r>
      <w:r w:rsidRPr="009A501D">
        <w:rPr>
          <w:rFonts w:ascii="Century Gothic" w:hAnsi="Century Gothic"/>
          <w:sz w:val="19"/>
          <w:szCs w:val="19"/>
        </w:rPr>
        <w:t>.</w:t>
      </w:r>
    </w:p>
    <w:p w14:paraId="3BD96E10" w14:textId="77777777" w:rsidR="00FE567B" w:rsidRPr="009A501D" w:rsidRDefault="00FE567B" w:rsidP="00664A1D">
      <w:pPr>
        <w:spacing w:before="240"/>
        <w:jc w:val="both"/>
        <w:rPr>
          <w:rFonts w:ascii="Century Gothic" w:hAnsi="Century Gothic"/>
          <w:sz w:val="19"/>
          <w:szCs w:val="19"/>
        </w:rPr>
      </w:pPr>
    </w:p>
    <w:p w14:paraId="4B205511" w14:textId="5B544ED9" w:rsidR="00AE6C80" w:rsidRPr="009A501D" w:rsidRDefault="00AE6C80" w:rsidP="00497209">
      <w:pPr>
        <w:ind w:firstLine="720"/>
        <w:jc w:val="center"/>
        <w:rPr>
          <w:rFonts w:ascii="Century Gothic" w:hAnsi="Century Gothic"/>
          <w:b/>
          <w:sz w:val="19"/>
          <w:szCs w:val="19"/>
        </w:rPr>
      </w:pPr>
      <w:r w:rsidRPr="009A501D">
        <w:rPr>
          <w:rFonts w:ascii="Century Gothic" w:hAnsi="Century Gothic" w:cstheme="majorHAnsi"/>
          <w:b/>
          <w:sz w:val="19"/>
          <w:szCs w:val="19"/>
        </w:rPr>
        <w:t xml:space="preserve">A.4.5. </w:t>
      </w:r>
      <w:r w:rsidRPr="009A501D">
        <w:rPr>
          <w:rFonts w:ascii="Century Gothic" w:hAnsi="Century Gothic"/>
          <w:b/>
          <w:sz w:val="19"/>
          <w:szCs w:val="19"/>
        </w:rPr>
        <w:t>Ciclos de censos que fueron publicados en 2022 y que debieron reportar indicadores de precisión estadística</w:t>
      </w:r>
    </w:p>
    <w:tbl>
      <w:tblPr>
        <w:tblW w:w="12820" w:type="dxa"/>
        <w:jc w:val="center"/>
        <w:tblCellMar>
          <w:left w:w="70" w:type="dxa"/>
          <w:right w:w="70" w:type="dxa"/>
        </w:tblCellMar>
        <w:tblLook w:val="04A0" w:firstRow="1" w:lastRow="0" w:firstColumn="1" w:lastColumn="0" w:noHBand="0" w:noVBand="1"/>
      </w:tblPr>
      <w:tblGrid>
        <w:gridCol w:w="1240"/>
        <w:gridCol w:w="1240"/>
        <w:gridCol w:w="1600"/>
        <w:gridCol w:w="1240"/>
        <w:gridCol w:w="1240"/>
        <w:gridCol w:w="1240"/>
        <w:gridCol w:w="1240"/>
        <w:gridCol w:w="1240"/>
        <w:gridCol w:w="1300"/>
        <w:gridCol w:w="1296"/>
      </w:tblGrid>
      <w:tr w:rsidR="00AE6C80" w:rsidRPr="009A501D" w14:paraId="3EF9AE89" w14:textId="77777777" w:rsidTr="00BC774F">
        <w:trPr>
          <w:trHeight w:val="284"/>
          <w:tblHeader/>
          <w:jc w:val="center"/>
        </w:trPr>
        <w:tc>
          <w:tcPr>
            <w:tcW w:w="12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26C4D63"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UA</w:t>
            </w:r>
          </w:p>
        </w:tc>
        <w:tc>
          <w:tcPr>
            <w:tcW w:w="12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FE18B21" w14:textId="443CD8E1"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1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0AA36BB9"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Periodicidad</w:t>
            </w:r>
          </w:p>
        </w:tc>
        <w:tc>
          <w:tcPr>
            <w:tcW w:w="12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A686010"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Ciclos publicados 2022</w:t>
            </w:r>
          </w:p>
        </w:tc>
        <w:tc>
          <w:tcPr>
            <w:tcW w:w="750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513A2712"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Reporte de Indicadores de Precisión Estadística (IPE)</w:t>
            </w:r>
          </w:p>
        </w:tc>
      </w:tr>
      <w:tr w:rsidR="00AE6C80" w:rsidRPr="009A501D" w14:paraId="66AA5ECD" w14:textId="77777777" w:rsidTr="00BC774F">
        <w:trPr>
          <w:trHeight w:val="284"/>
          <w:tblHeader/>
          <w:jc w:val="center"/>
        </w:trPr>
        <w:tc>
          <w:tcPr>
            <w:tcW w:w="12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A9A52D" w14:textId="77777777" w:rsidR="00AE6C80" w:rsidRPr="009A501D" w:rsidRDefault="00AE6C80" w:rsidP="00D858E6">
            <w:pPr>
              <w:spacing w:after="0"/>
              <w:rPr>
                <w:rFonts w:ascii="Century Gothic" w:hAnsi="Century Gothic" w:cs="Calibri"/>
                <w:b/>
                <w:color w:val="FFFFFF"/>
                <w:sz w:val="16"/>
                <w:szCs w:val="16"/>
              </w:rPr>
            </w:pPr>
          </w:p>
        </w:tc>
        <w:tc>
          <w:tcPr>
            <w:tcW w:w="12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3255F1" w14:textId="77777777" w:rsidR="00AE6C80" w:rsidRPr="009A501D" w:rsidRDefault="00AE6C80" w:rsidP="00D858E6">
            <w:pPr>
              <w:spacing w:after="0"/>
              <w:rPr>
                <w:rFonts w:ascii="Century Gothic" w:hAnsi="Century Gothic" w:cs="Calibri"/>
                <w:b/>
                <w:color w:val="FFFFFF"/>
                <w:sz w:val="16"/>
                <w:szCs w:val="16"/>
              </w:rPr>
            </w:pPr>
          </w:p>
        </w:tc>
        <w:tc>
          <w:tcPr>
            <w:tcW w:w="16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17A091" w14:textId="77777777" w:rsidR="00AE6C80" w:rsidRPr="009A501D" w:rsidRDefault="00AE6C80" w:rsidP="00D858E6">
            <w:pPr>
              <w:spacing w:after="0"/>
              <w:rPr>
                <w:rFonts w:ascii="Century Gothic" w:hAnsi="Century Gothic" w:cs="Calibri"/>
                <w:b/>
                <w:color w:val="FFFFFF"/>
                <w:sz w:val="16"/>
                <w:szCs w:val="16"/>
              </w:rPr>
            </w:pPr>
          </w:p>
        </w:tc>
        <w:tc>
          <w:tcPr>
            <w:tcW w:w="12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977C659" w14:textId="77777777" w:rsidR="00AE6C80" w:rsidRPr="009A501D" w:rsidRDefault="00AE6C80" w:rsidP="00D858E6">
            <w:pPr>
              <w:spacing w:after="0"/>
              <w:rPr>
                <w:rFonts w:ascii="Century Gothic" w:hAnsi="Century Gothic" w:cs="Calibri"/>
                <w:b/>
                <w:color w:val="FFFFFF"/>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3011ED8" w14:textId="5816D8FF" w:rsidR="00AE6C80" w:rsidRPr="009A501D" w:rsidRDefault="00923A46" w:rsidP="00D858E6">
            <w:pPr>
              <w:spacing w:after="0"/>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E</w:t>
            </w:r>
            <w:r w:rsidR="00AE6C80" w:rsidRPr="009A501D">
              <w:rPr>
                <w:rFonts w:ascii="Century Gothic" w:hAnsi="Century Gothic" w:cs="Calibri"/>
                <w:b/>
                <w:bCs/>
                <w:color w:val="FFFFFF"/>
                <w:sz w:val="16"/>
                <w:szCs w:val="16"/>
              </w:rPr>
              <w:t>sperados</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0D092E7F" w14:textId="4B9CD4C1" w:rsidR="00AE6C80" w:rsidRPr="009A501D" w:rsidRDefault="00923A46" w:rsidP="00D858E6">
            <w:pPr>
              <w:spacing w:after="0"/>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R</w:t>
            </w:r>
            <w:r w:rsidR="00AE6C80" w:rsidRPr="009A501D">
              <w:rPr>
                <w:rFonts w:ascii="Century Gothic" w:hAnsi="Century Gothic" w:cs="Calibri"/>
                <w:b/>
                <w:bCs/>
                <w:color w:val="FFFFFF"/>
                <w:sz w:val="16"/>
                <w:szCs w:val="16"/>
              </w:rPr>
              <w:t xml:space="preserve">ecibidos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2EFDA"/>
            <w:vAlign w:val="center"/>
            <w:hideMark/>
          </w:tcPr>
          <w:p w14:paraId="34497283" w14:textId="77777777" w:rsidR="00AE6C80" w:rsidRPr="009A501D" w:rsidRDefault="00AE6C80" w:rsidP="00D858E6">
            <w:pPr>
              <w:spacing w:after="0"/>
              <w:jc w:val="center"/>
              <w:rPr>
                <w:rFonts w:ascii="Century Gothic" w:hAnsi="Century Gothic" w:cs="Calibri"/>
                <w:b/>
                <w:sz w:val="16"/>
                <w:szCs w:val="16"/>
              </w:rPr>
            </w:pPr>
            <w:r w:rsidRPr="009A501D">
              <w:rPr>
                <w:rFonts w:ascii="Century Gothic" w:hAnsi="Century Gothic" w:cs="Calibri"/>
                <w:b/>
                <w:sz w:val="16"/>
                <w:szCs w:val="16"/>
              </w:rPr>
              <w:t>En Tiempo</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00BAE429" w14:textId="77777777" w:rsidR="00AE6C80" w:rsidRPr="009A501D" w:rsidRDefault="00AE6C80" w:rsidP="00D858E6">
            <w:pPr>
              <w:spacing w:after="0"/>
              <w:jc w:val="center"/>
              <w:rPr>
                <w:rFonts w:ascii="Century Gothic" w:hAnsi="Century Gothic" w:cs="Calibri"/>
                <w:b/>
                <w:sz w:val="16"/>
                <w:szCs w:val="16"/>
              </w:rPr>
            </w:pPr>
            <w:r w:rsidRPr="009A501D">
              <w:rPr>
                <w:rFonts w:ascii="Century Gothic" w:hAnsi="Century Gothic" w:cs="Calibri"/>
                <w:b/>
                <w:sz w:val="16"/>
                <w:szCs w:val="16"/>
              </w:rPr>
              <w:t>Retraso</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CE4D6"/>
            <w:vAlign w:val="center"/>
            <w:hideMark/>
          </w:tcPr>
          <w:p w14:paraId="1CCFA0D5" w14:textId="77777777" w:rsidR="00AE6C80" w:rsidRPr="009A501D" w:rsidRDefault="00AE6C80" w:rsidP="00D858E6">
            <w:pPr>
              <w:spacing w:after="0"/>
              <w:jc w:val="center"/>
              <w:rPr>
                <w:rFonts w:ascii="Century Gothic" w:hAnsi="Century Gothic" w:cs="Calibri"/>
                <w:b/>
                <w:sz w:val="16"/>
                <w:szCs w:val="16"/>
              </w:rPr>
            </w:pPr>
            <w:r w:rsidRPr="009A501D">
              <w:rPr>
                <w:rFonts w:ascii="Century Gothic" w:hAnsi="Century Gothic" w:cs="Calibri"/>
                <w:b/>
                <w:sz w:val="16"/>
                <w:szCs w:val="16"/>
              </w:rPr>
              <w:t>No Entregado</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6459DE19" w14:textId="25BB91C0" w:rsidR="00AE6C80" w:rsidRPr="009A501D" w:rsidRDefault="00923A46" w:rsidP="00D858E6">
            <w:pPr>
              <w:spacing w:after="0"/>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R</w:t>
            </w:r>
            <w:r w:rsidR="00AE6C80" w:rsidRPr="009A501D">
              <w:rPr>
                <w:rFonts w:ascii="Century Gothic" w:hAnsi="Century Gothic" w:cs="Calibri"/>
                <w:b/>
                <w:bCs/>
                <w:color w:val="FFFFFF"/>
                <w:sz w:val="16"/>
                <w:szCs w:val="16"/>
              </w:rPr>
              <w:t>eemplazados</w:t>
            </w:r>
          </w:p>
        </w:tc>
      </w:tr>
      <w:tr w:rsidR="00AE6C80" w:rsidRPr="009A501D" w14:paraId="54B68C08" w14:textId="77777777" w:rsidTr="00BC774F">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103CE6B"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A12A094"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CNGMD</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A7596F"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Bienal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1EC0FB"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DE25DC"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D5F707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6A75B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32203A"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0B46DC"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AA2E1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r>
      <w:tr w:rsidR="00AE6C80" w:rsidRPr="009A501D" w14:paraId="36674757" w14:textId="77777777" w:rsidTr="004C2495">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A26F5C8"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3AFE28E"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CNDHE</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D9346D0"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610829D"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26F8DD6"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CA12B8C"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E108DC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C1BBEC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F725D51"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172A66B"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01E46D8D" w14:textId="77777777" w:rsidTr="00BC774F">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28A0BC"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AB14C1"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CNDHF</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47FC65"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AA5EB8"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D00A33E"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C8358AA"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ED551D"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CE70DD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70A651D"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4D60756"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51358094" w14:textId="77777777" w:rsidTr="004C2495">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34B5EA4"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D7A77B2"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CNGE</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E4EC866"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F6AB7B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C16A5F9"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BEA07D0"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C3AA5E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0FB8BFA"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D35AF70"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F984FAD"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73B78A22" w14:textId="77777777" w:rsidTr="00BC774F">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C929AB7"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461600"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CNGF*</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EC6EEB1"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BFDD5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9AE869"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0D2D88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C907A8"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37B1B8"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A992B9"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6E837F"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53B2CB59" w14:textId="77777777" w:rsidTr="004C2495">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33B22E0"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EB5D432"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CNIJE</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09A86C9"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331BA5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5C675F8"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9A8872F"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156D29D"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ADAC83F"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640F26E"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4A11BC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4A8F8134" w14:textId="77777777" w:rsidTr="00BC774F">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30086D"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6BFF114"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CNIJF</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C903794"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3B0DBCB"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ECC8FA"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E6C43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0021799"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501A1B"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06494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B3565CE"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r>
      <w:tr w:rsidR="00AE6C80" w:rsidRPr="009A501D" w14:paraId="6F00072F" w14:textId="77777777" w:rsidTr="004C2495">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E5C7AFC"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CE7003F"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CNPJE</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5013D8B"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BA2AA0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A60BE28"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C6BDD8B"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11F159B"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08CBBBE"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20B3919"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39A3C1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23782003" w14:textId="77777777" w:rsidTr="00BC774F">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208531"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A29107"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CNPJF*</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A2867E"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60E7E8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1879C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7048961"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417300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9A0B3A"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ADA0FD"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05D98F"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70DFDD76" w14:textId="77777777" w:rsidTr="004C2495">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270DD7E"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EEE12C6"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CNSIPEE</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E531444"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43D427A"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D2C30FD"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3603EB0"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E51CB9E"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2FD3289"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68865D9"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9B7F28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w:t>
            </w:r>
          </w:p>
        </w:tc>
      </w:tr>
      <w:tr w:rsidR="00AE6C80" w:rsidRPr="009A501D" w14:paraId="660FC489" w14:textId="77777777" w:rsidTr="00BC774F">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73FEF74"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AD20B15"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CNSIPEF</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7000B94"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7C91CA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5C5408"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610A74C"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7EEFA2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5FEB6ED"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7BC945D"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948DC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r>
      <w:tr w:rsidR="00AE6C80" w:rsidRPr="009A501D" w14:paraId="524A7752" w14:textId="77777777" w:rsidTr="004C2495">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5F3B349"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131A021"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CNSPE</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7D8FD10"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A71180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FB33D0C"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A39EF4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B9CF1DA"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EF6EC4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1D2F620"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538E23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7824A0AA" w14:textId="77777777" w:rsidTr="00BC774F">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D078DB"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B92AE6"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CNSPF*</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7AF7C05"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3583B6"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A0ACA4B"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AFF456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E15ABE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707496"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5359D1F"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D9873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36C21E15" w14:textId="77777777" w:rsidTr="004C2495">
        <w:trPr>
          <w:trHeight w:val="284"/>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034A49A"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E9B71BF"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CJM*</w:t>
            </w:r>
          </w:p>
        </w:tc>
        <w:tc>
          <w:tcPr>
            <w:tcW w:w="1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C67A95E"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FD9541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F7BC12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9AD19D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0C4CA1C"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88A63D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0244C5A"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B91E319"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04D57C02" w14:textId="77777777" w:rsidTr="00BC774F">
        <w:trPr>
          <w:trHeight w:val="284"/>
          <w:jc w:val="center"/>
        </w:trPr>
        <w:tc>
          <w:tcPr>
            <w:tcW w:w="4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5008E9F7" w14:textId="77777777" w:rsidR="00AE6C80" w:rsidRPr="009A501D" w:rsidRDefault="00AE6C80" w:rsidP="00D858E6">
            <w:pPr>
              <w:spacing w:after="0"/>
              <w:jc w:val="right"/>
              <w:rPr>
                <w:rFonts w:ascii="Century Gothic" w:hAnsi="Century Gothic" w:cs="Calibri"/>
                <w:b/>
                <w:color w:val="FFFFFF"/>
                <w:sz w:val="16"/>
                <w:szCs w:val="16"/>
              </w:rPr>
            </w:pPr>
            <w:r w:rsidRPr="009A501D">
              <w:rPr>
                <w:rFonts w:ascii="Century Gothic" w:hAnsi="Century Gothic" w:cs="Calibri"/>
                <w:b/>
                <w:color w:val="FFFFFF"/>
                <w:sz w:val="16"/>
                <w:szCs w:val="16"/>
              </w:rPr>
              <w:t>Total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01047683"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14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23432189"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56</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616A431C"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17</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449D734F"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675D6FAB"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14</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0691E863"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39</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268CDBB5"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5</w:t>
            </w:r>
          </w:p>
        </w:tc>
      </w:tr>
      <w:tr w:rsidR="00AE6C80" w:rsidRPr="009A501D" w14:paraId="0B771DFD" w14:textId="77777777" w:rsidTr="00BC774F">
        <w:trPr>
          <w:trHeight w:val="284"/>
          <w:jc w:val="center"/>
        </w:trPr>
        <w:tc>
          <w:tcPr>
            <w:tcW w:w="532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0D03169F" w14:textId="77777777" w:rsidR="00AE6C80" w:rsidRPr="009A501D" w:rsidRDefault="00AE6C80" w:rsidP="00D858E6">
            <w:pPr>
              <w:spacing w:after="0"/>
              <w:jc w:val="right"/>
              <w:rPr>
                <w:rFonts w:ascii="Century Gothic" w:hAnsi="Century Gothic" w:cs="Calibri"/>
                <w:b/>
                <w:color w:val="FFFFFF"/>
                <w:sz w:val="16"/>
                <w:szCs w:val="16"/>
              </w:rPr>
            </w:pPr>
            <w:r w:rsidRPr="009A501D">
              <w:rPr>
                <w:rFonts w:ascii="Century Gothic" w:hAnsi="Century Gothic" w:cs="Calibri"/>
                <w:b/>
                <w:color w:val="FFFFFF"/>
                <w:sz w:val="16"/>
                <w:szCs w:val="16"/>
              </w:rPr>
              <w:t>Porcentaje del total esperados</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4A878696"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100%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4C430481"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30%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4210A4CD"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5%</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138F2172"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25%</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7502C523"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70%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0651CECC"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9%</w:t>
            </w:r>
          </w:p>
        </w:tc>
      </w:tr>
    </w:tbl>
    <w:p w14:paraId="73C61706" w14:textId="78AD9607" w:rsidR="00AE6C80" w:rsidRPr="009A501D" w:rsidRDefault="00AE6C80" w:rsidP="00664A1D">
      <w:pPr>
        <w:tabs>
          <w:tab w:val="left" w:pos="13608"/>
        </w:tabs>
        <w:spacing w:after="0"/>
        <w:ind w:left="720" w:right="933"/>
        <w:jc w:val="both"/>
        <w:rPr>
          <w:rFonts w:ascii="Century Gothic" w:hAnsi="Century Gothic" w:cstheme="majorHAnsi"/>
          <w:sz w:val="14"/>
          <w:szCs w:val="14"/>
        </w:rPr>
      </w:pPr>
      <w:r w:rsidRPr="009A501D">
        <w:rPr>
          <w:rFonts w:ascii="Century Gothic" w:hAnsi="Century Gothic" w:cs="Calibri"/>
          <w:sz w:val="14"/>
          <w:szCs w:val="14"/>
        </w:rPr>
        <w:t>*</w:t>
      </w:r>
      <w:r w:rsidR="00EC4113" w:rsidRPr="009A501D">
        <w:rPr>
          <w:rFonts w:ascii="Century Gothic" w:hAnsi="Century Gothic" w:cs="Calibri"/>
          <w:sz w:val="14"/>
          <w:szCs w:val="14"/>
        </w:rPr>
        <w:t>P</w:t>
      </w:r>
      <w:r w:rsidRPr="009A501D">
        <w:rPr>
          <w:rFonts w:ascii="Century Gothic" w:hAnsi="Century Gothic" w:cs="Calibri"/>
          <w:sz w:val="14"/>
          <w:szCs w:val="14"/>
        </w:rPr>
        <w:t xml:space="preserve">rocesos de </w:t>
      </w:r>
      <w:r w:rsidR="00923A46" w:rsidRPr="009A501D">
        <w:rPr>
          <w:rFonts w:ascii="Century Gothic" w:hAnsi="Century Gothic" w:cs="Calibri"/>
          <w:sz w:val="14"/>
          <w:szCs w:val="14"/>
        </w:rPr>
        <w:t>producción</w:t>
      </w:r>
      <w:r w:rsidRPr="009A501D">
        <w:rPr>
          <w:rFonts w:ascii="Century Gothic" w:hAnsi="Century Gothic" w:cs="Calibri"/>
          <w:sz w:val="14"/>
          <w:szCs w:val="14"/>
        </w:rPr>
        <w:t xml:space="preserve"> con ciclos publicados no comprometidos en el Calendario de </w:t>
      </w:r>
      <w:r w:rsidR="00C11608" w:rsidRPr="009A501D">
        <w:rPr>
          <w:rFonts w:ascii="Century Gothic" w:hAnsi="Century Gothic" w:cs="Calibri"/>
          <w:sz w:val="14"/>
          <w:szCs w:val="14"/>
        </w:rPr>
        <w:t>d</w:t>
      </w:r>
      <w:r w:rsidRPr="009A501D">
        <w:rPr>
          <w:rFonts w:ascii="Century Gothic" w:hAnsi="Century Gothic" w:cs="Calibri"/>
          <w:sz w:val="14"/>
          <w:szCs w:val="14"/>
        </w:rPr>
        <w:t>ifusión 2022.</w:t>
      </w:r>
    </w:p>
    <w:p w14:paraId="494ED9E2" w14:textId="10D727CD" w:rsidR="009A1CC8" w:rsidRPr="009A501D" w:rsidRDefault="00AE6C80" w:rsidP="00103B95">
      <w:pPr>
        <w:spacing w:before="240"/>
        <w:jc w:val="both"/>
        <w:rPr>
          <w:rFonts w:ascii="Century Gothic" w:hAnsi="Century Gothic"/>
          <w:sz w:val="19"/>
          <w:szCs w:val="19"/>
        </w:rPr>
      </w:pPr>
      <w:r w:rsidRPr="009A501D">
        <w:rPr>
          <w:rFonts w:ascii="Century Gothic" w:hAnsi="Century Gothic"/>
          <w:sz w:val="19"/>
          <w:szCs w:val="19"/>
        </w:rPr>
        <w:t>En este sentido, se han detectado algunas problemáticas para el cálculo y reporte de los</w:t>
      </w:r>
      <w:r w:rsidR="00985A3B" w:rsidRPr="009A501D">
        <w:rPr>
          <w:rFonts w:ascii="Century Gothic" w:hAnsi="Century Gothic"/>
          <w:sz w:val="19"/>
          <w:szCs w:val="19"/>
        </w:rPr>
        <w:t xml:space="preserve"> indicadores de </w:t>
      </w:r>
      <w:r w:rsidR="00C11608" w:rsidRPr="009A501D">
        <w:rPr>
          <w:rFonts w:ascii="Century Gothic" w:hAnsi="Century Gothic"/>
          <w:sz w:val="19"/>
          <w:szCs w:val="19"/>
        </w:rPr>
        <w:t>precisión</w:t>
      </w:r>
      <w:r w:rsidRPr="009A501D">
        <w:rPr>
          <w:rFonts w:ascii="Century Gothic" w:hAnsi="Century Gothic"/>
          <w:sz w:val="19"/>
          <w:szCs w:val="19"/>
        </w:rPr>
        <w:t xml:space="preserve"> faltantes</w:t>
      </w:r>
      <w:r w:rsidR="00F1269E" w:rsidRPr="009A501D">
        <w:rPr>
          <w:rFonts w:ascii="Century Gothic" w:hAnsi="Century Gothic"/>
          <w:sz w:val="19"/>
          <w:szCs w:val="19"/>
        </w:rPr>
        <w:t>.</w:t>
      </w:r>
      <w:r w:rsidRPr="009A501D">
        <w:rPr>
          <w:rFonts w:ascii="Century Gothic" w:hAnsi="Century Gothic"/>
          <w:sz w:val="19"/>
          <w:szCs w:val="19"/>
        </w:rPr>
        <w:t xml:space="preserve"> </w:t>
      </w:r>
      <w:r w:rsidR="00231875" w:rsidRPr="009A501D">
        <w:rPr>
          <w:rFonts w:ascii="Century Gothic" w:hAnsi="Century Gothic"/>
          <w:sz w:val="19"/>
          <w:szCs w:val="19"/>
        </w:rPr>
        <w:t>P</w:t>
      </w:r>
      <w:r w:rsidRPr="009A501D">
        <w:rPr>
          <w:rFonts w:ascii="Century Gothic" w:hAnsi="Century Gothic"/>
          <w:sz w:val="19"/>
          <w:szCs w:val="19"/>
        </w:rPr>
        <w:t xml:space="preserve">ara la </w:t>
      </w:r>
      <w:r w:rsidRPr="009A501D">
        <w:rPr>
          <w:rFonts w:ascii="Century Gothic" w:hAnsi="Century Gothic"/>
          <w:i/>
          <w:iCs/>
          <w:sz w:val="19"/>
          <w:szCs w:val="19"/>
        </w:rPr>
        <w:t>T</w:t>
      </w:r>
      <w:r w:rsidR="00231875" w:rsidRPr="009A501D">
        <w:rPr>
          <w:rFonts w:ascii="Century Gothic" w:hAnsi="Century Gothic"/>
          <w:i/>
          <w:iCs/>
          <w:sz w:val="19"/>
          <w:szCs w:val="19"/>
        </w:rPr>
        <w:t xml:space="preserve">asa de </w:t>
      </w:r>
      <w:r w:rsidR="00DE5B1E" w:rsidRPr="009A501D">
        <w:rPr>
          <w:rFonts w:ascii="Century Gothic" w:hAnsi="Century Gothic"/>
          <w:i/>
          <w:iCs/>
          <w:sz w:val="19"/>
          <w:szCs w:val="19"/>
        </w:rPr>
        <w:t>n</w:t>
      </w:r>
      <w:r w:rsidR="00231875" w:rsidRPr="009A501D">
        <w:rPr>
          <w:rFonts w:ascii="Century Gothic" w:hAnsi="Century Gothic"/>
          <w:i/>
          <w:iCs/>
          <w:sz w:val="19"/>
          <w:szCs w:val="19"/>
        </w:rPr>
        <w:t xml:space="preserve">o </w:t>
      </w:r>
      <w:r w:rsidR="00DE5B1E" w:rsidRPr="009A501D">
        <w:rPr>
          <w:rFonts w:ascii="Century Gothic" w:hAnsi="Century Gothic"/>
          <w:i/>
          <w:iCs/>
          <w:sz w:val="19"/>
          <w:szCs w:val="19"/>
        </w:rPr>
        <w:t>r</w:t>
      </w:r>
      <w:r w:rsidR="00231875" w:rsidRPr="009A501D">
        <w:rPr>
          <w:rFonts w:ascii="Century Gothic" w:hAnsi="Century Gothic"/>
          <w:i/>
          <w:iCs/>
          <w:sz w:val="19"/>
          <w:szCs w:val="19"/>
        </w:rPr>
        <w:t xml:space="preserve">espuesta </w:t>
      </w:r>
      <w:r w:rsidR="00CD0F65" w:rsidRPr="009A501D">
        <w:rPr>
          <w:rFonts w:ascii="Century Gothic" w:hAnsi="Century Gothic"/>
          <w:i/>
          <w:iCs/>
          <w:sz w:val="19"/>
          <w:szCs w:val="19"/>
        </w:rPr>
        <w:t>a nivel</w:t>
      </w:r>
      <w:r w:rsidR="00BA251F" w:rsidRPr="009A501D">
        <w:rPr>
          <w:rFonts w:ascii="Century Gothic" w:hAnsi="Century Gothic"/>
          <w:i/>
          <w:iCs/>
          <w:sz w:val="19"/>
          <w:szCs w:val="19"/>
        </w:rPr>
        <w:t xml:space="preserve"> </w:t>
      </w:r>
      <w:r w:rsidR="00DE5B1E" w:rsidRPr="009A501D">
        <w:rPr>
          <w:rFonts w:ascii="Century Gothic" w:hAnsi="Century Gothic"/>
          <w:i/>
          <w:iCs/>
          <w:sz w:val="19"/>
          <w:szCs w:val="19"/>
        </w:rPr>
        <w:t>u</w:t>
      </w:r>
      <w:r w:rsidR="00BA251F" w:rsidRPr="009A501D">
        <w:rPr>
          <w:rFonts w:ascii="Century Gothic" w:hAnsi="Century Gothic"/>
          <w:i/>
          <w:iCs/>
          <w:sz w:val="19"/>
          <w:szCs w:val="19"/>
        </w:rPr>
        <w:t xml:space="preserve">nidad </w:t>
      </w:r>
      <w:r w:rsidR="009907C1" w:rsidRPr="009A501D">
        <w:rPr>
          <w:rFonts w:ascii="Century Gothic" w:hAnsi="Century Gothic"/>
          <w:i/>
          <w:iCs/>
          <w:sz w:val="19"/>
          <w:szCs w:val="19"/>
        </w:rPr>
        <w:t xml:space="preserve">de </w:t>
      </w:r>
      <w:r w:rsidR="00DE5B1E" w:rsidRPr="009A501D">
        <w:rPr>
          <w:rFonts w:ascii="Century Gothic" w:hAnsi="Century Gothic"/>
          <w:i/>
          <w:iCs/>
          <w:sz w:val="19"/>
          <w:szCs w:val="19"/>
        </w:rPr>
        <w:t>o</w:t>
      </w:r>
      <w:r w:rsidR="009907C1" w:rsidRPr="009A501D">
        <w:rPr>
          <w:rFonts w:ascii="Century Gothic" w:hAnsi="Century Gothic"/>
          <w:i/>
          <w:iCs/>
          <w:sz w:val="19"/>
          <w:szCs w:val="19"/>
        </w:rPr>
        <w:t xml:space="preserve">bservación </w:t>
      </w:r>
      <w:r w:rsidR="00BA251F" w:rsidRPr="009A501D">
        <w:rPr>
          <w:rFonts w:ascii="Century Gothic" w:hAnsi="Century Gothic"/>
          <w:i/>
          <w:iCs/>
          <w:sz w:val="19"/>
          <w:szCs w:val="19"/>
        </w:rPr>
        <w:t xml:space="preserve">antes de </w:t>
      </w:r>
      <w:r w:rsidR="00DE5B1E" w:rsidRPr="009A501D">
        <w:rPr>
          <w:rFonts w:ascii="Century Gothic" w:hAnsi="Century Gothic"/>
          <w:i/>
          <w:iCs/>
          <w:sz w:val="19"/>
          <w:szCs w:val="19"/>
        </w:rPr>
        <w:t>i</w:t>
      </w:r>
      <w:r w:rsidR="00BA251F" w:rsidRPr="009A501D">
        <w:rPr>
          <w:rFonts w:ascii="Century Gothic" w:hAnsi="Century Gothic"/>
          <w:i/>
          <w:iCs/>
          <w:sz w:val="19"/>
          <w:szCs w:val="19"/>
        </w:rPr>
        <w:t>mputación (TNRU</w:t>
      </w:r>
      <w:r w:rsidR="00393BA1" w:rsidRPr="009A501D">
        <w:rPr>
          <w:rFonts w:ascii="Century Gothic" w:hAnsi="Century Gothic"/>
          <w:i/>
          <w:iCs/>
          <w:sz w:val="19"/>
          <w:szCs w:val="19"/>
        </w:rPr>
        <w:t>AI)</w:t>
      </w:r>
      <w:r w:rsidRPr="009A501D">
        <w:rPr>
          <w:rFonts w:ascii="Century Gothic" w:hAnsi="Century Gothic"/>
          <w:sz w:val="19"/>
          <w:szCs w:val="19"/>
        </w:rPr>
        <w:t xml:space="preserve"> se </w:t>
      </w:r>
      <w:r w:rsidR="00393BA1" w:rsidRPr="009A501D">
        <w:rPr>
          <w:rFonts w:ascii="Century Gothic" w:hAnsi="Century Gothic"/>
          <w:sz w:val="19"/>
          <w:szCs w:val="19"/>
        </w:rPr>
        <w:t>ha dificultado</w:t>
      </w:r>
      <w:r w:rsidRPr="009A501D">
        <w:rPr>
          <w:rFonts w:ascii="Century Gothic" w:hAnsi="Century Gothic"/>
          <w:sz w:val="19"/>
          <w:szCs w:val="19"/>
        </w:rPr>
        <w:t xml:space="preserve"> </w:t>
      </w:r>
      <w:r w:rsidR="00393BA1" w:rsidRPr="009A501D">
        <w:rPr>
          <w:rFonts w:ascii="Century Gothic" w:hAnsi="Century Gothic"/>
          <w:sz w:val="19"/>
          <w:szCs w:val="19"/>
        </w:rPr>
        <w:t xml:space="preserve">la </w:t>
      </w:r>
      <w:r w:rsidRPr="009A501D">
        <w:rPr>
          <w:rFonts w:ascii="Century Gothic" w:hAnsi="Century Gothic"/>
          <w:sz w:val="19"/>
          <w:szCs w:val="19"/>
        </w:rPr>
        <w:t>identifica</w:t>
      </w:r>
      <w:r w:rsidR="00393BA1" w:rsidRPr="009A501D">
        <w:rPr>
          <w:rFonts w:ascii="Century Gothic" w:hAnsi="Century Gothic"/>
          <w:sz w:val="19"/>
          <w:szCs w:val="19"/>
        </w:rPr>
        <w:t>ción de</w:t>
      </w:r>
      <w:r w:rsidRPr="009A501D">
        <w:rPr>
          <w:rFonts w:ascii="Century Gothic" w:hAnsi="Century Gothic"/>
          <w:sz w:val="19"/>
          <w:szCs w:val="19"/>
        </w:rPr>
        <w:t xml:space="preserve"> las unidades de observación, sin embargo, la unidad de análisis y la unidad de observación suelen ser la misma en el caso de los censos</w:t>
      </w:r>
      <w:r w:rsidR="00CE289A" w:rsidRPr="009A501D">
        <w:rPr>
          <w:rFonts w:ascii="Century Gothic" w:hAnsi="Century Gothic"/>
          <w:sz w:val="19"/>
          <w:szCs w:val="19"/>
        </w:rPr>
        <w:t xml:space="preserve"> de gobierno</w:t>
      </w:r>
      <w:r w:rsidR="0092696D" w:rsidRPr="009A501D">
        <w:rPr>
          <w:rFonts w:ascii="Century Gothic" w:hAnsi="Century Gothic"/>
          <w:sz w:val="19"/>
          <w:szCs w:val="19"/>
        </w:rPr>
        <w:t>.</w:t>
      </w:r>
      <w:r w:rsidRPr="009A501D">
        <w:rPr>
          <w:rFonts w:ascii="Century Gothic" w:hAnsi="Century Gothic"/>
          <w:sz w:val="19"/>
          <w:szCs w:val="19"/>
        </w:rPr>
        <w:t xml:space="preserve"> </w:t>
      </w:r>
      <w:r w:rsidR="00857689" w:rsidRPr="009A501D">
        <w:rPr>
          <w:rFonts w:ascii="Century Gothic" w:hAnsi="Century Gothic"/>
          <w:sz w:val="19"/>
          <w:szCs w:val="19"/>
        </w:rPr>
        <w:t>Por otro lado, no se han reportado</w:t>
      </w:r>
      <w:r w:rsidR="006F5DA9" w:rsidRPr="009A501D">
        <w:rPr>
          <w:rFonts w:ascii="Century Gothic" w:hAnsi="Century Gothic"/>
          <w:sz w:val="19"/>
          <w:szCs w:val="19"/>
        </w:rPr>
        <w:t xml:space="preserve"> la</w:t>
      </w:r>
      <w:r w:rsidRPr="009A501D">
        <w:rPr>
          <w:rFonts w:ascii="Century Gothic" w:hAnsi="Century Gothic"/>
          <w:sz w:val="19"/>
          <w:szCs w:val="19"/>
        </w:rPr>
        <w:t xml:space="preserve"> </w:t>
      </w:r>
      <w:r w:rsidRPr="009A501D">
        <w:rPr>
          <w:rFonts w:ascii="Century Gothic" w:hAnsi="Century Gothic"/>
          <w:i/>
          <w:iCs/>
          <w:sz w:val="19"/>
          <w:szCs w:val="19"/>
        </w:rPr>
        <w:t>T</w:t>
      </w:r>
      <w:r w:rsidR="006F5DA9" w:rsidRPr="009A501D">
        <w:rPr>
          <w:rFonts w:ascii="Century Gothic" w:hAnsi="Century Gothic"/>
          <w:i/>
          <w:iCs/>
          <w:sz w:val="19"/>
          <w:szCs w:val="19"/>
        </w:rPr>
        <w:t xml:space="preserve">asa de </w:t>
      </w:r>
      <w:r w:rsidR="00DE5B1E" w:rsidRPr="009A501D">
        <w:rPr>
          <w:rFonts w:ascii="Century Gothic" w:hAnsi="Century Gothic"/>
          <w:i/>
          <w:iCs/>
          <w:sz w:val="19"/>
          <w:szCs w:val="19"/>
        </w:rPr>
        <w:t>i</w:t>
      </w:r>
      <w:r w:rsidR="006F5DA9" w:rsidRPr="009A501D">
        <w:rPr>
          <w:rFonts w:ascii="Century Gothic" w:hAnsi="Century Gothic"/>
          <w:i/>
          <w:iCs/>
          <w:sz w:val="19"/>
          <w:szCs w:val="19"/>
        </w:rPr>
        <w:t>mputación (TI)</w:t>
      </w:r>
      <w:r w:rsidRPr="009A501D">
        <w:rPr>
          <w:rFonts w:ascii="Century Gothic" w:hAnsi="Century Gothic"/>
          <w:sz w:val="19"/>
          <w:szCs w:val="19"/>
        </w:rPr>
        <w:t xml:space="preserve"> y </w:t>
      </w:r>
      <w:r w:rsidR="006F5DA9" w:rsidRPr="009A501D">
        <w:rPr>
          <w:rFonts w:ascii="Century Gothic" w:hAnsi="Century Gothic"/>
          <w:sz w:val="19"/>
          <w:szCs w:val="19"/>
        </w:rPr>
        <w:t xml:space="preserve">la </w:t>
      </w:r>
      <w:r w:rsidRPr="009A501D">
        <w:rPr>
          <w:rFonts w:ascii="Century Gothic" w:hAnsi="Century Gothic"/>
          <w:i/>
          <w:iCs/>
          <w:sz w:val="19"/>
          <w:szCs w:val="19"/>
        </w:rPr>
        <w:t>T</w:t>
      </w:r>
      <w:r w:rsidR="006F5DA9" w:rsidRPr="009A501D">
        <w:rPr>
          <w:rFonts w:ascii="Century Gothic" w:hAnsi="Century Gothic"/>
          <w:i/>
          <w:iCs/>
          <w:sz w:val="19"/>
          <w:szCs w:val="19"/>
        </w:rPr>
        <w:t xml:space="preserve">asa de </w:t>
      </w:r>
      <w:r w:rsidR="00DE5B1E" w:rsidRPr="009A501D">
        <w:rPr>
          <w:rFonts w:ascii="Century Gothic" w:hAnsi="Century Gothic"/>
          <w:i/>
          <w:iCs/>
          <w:sz w:val="19"/>
          <w:szCs w:val="19"/>
        </w:rPr>
        <w:t>n</w:t>
      </w:r>
      <w:r w:rsidR="006F5DA9" w:rsidRPr="009A501D">
        <w:rPr>
          <w:rFonts w:ascii="Century Gothic" w:hAnsi="Century Gothic"/>
          <w:i/>
          <w:iCs/>
          <w:sz w:val="19"/>
          <w:szCs w:val="19"/>
        </w:rPr>
        <w:t xml:space="preserve">o </w:t>
      </w:r>
      <w:r w:rsidR="00DE5B1E" w:rsidRPr="009A501D">
        <w:rPr>
          <w:rFonts w:ascii="Century Gothic" w:hAnsi="Century Gothic"/>
          <w:i/>
          <w:iCs/>
          <w:sz w:val="19"/>
          <w:szCs w:val="19"/>
        </w:rPr>
        <w:t>r</w:t>
      </w:r>
      <w:r w:rsidR="006F5DA9" w:rsidRPr="009A501D">
        <w:rPr>
          <w:rFonts w:ascii="Century Gothic" w:hAnsi="Century Gothic"/>
          <w:i/>
          <w:iCs/>
          <w:sz w:val="19"/>
          <w:szCs w:val="19"/>
        </w:rPr>
        <w:t>espuesta</w:t>
      </w:r>
      <w:r w:rsidR="0054572C" w:rsidRPr="009A501D">
        <w:rPr>
          <w:rFonts w:ascii="Century Gothic" w:hAnsi="Century Gothic"/>
          <w:i/>
          <w:iCs/>
          <w:sz w:val="19"/>
          <w:szCs w:val="19"/>
        </w:rPr>
        <w:t xml:space="preserve"> a </w:t>
      </w:r>
      <w:r w:rsidR="001E20FE" w:rsidRPr="009A501D">
        <w:rPr>
          <w:rFonts w:ascii="Century Gothic" w:hAnsi="Century Gothic"/>
          <w:i/>
          <w:iCs/>
          <w:sz w:val="19"/>
          <w:szCs w:val="19"/>
        </w:rPr>
        <w:t>n</w:t>
      </w:r>
      <w:r w:rsidR="0054572C" w:rsidRPr="009A501D">
        <w:rPr>
          <w:rFonts w:ascii="Century Gothic" w:hAnsi="Century Gothic"/>
          <w:i/>
          <w:iCs/>
          <w:sz w:val="19"/>
          <w:szCs w:val="19"/>
        </w:rPr>
        <w:t xml:space="preserve">ivel </w:t>
      </w:r>
      <w:r w:rsidR="00DE5B1E" w:rsidRPr="009A501D">
        <w:rPr>
          <w:rFonts w:ascii="Century Gothic" w:hAnsi="Century Gothic"/>
          <w:i/>
          <w:iCs/>
          <w:sz w:val="19"/>
          <w:szCs w:val="19"/>
        </w:rPr>
        <w:t>u</w:t>
      </w:r>
      <w:r w:rsidR="001E20FE" w:rsidRPr="009A501D">
        <w:rPr>
          <w:rFonts w:ascii="Century Gothic" w:hAnsi="Century Gothic"/>
          <w:i/>
          <w:iCs/>
          <w:sz w:val="19"/>
          <w:szCs w:val="19"/>
        </w:rPr>
        <w:t xml:space="preserve">nidad de </w:t>
      </w:r>
      <w:r w:rsidR="00DE5B1E" w:rsidRPr="009A501D">
        <w:rPr>
          <w:rFonts w:ascii="Century Gothic" w:hAnsi="Century Gothic"/>
          <w:i/>
          <w:iCs/>
          <w:sz w:val="19"/>
          <w:szCs w:val="19"/>
        </w:rPr>
        <w:t>o</w:t>
      </w:r>
      <w:r w:rsidR="001E20FE" w:rsidRPr="009A501D">
        <w:rPr>
          <w:rFonts w:ascii="Century Gothic" w:hAnsi="Century Gothic"/>
          <w:i/>
          <w:iCs/>
          <w:sz w:val="19"/>
          <w:szCs w:val="19"/>
        </w:rPr>
        <w:t>bservación después de imputación</w:t>
      </w:r>
      <w:r w:rsidR="00DE5B1E" w:rsidRPr="009A501D">
        <w:rPr>
          <w:rFonts w:ascii="Century Gothic" w:hAnsi="Century Gothic"/>
          <w:i/>
          <w:iCs/>
          <w:sz w:val="19"/>
          <w:szCs w:val="19"/>
        </w:rPr>
        <w:t xml:space="preserve"> (TNRUDI)</w:t>
      </w:r>
      <w:r w:rsidR="00515DE6" w:rsidRPr="009A501D">
        <w:rPr>
          <w:rFonts w:ascii="Century Gothic" w:hAnsi="Century Gothic"/>
          <w:i/>
          <w:iCs/>
          <w:sz w:val="19"/>
          <w:szCs w:val="19"/>
        </w:rPr>
        <w:t>,</w:t>
      </w:r>
      <w:r w:rsidR="00896614" w:rsidRPr="009A501D">
        <w:rPr>
          <w:rFonts w:ascii="Century Gothic" w:hAnsi="Century Gothic"/>
          <w:sz w:val="19"/>
          <w:szCs w:val="19"/>
        </w:rPr>
        <w:t xml:space="preserve"> debido</w:t>
      </w:r>
      <w:r w:rsidR="007620D6" w:rsidRPr="009A501D">
        <w:rPr>
          <w:rFonts w:ascii="Century Gothic" w:hAnsi="Century Gothic"/>
          <w:sz w:val="19"/>
          <w:szCs w:val="19"/>
        </w:rPr>
        <w:t xml:space="preserve"> </w:t>
      </w:r>
      <w:r w:rsidR="00896614" w:rsidRPr="009A501D">
        <w:rPr>
          <w:rFonts w:ascii="Century Gothic" w:hAnsi="Century Gothic"/>
          <w:sz w:val="19"/>
          <w:szCs w:val="19"/>
        </w:rPr>
        <w:t xml:space="preserve">a que generalmente </w:t>
      </w:r>
      <w:r w:rsidRPr="009A501D">
        <w:rPr>
          <w:rFonts w:ascii="Century Gothic" w:hAnsi="Century Gothic"/>
          <w:sz w:val="19"/>
          <w:szCs w:val="19"/>
        </w:rPr>
        <w:t xml:space="preserve">no </w:t>
      </w:r>
      <w:r w:rsidR="00896614" w:rsidRPr="009A501D">
        <w:rPr>
          <w:rFonts w:ascii="Century Gothic" w:hAnsi="Century Gothic"/>
          <w:sz w:val="19"/>
          <w:szCs w:val="19"/>
        </w:rPr>
        <w:t xml:space="preserve">se </w:t>
      </w:r>
      <w:r w:rsidRPr="009A501D">
        <w:rPr>
          <w:rFonts w:ascii="Century Gothic" w:hAnsi="Century Gothic"/>
          <w:sz w:val="19"/>
          <w:szCs w:val="19"/>
        </w:rPr>
        <w:t>realiza</w:t>
      </w:r>
      <w:r w:rsidR="00896614" w:rsidRPr="009A501D">
        <w:rPr>
          <w:rFonts w:ascii="Century Gothic" w:hAnsi="Century Gothic"/>
          <w:sz w:val="19"/>
          <w:szCs w:val="19"/>
        </w:rPr>
        <w:t>n</w:t>
      </w:r>
      <w:r w:rsidRPr="009A501D">
        <w:rPr>
          <w:rFonts w:ascii="Century Gothic" w:hAnsi="Century Gothic"/>
          <w:sz w:val="19"/>
          <w:szCs w:val="19"/>
        </w:rPr>
        <w:t xml:space="preserve"> imputaciones, sin embargo, la TI deb</w:t>
      </w:r>
      <w:r w:rsidR="00515DE6" w:rsidRPr="009A501D">
        <w:rPr>
          <w:rFonts w:ascii="Century Gothic" w:hAnsi="Century Gothic"/>
          <w:sz w:val="19"/>
          <w:szCs w:val="19"/>
        </w:rPr>
        <w:t>ería</w:t>
      </w:r>
      <w:r w:rsidRPr="009A501D">
        <w:rPr>
          <w:rFonts w:ascii="Century Gothic" w:hAnsi="Century Gothic"/>
          <w:sz w:val="19"/>
          <w:szCs w:val="19"/>
        </w:rPr>
        <w:t xml:space="preserve"> reportar</w:t>
      </w:r>
      <w:r w:rsidR="00515DE6" w:rsidRPr="009A501D">
        <w:rPr>
          <w:rFonts w:ascii="Century Gothic" w:hAnsi="Century Gothic"/>
          <w:sz w:val="19"/>
          <w:szCs w:val="19"/>
        </w:rPr>
        <w:t>se</w:t>
      </w:r>
      <w:r w:rsidRPr="009A501D">
        <w:rPr>
          <w:rFonts w:ascii="Century Gothic" w:hAnsi="Century Gothic"/>
          <w:sz w:val="19"/>
          <w:szCs w:val="19"/>
        </w:rPr>
        <w:t xml:space="preserve"> en cero, </w:t>
      </w:r>
      <w:r w:rsidR="00A17147" w:rsidRPr="009A501D">
        <w:rPr>
          <w:rFonts w:ascii="Century Gothic" w:hAnsi="Century Gothic"/>
          <w:sz w:val="19"/>
          <w:szCs w:val="19"/>
        </w:rPr>
        <w:t>por lo tanto</w:t>
      </w:r>
      <w:r w:rsidR="003F23FD" w:rsidRPr="009A501D">
        <w:rPr>
          <w:rFonts w:ascii="Century Gothic" w:hAnsi="Century Gothic"/>
          <w:sz w:val="19"/>
          <w:szCs w:val="19"/>
        </w:rPr>
        <w:t>,</w:t>
      </w:r>
      <w:r w:rsidR="00A17147" w:rsidRPr="009A501D">
        <w:rPr>
          <w:rFonts w:ascii="Century Gothic" w:hAnsi="Century Gothic"/>
          <w:sz w:val="19"/>
          <w:szCs w:val="19"/>
        </w:rPr>
        <w:t xml:space="preserve"> </w:t>
      </w:r>
      <w:r w:rsidRPr="009A501D">
        <w:rPr>
          <w:rFonts w:ascii="Century Gothic" w:hAnsi="Century Gothic"/>
          <w:sz w:val="19"/>
          <w:szCs w:val="19"/>
        </w:rPr>
        <w:t>la TNRUDI deb</w:t>
      </w:r>
      <w:r w:rsidR="00515DE6" w:rsidRPr="009A501D">
        <w:rPr>
          <w:rFonts w:ascii="Century Gothic" w:hAnsi="Century Gothic"/>
          <w:sz w:val="19"/>
          <w:szCs w:val="19"/>
        </w:rPr>
        <w:t>ería</w:t>
      </w:r>
      <w:r w:rsidRPr="009A501D">
        <w:rPr>
          <w:rFonts w:ascii="Century Gothic" w:hAnsi="Century Gothic"/>
          <w:sz w:val="19"/>
          <w:szCs w:val="19"/>
        </w:rPr>
        <w:t xml:space="preserve"> </w:t>
      </w:r>
      <w:r w:rsidR="00A17147" w:rsidRPr="009A501D">
        <w:rPr>
          <w:rFonts w:ascii="Century Gothic" w:hAnsi="Century Gothic"/>
          <w:sz w:val="19"/>
          <w:szCs w:val="19"/>
        </w:rPr>
        <w:t>ser</w:t>
      </w:r>
      <w:r w:rsidRPr="009A501D">
        <w:rPr>
          <w:rFonts w:ascii="Century Gothic" w:hAnsi="Century Gothic"/>
          <w:sz w:val="19"/>
          <w:szCs w:val="19"/>
        </w:rPr>
        <w:t xml:space="preserve"> igual a la TNRUAI</w:t>
      </w:r>
      <w:r w:rsidR="00A17147" w:rsidRPr="009A501D">
        <w:rPr>
          <w:rFonts w:ascii="Century Gothic" w:hAnsi="Century Gothic"/>
          <w:sz w:val="19"/>
          <w:szCs w:val="19"/>
        </w:rPr>
        <w:t>.</w:t>
      </w:r>
      <w:r w:rsidRPr="009A501D">
        <w:rPr>
          <w:rFonts w:ascii="Century Gothic" w:hAnsi="Century Gothic"/>
          <w:sz w:val="19"/>
          <w:szCs w:val="19"/>
        </w:rPr>
        <w:t xml:space="preserve"> Ante esto, </w:t>
      </w:r>
      <w:r w:rsidR="003F23FD" w:rsidRPr="009A501D">
        <w:rPr>
          <w:rFonts w:ascii="Century Gothic" w:hAnsi="Century Gothic"/>
          <w:sz w:val="19"/>
          <w:szCs w:val="19"/>
        </w:rPr>
        <w:t>es</w:t>
      </w:r>
      <w:r w:rsidRPr="009A501D">
        <w:rPr>
          <w:rFonts w:ascii="Century Gothic" w:hAnsi="Century Gothic"/>
          <w:sz w:val="19"/>
          <w:szCs w:val="19"/>
        </w:rPr>
        <w:t xml:space="preserve"> necesario reforzar el compromiso de las áreas </w:t>
      </w:r>
      <w:r w:rsidR="003F23FD" w:rsidRPr="009A501D">
        <w:rPr>
          <w:rFonts w:ascii="Century Gothic" w:hAnsi="Century Gothic"/>
          <w:sz w:val="19"/>
          <w:szCs w:val="19"/>
        </w:rPr>
        <w:t>de</w:t>
      </w:r>
      <w:r w:rsidRPr="009A501D">
        <w:rPr>
          <w:rFonts w:ascii="Century Gothic" w:hAnsi="Century Gothic"/>
          <w:sz w:val="19"/>
          <w:szCs w:val="19"/>
        </w:rPr>
        <w:t xml:space="preserve"> </w:t>
      </w:r>
      <w:r w:rsidR="003F23FD" w:rsidRPr="009A501D">
        <w:rPr>
          <w:rFonts w:ascii="Century Gothic" w:hAnsi="Century Gothic"/>
          <w:sz w:val="19"/>
          <w:szCs w:val="19"/>
        </w:rPr>
        <w:t>reportar</w:t>
      </w:r>
      <w:r w:rsidRPr="009A501D">
        <w:rPr>
          <w:rFonts w:ascii="Century Gothic" w:hAnsi="Century Gothic"/>
          <w:sz w:val="19"/>
          <w:szCs w:val="19"/>
        </w:rPr>
        <w:t xml:space="preserve"> el total de indicadores aplicables a los </w:t>
      </w:r>
      <w:r w:rsidR="00EC4113" w:rsidRPr="009A501D">
        <w:rPr>
          <w:rFonts w:ascii="Century Gothic" w:hAnsi="Century Gothic"/>
          <w:sz w:val="19"/>
          <w:szCs w:val="19"/>
        </w:rPr>
        <w:t>proceso</w:t>
      </w:r>
      <w:r w:rsidRPr="009A501D">
        <w:rPr>
          <w:rFonts w:ascii="Century Gothic" w:hAnsi="Century Gothic"/>
          <w:sz w:val="19"/>
          <w:szCs w:val="19"/>
        </w:rPr>
        <w:t xml:space="preserve">s bajo su </w:t>
      </w:r>
      <w:r w:rsidR="008D0B52" w:rsidRPr="009A501D">
        <w:rPr>
          <w:rFonts w:ascii="Century Gothic" w:hAnsi="Century Gothic"/>
          <w:sz w:val="19"/>
          <w:szCs w:val="19"/>
        </w:rPr>
        <w:t>responsabilidad</w:t>
      </w:r>
      <w:r w:rsidRPr="009A501D">
        <w:rPr>
          <w:rFonts w:ascii="Century Gothic" w:hAnsi="Century Gothic"/>
          <w:sz w:val="19"/>
          <w:szCs w:val="19"/>
        </w:rPr>
        <w:t>.</w:t>
      </w:r>
    </w:p>
    <w:p w14:paraId="703BDF0E" w14:textId="432DA63A" w:rsidR="00103B95" w:rsidRPr="009A501D" w:rsidRDefault="00103B95" w:rsidP="00103B95">
      <w:pPr>
        <w:spacing w:before="240"/>
        <w:jc w:val="both"/>
        <w:rPr>
          <w:rFonts w:ascii="Century Gothic" w:hAnsi="Century Gothic" w:cstheme="minorHAnsi"/>
          <w:sz w:val="19"/>
          <w:szCs w:val="19"/>
        </w:rPr>
      </w:pPr>
      <w:r w:rsidRPr="009A501D">
        <w:rPr>
          <w:rFonts w:ascii="Century Gothic" w:hAnsi="Century Gothic" w:cstheme="minorHAnsi"/>
          <w:sz w:val="19"/>
          <w:szCs w:val="19"/>
        </w:rPr>
        <w:br w:type="page"/>
      </w:r>
    </w:p>
    <w:p w14:paraId="174B4166" w14:textId="3D1892F0" w:rsidR="009A1CC8" w:rsidRPr="009A501D" w:rsidRDefault="009A1CC8" w:rsidP="009A1CC8">
      <w:pPr>
        <w:spacing w:before="240"/>
        <w:ind w:left="284"/>
        <w:jc w:val="both"/>
        <w:rPr>
          <w:rFonts w:ascii="Century Gothic" w:hAnsi="Century Gothic"/>
          <w:b/>
          <w:bCs/>
          <w:sz w:val="20"/>
          <w:szCs w:val="20"/>
        </w:rPr>
      </w:pPr>
      <w:r w:rsidRPr="009A501D">
        <w:rPr>
          <w:rFonts w:ascii="Century Gothic" w:hAnsi="Century Gothic" w:cstheme="minorHAnsi"/>
          <w:sz w:val="19"/>
          <w:szCs w:val="19"/>
        </w:rPr>
        <w:lastRenderedPageBreak/>
        <w:t>Por otro lado, se reportaron indicadores de calidad, de manera retroactiva, del Censo de Población y Vivienda (CPV) en su edición 2020 (ver cuadro A.4.6). Este fue un esfuerzo del área responsable de dicho proceso ya que, a pesar de no estar obligada a reportar indicadores de precisión estadística por la fecha de aprobación de estos en el Comité, este proceso de producción consideró adecuado el cálculo y reporte de indicadores de precisión estadística debido a su amplia periodicidad de ejecución (decenal) y a la relevancia de su información.</w:t>
      </w:r>
    </w:p>
    <w:p w14:paraId="45CF2F9E" w14:textId="710992A2" w:rsidR="00AE6C80" w:rsidRPr="009A501D" w:rsidRDefault="00AE6C80" w:rsidP="00664A1D">
      <w:pPr>
        <w:spacing w:before="240"/>
        <w:ind w:left="284"/>
        <w:jc w:val="center"/>
        <w:rPr>
          <w:rFonts w:ascii="Century Gothic" w:hAnsi="Century Gothic"/>
          <w:sz w:val="19"/>
          <w:szCs w:val="19"/>
        </w:rPr>
      </w:pPr>
      <w:r w:rsidRPr="009A501D">
        <w:rPr>
          <w:rFonts w:ascii="Century Gothic" w:hAnsi="Century Gothic"/>
          <w:b/>
          <w:bCs/>
          <w:sz w:val="20"/>
          <w:szCs w:val="20"/>
        </w:rPr>
        <w:t xml:space="preserve">A.4.6. </w:t>
      </w:r>
      <w:r w:rsidRPr="009A501D">
        <w:rPr>
          <w:rFonts w:ascii="Century Gothic" w:hAnsi="Century Gothic" w:cstheme="majorHAnsi"/>
          <w:b/>
          <w:sz w:val="19"/>
          <w:szCs w:val="19"/>
        </w:rPr>
        <w:t>Promedio de las tasas reportadas de manera retroactiva</w:t>
      </w:r>
    </w:p>
    <w:tbl>
      <w:tblPr>
        <w:tblW w:w="9140" w:type="dxa"/>
        <w:jc w:val="center"/>
        <w:tblCellMar>
          <w:left w:w="70" w:type="dxa"/>
          <w:right w:w="70" w:type="dxa"/>
        </w:tblCellMar>
        <w:tblLook w:val="04A0" w:firstRow="1" w:lastRow="0" w:firstColumn="1" w:lastColumn="0" w:noHBand="0" w:noVBand="1"/>
      </w:tblPr>
      <w:tblGrid>
        <w:gridCol w:w="1240"/>
        <w:gridCol w:w="800"/>
        <w:gridCol w:w="1920"/>
        <w:gridCol w:w="1040"/>
        <w:gridCol w:w="2140"/>
        <w:gridCol w:w="2000"/>
      </w:tblGrid>
      <w:tr w:rsidR="00AE6C80" w:rsidRPr="009A501D" w14:paraId="335FA1FB" w14:textId="77777777" w:rsidTr="00BC774F">
        <w:trPr>
          <w:trHeight w:val="288"/>
          <w:jc w:val="center"/>
        </w:trPr>
        <w:tc>
          <w:tcPr>
            <w:tcW w:w="12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862AA33" w14:textId="424CE494" w:rsidR="00AE6C80" w:rsidRPr="009A501D" w:rsidRDefault="00AE6C80" w:rsidP="00923A4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8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C282C49" w14:textId="722A50FC" w:rsidR="00AE6C80" w:rsidRPr="009A501D" w:rsidRDefault="00923A46" w:rsidP="00923A46">
            <w:pPr>
              <w:spacing w:after="0"/>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C</w:t>
            </w:r>
            <w:r w:rsidR="00AE6C80" w:rsidRPr="009A501D">
              <w:rPr>
                <w:rFonts w:ascii="Century Gothic" w:hAnsi="Century Gothic" w:cs="Calibri"/>
                <w:b/>
                <w:bCs/>
                <w:color w:val="FFFFFF"/>
                <w:sz w:val="16"/>
                <w:szCs w:val="16"/>
              </w:rPr>
              <w:t>asos</w:t>
            </w:r>
          </w:p>
        </w:tc>
        <w:tc>
          <w:tcPr>
            <w:tcW w:w="71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6C37CA7A" w14:textId="77777777" w:rsidR="00AE6C80" w:rsidRPr="009A501D" w:rsidRDefault="00AE6C80" w:rsidP="00923A4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Promedio de las tasas reportadas</w:t>
            </w:r>
          </w:p>
        </w:tc>
      </w:tr>
      <w:tr w:rsidR="00AE6C80" w:rsidRPr="009A501D" w14:paraId="5D824351" w14:textId="77777777" w:rsidTr="00BC774F">
        <w:trPr>
          <w:trHeight w:val="284"/>
          <w:jc w:val="center"/>
        </w:trPr>
        <w:tc>
          <w:tcPr>
            <w:tcW w:w="12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D5F72B" w14:textId="77777777" w:rsidR="00AE6C80" w:rsidRPr="009A501D" w:rsidRDefault="00AE6C80" w:rsidP="00923A46">
            <w:pPr>
              <w:spacing w:after="0"/>
              <w:rPr>
                <w:rFonts w:ascii="Century Gothic" w:hAnsi="Century Gothic" w:cs="Calibri"/>
                <w:b/>
                <w:color w:val="FFFFFF"/>
                <w:sz w:val="16"/>
                <w:szCs w:val="16"/>
              </w:rPr>
            </w:pPr>
          </w:p>
        </w:tc>
        <w:tc>
          <w:tcPr>
            <w:tcW w:w="8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78166C" w14:textId="77777777" w:rsidR="00AE6C80" w:rsidRPr="009A501D" w:rsidRDefault="00AE6C80" w:rsidP="00923A46">
            <w:pPr>
              <w:spacing w:after="0"/>
              <w:rPr>
                <w:rFonts w:ascii="Century Gothic" w:hAnsi="Century Gothic" w:cs="Calibri"/>
                <w:b/>
                <w:color w:val="FFFFFF"/>
                <w:sz w:val="16"/>
                <w:szCs w:val="16"/>
              </w:rPr>
            </w:pPr>
          </w:p>
        </w:tc>
        <w:tc>
          <w:tcPr>
            <w:tcW w:w="1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F00F2FE" w14:textId="77777777" w:rsidR="00AE6C80" w:rsidRPr="009A501D" w:rsidRDefault="00AE6C80" w:rsidP="00923A4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no respuesta antes de imputación</w:t>
            </w:r>
          </w:p>
        </w:tc>
        <w:tc>
          <w:tcPr>
            <w:tcW w:w="1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276D83C" w14:textId="77777777" w:rsidR="00AE6C80" w:rsidRPr="009A501D" w:rsidRDefault="00AE6C80" w:rsidP="00923A4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imputación</w:t>
            </w:r>
          </w:p>
        </w:tc>
        <w:tc>
          <w:tcPr>
            <w:tcW w:w="2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64524718" w14:textId="77777777" w:rsidR="00AE6C80" w:rsidRPr="009A501D" w:rsidRDefault="00AE6C80" w:rsidP="00923A4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no respuesta después de imputación</w:t>
            </w:r>
          </w:p>
        </w:tc>
        <w:tc>
          <w:tcPr>
            <w:tcW w:w="2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37E40A1" w14:textId="77777777" w:rsidR="00AE6C80" w:rsidRPr="009A501D" w:rsidRDefault="00AE6C80" w:rsidP="00923A4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no respuesta a nivel variable</w:t>
            </w:r>
          </w:p>
        </w:tc>
      </w:tr>
      <w:tr w:rsidR="00AE6C80" w:rsidRPr="009A501D" w14:paraId="713E5B1B" w14:textId="77777777" w:rsidTr="00BC774F">
        <w:trPr>
          <w:trHeight w:val="300"/>
          <w:jc w:val="center"/>
        </w:trPr>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95D6AAB" w14:textId="77777777" w:rsidR="00AE6C80" w:rsidRPr="009A501D" w:rsidRDefault="00AE6C80" w:rsidP="00923A4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CPV</w:t>
            </w:r>
          </w:p>
        </w:tc>
        <w:tc>
          <w:tcPr>
            <w:tcW w:w="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FD1FFB5" w14:textId="77777777" w:rsidR="00AE6C80" w:rsidRPr="009A501D" w:rsidRDefault="00AE6C80" w:rsidP="00923A4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147618</w:t>
            </w:r>
          </w:p>
        </w:tc>
        <w:tc>
          <w:tcPr>
            <w:tcW w:w="1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64B9792" w14:textId="77777777" w:rsidR="00AE6C80" w:rsidRPr="009A501D" w:rsidRDefault="00AE6C80" w:rsidP="00923A4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w:t>
            </w:r>
          </w:p>
        </w:tc>
        <w:tc>
          <w:tcPr>
            <w:tcW w:w="1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02AD8E" w14:textId="77777777" w:rsidR="00AE6C80" w:rsidRPr="009A501D" w:rsidRDefault="00AE6C80" w:rsidP="00923A4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w:t>
            </w:r>
          </w:p>
        </w:tc>
        <w:tc>
          <w:tcPr>
            <w:tcW w:w="2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AC9019D" w14:textId="77777777" w:rsidR="00AE6C80" w:rsidRPr="009A501D" w:rsidRDefault="00AE6C80" w:rsidP="00923A4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2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C4FECDC" w14:textId="77777777" w:rsidR="00AE6C80" w:rsidRPr="009A501D" w:rsidRDefault="00AE6C80" w:rsidP="00923A4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bl>
    <w:p w14:paraId="5028340A" w14:textId="75FAD969" w:rsidR="00AE6C80" w:rsidRPr="009A501D" w:rsidRDefault="00AE6C80" w:rsidP="00664A1D">
      <w:pPr>
        <w:spacing w:before="240"/>
        <w:jc w:val="both"/>
        <w:rPr>
          <w:rFonts w:ascii="Century Gothic" w:hAnsi="Century Gothic"/>
          <w:sz w:val="19"/>
          <w:szCs w:val="19"/>
        </w:rPr>
      </w:pPr>
      <w:r w:rsidRPr="009A501D">
        <w:rPr>
          <w:rFonts w:ascii="Century Gothic" w:hAnsi="Century Gothic"/>
          <w:sz w:val="19"/>
          <w:szCs w:val="19"/>
        </w:rPr>
        <w:t>En el cuadro A.</w:t>
      </w:r>
      <w:r w:rsidR="000F5361" w:rsidRPr="009A501D">
        <w:rPr>
          <w:rFonts w:ascii="Century Gothic" w:hAnsi="Century Gothic"/>
          <w:sz w:val="19"/>
          <w:szCs w:val="19"/>
        </w:rPr>
        <w:t>4</w:t>
      </w:r>
      <w:r w:rsidRPr="009A501D">
        <w:rPr>
          <w:rFonts w:ascii="Century Gothic" w:hAnsi="Century Gothic"/>
          <w:sz w:val="19"/>
          <w:szCs w:val="19"/>
        </w:rPr>
        <w:t xml:space="preserve">.7 se presentan medidas resumen para las </w:t>
      </w:r>
      <w:r w:rsidRPr="009A501D">
        <w:rPr>
          <w:rFonts w:ascii="Century Gothic" w:hAnsi="Century Gothic"/>
          <w:i/>
          <w:iCs/>
          <w:sz w:val="19"/>
          <w:szCs w:val="19"/>
        </w:rPr>
        <w:t>tasas de no respuesta antes de imputación, imputación y no respuesta después de imputación</w:t>
      </w:r>
      <w:r w:rsidRPr="009A501D">
        <w:rPr>
          <w:rFonts w:ascii="Century Gothic" w:hAnsi="Century Gothic"/>
          <w:sz w:val="19"/>
          <w:szCs w:val="19"/>
        </w:rPr>
        <w:t xml:space="preserve"> a nivel unidad de observación</w:t>
      </w:r>
      <w:r w:rsidR="00BB0436" w:rsidRPr="009A501D">
        <w:rPr>
          <w:rFonts w:ascii="Century Gothic" w:hAnsi="Century Gothic"/>
          <w:sz w:val="19"/>
          <w:szCs w:val="19"/>
        </w:rPr>
        <w:t xml:space="preserve"> para </w:t>
      </w:r>
      <w:r w:rsidRPr="009A501D">
        <w:rPr>
          <w:rFonts w:ascii="Century Gothic" w:hAnsi="Century Gothic"/>
          <w:sz w:val="19"/>
          <w:szCs w:val="19"/>
        </w:rPr>
        <w:t xml:space="preserve">el único censo </w:t>
      </w:r>
      <w:r w:rsidR="0015103C" w:rsidRPr="009A501D">
        <w:rPr>
          <w:rFonts w:ascii="Century Gothic" w:hAnsi="Century Gothic"/>
          <w:sz w:val="19"/>
          <w:szCs w:val="19"/>
        </w:rPr>
        <w:t xml:space="preserve">para el </w:t>
      </w:r>
      <w:r w:rsidRPr="009A501D">
        <w:rPr>
          <w:rFonts w:ascii="Century Gothic" w:hAnsi="Century Gothic"/>
          <w:sz w:val="19"/>
          <w:szCs w:val="19"/>
        </w:rPr>
        <w:t xml:space="preserve">que </w:t>
      </w:r>
      <w:r w:rsidR="0015103C" w:rsidRPr="009A501D">
        <w:rPr>
          <w:rFonts w:ascii="Century Gothic" w:hAnsi="Century Gothic"/>
          <w:sz w:val="19"/>
          <w:szCs w:val="19"/>
        </w:rPr>
        <w:t>se</w:t>
      </w:r>
      <w:r w:rsidRPr="009A501D">
        <w:rPr>
          <w:rFonts w:ascii="Century Gothic" w:hAnsi="Century Gothic"/>
          <w:sz w:val="19"/>
          <w:szCs w:val="19"/>
        </w:rPr>
        <w:t xml:space="preserve"> </w:t>
      </w:r>
      <w:r w:rsidR="002262FB" w:rsidRPr="009A501D">
        <w:rPr>
          <w:rFonts w:ascii="Century Gothic" w:hAnsi="Century Gothic"/>
          <w:sz w:val="19"/>
          <w:szCs w:val="19"/>
        </w:rPr>
        <w:t>report</w:t>
      </w:r>
      <w:r w:rsidR="0015103C" w:rsidRPr="009A501D">
        <w:rPr>
          <w:rFonts w:ascii="Century Gothic" w:hAnsi="Century Gothic"/>
          <w:sz w:val="19"/>
          <w:szCs w:val="19"/>
        </w:rPr>
        <w:t>aron</w:t>
      </w:r>
      <w:r w:rsidRPr="009A501D">
        <w:rPr>
          <w:rFonts w:ascii="Century Gothic" w:hAnsi="Century Gothic"/>
          <w:sz w:val="19"/>
          <w:szCs w:val="19"/>
        </w:rPr>
        <w:t xml:space="preserve"> estos indicadores</w:t>
      </w:r>
      <w:r w:rsidR="009F39B3" w:rsidRPr="009A501D">
        <w:rPr>
          <w:rFonts w:ascii="Century Gothic" w:hAnsi="Century Gothic"/>
          <w:sz w:val="19"/>
          <w:szCs w:val="19"/>
        </w:rPr>
        <w:t>.</w:t>
      </w:r>
      <w:r w:rsidRPr="009A501D">
        <w:rPr>
          <w:rFonts w:ascii="Century Gothic" w:hAnsi="Century Gothic"/>
          <w:sz w:val="19"/>
          <w:szCs w:val="19"/>
        </w:rPr>
        <w:t xml:space="preserve"> </w:t>
      </w:r>
      <w:r w:rsidR="00081691" w:rsidRPr="009A501D">
        <w:rPr>
          <w:rFonts w:ascii="Century Gothic" w:hAnsi="Century Gothic"/>
          <w:sz w:val="19"/>
          <w:szCs w:val="19"/>
        </w:rPr>
        <w:t xml:space="preserve">No obstante, </w:t>
      </w:r>
      <w:r w:rsidR="00F61B51" w:rsidRPr="009A501D">
        <w:rPr>
          <w:rFonts w:ascii="Century Gothic" w:hAnsi="Century Gothic"/>
          <w:sz w:val="19"/>
          <w:szCs w:val="19"/>
        </w:rPr>
        <w:t xml:space="preserve">sería </w:t>
      </w:r>
      <w:r w:rsidR="005D2498" w:rsidRPr="009A501D">
        <w:rPr>
          <w:rFonts w:ascii="Century Gothic" w:hAnsi="Century Gothic"/>
          <w:sz w:val="19"/>
          <w:szCs w:val="19"/>
        </w:rPr>
        <w:t>conveniente</w:t>
      </w:r>
      <w:r w:rsidR="00F61B51" w:rsidRPr="009A501D">
        <w:rPr>
          <w:rFonts w:ascii="Century Gothic" w:hAnsi="Century Gothic"/>
          <w:sz w:val="19"/>
          <w:szCs w:val="19"/>
        </w:rPr>
        <w:t xml:space="preserve"> que se reportara</w:t>
      </w:r>
      <w:r w:rsidR="00BF34D6" w:rsidRPr="009A501D">
        <w:rPr>
          <w:rFonts w:ascii="Century Gothic" w:hAnsi="Century Gothic"/>
          <w:sz w:val="19"/>
          <w:szCs w:val="19"/>
        </w:rPr>
        <w:t xml:space="preserve">n estos indicadores </w:t>
      </w:r>
      <w:r w:rsidRPr="009A501D">
        <w:rPr>
          <w:rFonts w:ascii="Century Gothic" w:hAnsi="Century Gothic"/>
          <w:sz w:val="19"/>
          <w:szCs w:val="19"/>
        </w:rPr>
        <w:t xml:space="preserve">para el resto de </w:t>
      </w:r>
      <w:r w:rsidR="00112D0D" w:rsidRPr="009A501D">
        <w:rPr>
          <w:rFonts w:ascii="Century Gothic" w:hAnsi="Century Gothic"/>
          <w:sz w:val="19"/>
          <w:szCs w:val="19"/>
        </w:rPr>
        <w:t xml:space="preserve">los </w:t>
      </w:r>
      <w:r w:rsidR="00200BC2" w:rsidRPr="009A501D">
        <w:rPr>
          <w:rFonts w:ascii="Century Gothic" w:hAnsi="Century Gothic"/>
          <w:sz w:val="19"/>
          <w:szCs w:val="19"/>
        </w:rPr>
        <w:t>c</w:t>
      </w:r>
      <w:r w:rsidRPr="009A501D">
        <w:rPr>
          <w:rFonts w:ascii="Century Gothic" w:hAnsi="Century Gothic"/>
          <w:sz w:val="19"/>
          <w:szCs w:val="19"/>
        </w:rPr>
        <w:t xml:space="preserve">ensos </w:t>
      </w:r>
      <w:r w:rsidR="00200BC2" w:rsidRPr="009A501D">
        <w:rPr>
          <w:rFonts w:ascii="Century Gothic" w:hAnsi="Century Gothic"/>
          <w:sz w:val="19"/>
          <w:szCs w:val="19"/>
        </w:rPr>
        <w:t>n</w:t>
      </w:r>
      <w:r w:rsidRPr="009A501D">
        <w:rPr>
          <w:rFonts w:ascii="Century Gothic" w:hAnsi="Century Gothic"/>
          <w:sz w:val="19"/>
          <w:szCs w:val="19"/>
        </w:rPr>
        <w:t xml:space="preserve">acionales de </w:t>
      </w:r>
      <w:r w:rsidR="00200BC2" w:rsidRPr="009A501D">
        <w:rPr>
          <w:rFonts w:ascii="Century Gothic" w:hAnsi="Century Gothic"/>
          <w:sz w:val="19"/>
          <w:szCs w:val="19"/>
        </w:rPr>
        <w:t>g</w:t>
      </w:r>
      <w:r w:rsidRPr="009A501D">
        <w:rPr>
          <w:rFonts w:ascii="Century Gothic" w:hAnsi="Century Gothic"/>
          <w:sz w:val="19"/>
          <w:szCs w:val="19"/>
        </w:rPr>
        <w:t>obierno</w:t>
      </w:r>
      <w:r w:rsidR="005D2498" w:rsidRPr="009A501D">
        <w:rPr>
          <w:rFonts w:ascii="Century Gothic" w:hAnsi="Century Gothic"/>
          <w:sz w:val="19"/>
          <w:szCs w:val="19"/>
        </w:rPr>
        <w:t>.</w:t>
      </w:r>
    </w:p>
    <w:p w14:paraId="7D23AC9F" w14:textId="0009F4E3" w:rsidR="00AE6C80" w:rsidRPr="009A501D" w:rsidRDefault="00AE6C80" w:rsidP="00664A1D">
      <w:pPr>
        <w:spacing w:before="240"/>
        <w:ind w:left="284"/>
        <w:jc w:val="center"/>
        <w:rPr>
          <w:rFonts w:ascii="Century Gothic" w:hAnsi="Century Gothic"/>
          <w:b/>
          <w:sz w:val="19"/>
          <w:szCs w:val="19"/>
        </w:rPr>
      </w:pPr>
      <w:r w:rsidRPr="009A501D">
        <w:rPr>
          <w:rFonts w:ascii="Century Gothic" w:hAnsi="Century Gothic"/>
          <w:b/>
          <w:bCs/>
          <w:sz w:val="20"/>
          <w:szCs w:val="20"/>
        </w:rPr>
        <w:t xml:space="preserve">A.4.7. </w:t>
      </w:r>
      <w:r w:rsidRPr="009A501D">
        <w:rPr>
          <w:rFonts w:ascii="Century Gothic" w:hAnsi="Century Gothic"/>
          <w:b/>
          <w:sz w:val="19"/>
          <w:szCs w:val="19"/>
        </w:rPr>
        <w:t>Comparativo del promedio de las tasas de no respuesta antes de imputación, imputación y no respuesta después de imputación a nivel unidad</w:t>
      </w:r>
    </w:p>
    <w:tbl>
      <w:tblPr>
        <w:tblW w:w="11120" w:type="dxa"/>
        <w:jc w:val="center"/>
        <w:tblCellMar>
          <w:left w:w="70" w:type="dxa"/>
          <w:right w:w="70" w:type="dxa"/>
        </w:tblCellMar>
        <w:tblLook w:val="04A0" w:firstRow="1" w:lastRow="0" w:firstColumn="1" w:lastColumn="0" w:noHBand="0" w:noVBand="1"/>
      </w:tblPr>
      <w:tblGrid>
        <w:gridCol w:w="876"/>
        <w:gridCol w:w="1882"/>
        <w:gridCol w:w="902"/>
        <w:gridCol w:w="1380"/>
        <w:gridCol w:w="2080"/>
        <w:gridCol w:w="1880"/>
        <w:gridCol w:w="2120"/>
      </w:tblGrid>
      <w:tr w:rsidR="00AE6C80" w:rsidRPr="009A501D" w14:paraId="3D5669EB" w14:textId="77777777" w:rsidTr="00BC774F">
        <w:trPr>
          <w:trHeight w:val="288"/>
          <w:tblHeader/>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CA2415A"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UA</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57B2019F" w14:textId="7BFDEB9F" w:rsidR="00AE6C80" w:rsidRPr="009A501D" w:rsidRDefault="00EC4113"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62F50820"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Acrónimo</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6D45ABE2" w14:textId="542AF3B5" w:rsidR="00AE6C80" w:rsidRPr="009A501D" w:rsidRDefault="00D650EE"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C</w:t>
            </w:r>
            <w:r w:rsidR="00AE6C80" w:rsidRPr="009A501D">
              <w:rPr>
                <w:rFonts w:ascii="Century Gothic" w:hAnsi="Century Gothic" w:cs="Calibri"/>
                <w:b/>
                <w:color w:val="FFFFFF"/>
                <w:sz w:val="16"/>
                <w:szCs w:val="16"/>
              </w:rPr>
              <w:t>asos</w:t>
            </w:r>
          </w:p>
        </w:tc>
        <w:tc>
          <w:tcPr>
            <w:tcW w:w="6080" w:type="dxa"/>
            <w:gridSpan w:val="3"/>
            <w:tcBorders>
              <w:top w:val="single" w:sz="4" w:space="0" w:color="auto"/>
              <w:left w:val="nil"/>
              <w:bottom w:val="single" w:sz="4" w:space="0" w:color="auto"/>
              <w:right w:val="single" w:sz="4" w:space="0" w:color="auto"/>
            </w:tcBorders>
            <w:shd w:val="clear" w:color="000000" w:fill="002060"/>
            <w:vAlign w:val="center"/>
            <w:hideMark/>
          </w:tcPr>
          <w:p w14:paraId="24DFEB66"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Promedio de las tasas reportadas</w:t>
            </w:r>
          </w:p>
        </w:tc>
      </w:tr>
      <w:tr w:rsidR="00AE6C80" w:rsidRPr="009A501D" w14:paraId="6E896E23" w14:textId="77777777" w:rsidTr="00BC774F">
        <w:trPr>
          <w:trHeight w:val="432"/>
          <w:tblHeader/>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372A2940" w14:textId="77777777" w:rsidR="00AE6C80" w:rsidRPr="009A501D" w:rsidRDefault="00AE6C80" w:rsidP="00D858E6">
            <w:pPr>
              <w:spacing w:after="0"/>
              <w:rPr>
                <w:rFonts w:ascii="Century Gothic" w:hAnsi="Century Gothic" w:cs="Calibri"/>
                <w:b/>
                <w:color w:val="FFFFFF"/>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77D3DA9" w14:textId="77777777" w:rsidR="00AE6C80" w:rsidRPr="009A501D" w:rsidRDefault="00AE6C80" w:rsidP="00D858E6">
            <w:pPr>
              <w:spacing w:after="0"/>
              <w:rPr>
                <w:rFonts w:ascii="Century Gothic" w:hAnsi="Century Gothic" w:cs="Calibri"/>
                <w:b/>
                <w:color w:val="FFFFFF"/>
                <w:sz w:val="16"/>
                <w:szCs w:val="1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4AB36C30" w14:textId="77777777" w:rsidR="00AE6C80" w:rsidRPr="009A501D" w:rsidRDefault="00AE6C80" w:rsidP="00D858E6">
            <w:pPr>
              <w:spacing w:after="0"/>
              <w:rPr>
                <w:rFonts w:ascii="Century Gothic" w:hAnsi="Century Gothic" w:cs="Calibri"/>
                <w:b/>
                <w:color w:val="FFFFFF"/>
                <w:sz w:val="16"/>
                <w:szCs w:val="16"/>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604A4793" w14:textId="77777777" w:rsidR="00AE6C80" w:rsidRPr="009A501D" w:rsidRDefault="00AE6C80" w:rsidP="00D858E6">
            <w:pPr>
              <w:spacing w:after="0"/>
              <w:rPr>
                <w:rFonts w:ascii="Century Gothic" w:hAnsi="Century Gothic" w:cs="Calibri"/>
                <w:b/>
                <w:color w:val="FFFFFF"/>
                <w:sz w:val="16"/>
                <w:szCs w:val="16"/>
              </w:rPr>
            </w:pPr>
          </w:p>
        </w:tc>
        <w:tc>
          <w:tcPr>
            <w:tcW w:w="2080" w:type="dxa"/>
            <w:tcBorders>
              <w:top w:val="nil"/>
              <w:left w:val="nil"/>
              <w:bottom w:val="single" w:sz="4" w:space="0" w:color="auto"/>
              <w:right w:val="single" w:sz="4" w:space="0" w:color="auto"/>
            </w:tcBorders>
            <w:shd w:val="clear" w:color="000000" w:fill="002060"/>
            <w:vAlign w:val="center"/>
            <w:hideMark/>
          </w:tcPr>
          <w:p w14:paraId="1CA8BFF3"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no respuestas antes de imputación</w:t>
            </w:r>
          </w:p>
        </w:tc>
        <w:tc>
          <w:tcPr>
            <w:tcW w:w="1880" w:type="dxa"/>
            <w:tcBorders>
              <w:top w:val="nil"/>
              <w:left w:val="nil"/>
              <w:bottom w:val="single" w:sz="4" w:space="0" w:color="auto"/>
              <w:right w:val="single" w:sz="4" w:space="0" w:color="auto"/>
            </w:tcBorders>
            <w:shd w:val="clear" w:color="000000" w:fill="002060"/>
            <w:vAlign w:val="center"/>
            <w:hideMark/>
          </w:tcPr>
          <w:p w14:paraId="10D89630"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imputación</w:t>
            </w:r>
          </w:p>
        </w:tc>
        <w:tc>
          <w:tcPr>
            <w:tcW w:w="2120" w:type="dxa"/>
            <w:tcBorders>
              <w:top w:val="nil"/>
              <w:left w:val="nil"/>
              <w:bottom w:val="single" w:sz="4" w:space="0" w:color="auto"/>
              <w:right w:val="single" w:sz="4" w:space="0" w:color="auto"/>
            </w:tcBorders>
            <w:shd w:val="clear" w:color="000000" w:fill="002060"/>
            <w:vAlign w:val="center"/>
            <w:hideMark/>
          </w:tcPr>
          <w:p w14:paraId="600658CC"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no respuesta después de imputación</w:t>
            </w:r>
          </w:p>
        </w:tc>
      </w:tr>
      <w:tr w:rsidR="00AE6C80" w:rsidRPr="009A501D" w14:paraId="0007EBCE" w14:textId="77777777" w:rsidTr="00BC774F">
        <w:trPr>
          <w:trHeight w:val="252"/>
          <w:tblHeader/>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953215D" w14:textId="77777777" w:rsidR="00AE6C80" w:rsidRPr="009A501D" w:rsidRDefault="00AE6C80" w:rsidP="00D858E6">
            <w:pPr>
              <w:spacing w:after="0"/>
              <w:rPr>
                <w:rFonts w:ascii="Century Gothic" w:hAnsi="Century Gothic" w:cs="Calibri"/>
                <w:b/>
                <w:color w:val="FFFFFF"/>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533AEF2" w14:textId="77777777" w:rsidR="00AE6C80" w:rsidRPr="009A501D" w:rsidRDefault="00AE6C80" w:rsidP="00D858E6">
            <w:pPr>
              <w:spacing w:after="0"/>
              <w:rPr>
                <w:rFonts w:ascii="Century Gothic" w:hAnsi="Century Gothic" w:cs="Calibri"/>
                <w:b/>
                <w:color w:val="FFFFFF"/>
                <w:sz w:val="16"/>
                <w:szCs w:val="1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5ACB62AA" w14:textId="77777777" w:rsidR="00AE6C80" w:rsidRPr="009A501D" w:rsidRDefault="00AE6C80" w:rsidP="00D858E6">
            <w:pPr>
              <w:spacing w:after="0"/>
              <w:rPr>
                <w:rFonts w:ascii="Century Gothic" w:hAnsi="Century Gothic" w:cs="Calibri"/>
                <w:b/>
                <w:color w:val="FFFFFF"/>
                <w:sz w:val="16"/>
                <w:szCs w:val="16"/>
              </w:rPr>
            </w:pPr>
          </w:p>
        </w:tc>
        <w:tc>
          <w:tcPr>
            <w:tcW w:w="1380" w:type="dxa"/>
            <w:tcBorders>
              <w:top w:val="nil"/>
              <w:left w:val="nil"/>
              <w:bottom w:val="single" w:sz="4" w:space="0" w:color="auto"/>
              <w:right w:val="single" w:sz="4" w:space="0" w:color="auto"/>
            </w:tcBorders>
            <w:shd w:val="clear" w:color="000000" w:fill="002060"/>
            <w:vAlign w:val="center"/>
            <w:hideMark/>
          </w:tcPr>
          <w:p w14:paraId="4794EB33"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2080" w:type="dxa"/>
            <w:tcBorders>
              <w:top w:val="nil"/>
              <w:left w:val="nil"/>
              <w:bottom w:val="single" w:sz="4" w:space="0" w:color="auto"/>
              <w:right w:val="single" w:sz="4" w:space="0" w:color="auto"/>
            </w:tcBorders>
            <w:shd w:val="clear" w:color="000000" w:fill="002060"/>
            <w:vAlign w:val="center"/>
            <w:hideMark/>
          </w:tcPr>
          <w:p w14:paraId="370FDC65"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1880" w:type="dxa"/>
            <w:tcBorders>
              <w:top w:val="nil"/>
              <w:left w:val="nil"/>
              <w:bottom w:val="single" w:sz="4" w:space="0" w:color="auto"/>
              <w:right w:val="single" w:sz="4" w:space="0" w:color="auto"/>
            </w:tcBorders>
            <w:shd w:val="clear" w:color="000000" w:fill="002060"/>
            <w:vAlign w:val="center"/>
            <w:hideMark/>
          </w:tcPr>
          <w:p w14:paraId="7686D280"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2120" w:type="dxa"/>
            <w:tcBorders>
              <w:top w:val="nil"/>
              <w:left w:val="nil"/>
              <w:bottom w:val="single" w:sz="4" w:space="0" w:color="auto"/>
              <w:right w:val="single" w:sz="4" w:space="0" w:color="auto"/>
            </w:tcBorders>
            <w:shd w:val="clear" w:color="000000" w:fill="002060"/>
            <w:vAlign w:val="center"/>
            <w:hideMark/>
          </w:tcPr>
          <w:p w14:paraId="2D46611A"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r>
      <w:tr w:rsidR="00AE6C80" w:rsidRPr="009A501D" w14:paraId="452FFBBB" w14:textId="77777777" w:rsidTr="00BC774F">
        <w:trPr>
          <w:trHeight w:val="504"/>
          <w:jc w:val="center"/>
        </w:trPr>
        <w:tc>
          <w:tcPr>
            <w:tcW w:w="860" w:type="dxa"/>
            <w:tcBorders>
              <w:top w:val="nil"/>
              <w:left w:val="single" w:sz="4" w:space="0" w:color="auto"/>
              <w:bottom w:val="single" w:sz="4" w:space="0" w:color="auto"/>
              <w:right w:val="nil"/>
            </w:tcBorders>
            <w:shd w:val="clear" w:color="auto" w:fill="auto"/>
            <w:noWrap/>
            <w:vAlign w:val="center"/>
            <w:hideMark/>
          </w:tcPr>
          <w:p w14:paraId="4AEDEAA5"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920" w:type="dxa"/>
            <w:tcBorders>
              <w:top w:val="nil"/>
              <w:left w:val="nil"/>
              <w:bottom w:val="single" w:sz="4" w:space="0" w:color="auto"/>
              <w:right w:val="nil"/>
            </w:tcBorders>
            <w:shd w:val="clear" w:color="auto" w:fill="auto"/>
            <w:vAlign w:val="center"/>
            <w:hideMark/>
          </w:tcPr>
          <w:p w14:paraId="244F873F"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Centros de Justicia para las Mujeres</w:t>
            </w:r>
          </w:p>
        </w:tc>
        <w:tc>
          <w:tcPr>
            <w:tcW w:w="880" w:type="dxa"/>
            <w:tcBorders>
              <w:top w:val="nil"/>
              <w:left w:val="nil"/>
              <w:bottom w:val="single" w:sz="4" w:space="0" w:color="auto"/>
              <w:right w:val="single" w:sz="4" w:space="0" w:color="auto"/>
            </w:tcBorders>
            <w:shd w:val="clear" w:color="auto" w:fill="auto"/>
            <w:noWrap/>
            <w:vAlign w:val="center"/>
            <w:hideMark/>
          </w:tcPr>
          <w:p w14:paraId="1A04520F" w14:textId="77777777" w:rsidR="00AE6C80" w:rsidRPr="009A501D" w:rsidRDefault="00AE6C80" w:rsidP="003A75EB">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CJM</w:t>
            </w:r>
          </w:p>
        </w:tc>
        <w:tc>
          <w:tcPr>
            <w:tcW w:w="1380" w:type="dxa"/>
            <w:tcBorders>
              <w:top w:val="nil"/>
              <w:left w:val="nil"/>
              <w:bottom w:val="single" w:sz="4" w:space="0" w:color="auto"/>
              <w:right w:val="single" w:sz="4" w:space="0" w:color="auto"/>
            </w:tcBorders>
            <w:shd w:val="clear" w:color="auto" w:fill="auto"/>
            <w:noWrap/>
            <w:vAlign w:val="center"/>
            <w:hideMark/>
          </w:tcPr>
          <w:p w14:paraId="32CCB89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2080" w:type="dxa"/>
            <w:tcBorders>
              <w:top w:val="nil"/>
              <w:left w:val="nil"/>
              <w:bottom w:val="single" w:sz="4" w:space="0" w:color="auto"/>
              <w:right w:val="single" w:sz="4" w:space="0" w:color="auto"/>
            </w:tcBorders>
            <w:shd w:val="clear" w:color="auto" w:fill="auto"/>
            <w:noWrap/>
            <w:vAlign w:val="center"/>
            <w:hideMark/>
          </w:tcPr>
          <w:p w14:paraId="72D1E94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22</w:t>
            </w:r>
          </w:p>
        </w:tc>
        <w:tc>
          <w:tcPr>
            <w:tcW w:w="1880" w:type="dxa"/>
            <w:tcBorders>
              <w:top w:val="nil"/>
              <w:left w:val="nil"/>
              <w:bottom w:val="single" w:sz="4" w:space="0" w:color="auto"/>
              <w:right w:val="single" w:sz="4" w:space="0" w:color="auto"/>
            </w:tcBorders>
            <w:shd w:val="clear" w:color="auto" w:fill="auto"/>
            <w:noWrap/>
            <w:vAlign w:val="center"/>
            <w:hideMark/>
          </w:tcPr>
          <w:p w14:paraId="79EEDE4B"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19</w:t>
            </w:r>
          </w:p>
        </w:tc>
        <w:tc>
          <w:tcPr>
            <w:tcW w:w="2120" w:type="dxa"/>
            <w:tcBorders>
              <w:top w:val="nil"/>
              <w:left w:val="nil"/>
              <w:bottom w:val="single" w:sz="4" w:space="0" w:color="auto"/>
              <w:right w:val="single" w:sz="4" w:space="0" w:color="auto"/>
            </w:tcBorders>
            <w:shd w:val="clear" w:color="auto" w:fill="auto"/>
            <w:noWrap/>
            <w:vAlign w:val="center"/>
            <w:hideMark/>
          </w:tcPr>
          <w:p w14:paraId="5BD2E88B"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r>
    </w:tbl>
    <w:p w14:paraId="0D523C87" w14:textId="104EA392" w:rsidR="00AE6C80" w:rsidRPr="009A501D" w:rsidRDefault="00AE6C80" w:rsidP="00664A1D">
      <w:pPr>
        <w:spacing w:before="240"/>
        <w:jc w:val="both"/>
        <w:rPr>
          <w:rFonts w:ascii="Century Gothic" w:hAnsi="Century Gothic"/>
          <w:sz w:val="19"/>
          <w:szCs w:val="19"/>
        </w:rPr>
      </w:pPr>
      <w:r w:rsidRPr="009A501D">
        <w:rPr>
          <w:rFonts w:ascii="Century Gothic" w:hAnsi="Century Gothic"/>
          <w:sz w:val="19"/>
          <w:szCs w:val="19"/>
        </w:rPr>
        <w:t xml:space="preserve">En el cuadro A.4.8 se presentan medidas resumen para la </w:t>
      </w:r>
      <w:r w:rsidRPr="009A501D">
        <w:rPr>
          <w:rFonts w:ascii="Century Gothic" w:hAnsi="Century Gothic"/>
          <w:i/>
          <w:iCs/>
          <w:sz w:val="19"/>
          <w:szCs w:val="19"/>
        </w:rPr>
        <w:t>tasa de no respuesta a nivel variable</w:t>
      </w:r>
      <w:r w:rsidRPr="009A501D">
        <w:rPr>
          <w:rFonts w:ascii="Century Gothic" w:hAnsi="Century Gothic"/>
          <w:sz w:val="19"/>
          <w:szCs w:val="19"/>
        </w:rPr>
        <w:t xml:space="preserve"> de los censos que cumplieron con la entrega de este indicador. Se observa que se registró una no respuesta a nivel variable media de cero.</w:t>
      </w:r>
    </w:p>
    <w:p w14:paraId="24D6739F" w14:textId="521E513C" w:rsidR="00923A46" w:rsidRPr="009A501D" w:rsidRDefault="00923A46">
      <w:pPr>
        <w:rPr>
          <w:rFonts w:ascii="Century Gothic" w:hAnsi="Century Gothic"/>
          <w:sz w:val="19"/>
          <w:szCs w:val="19"/>
        </w:rPr>
      </w:pPr>
      <w:r w:rsidRPr="009A501D">
        <w:rPr>
          <w:rFonts w:ascii="Century Gothic" w:hAnsi="Century Gothic"/>
          <w:sz w:val="19"/>
          <w:szCs w:val="19"/>
        </w:rPr>
        <w:br w:type="page"/>
      </w:r>
    </w:p>
    <w:p w14:paraId="4B95977A" w14:textId="0E2533EA" w:rsidR="00AE6C80" w:rsidRPr="009A501D" w:rsidRDefault="00AE6C80" w:rsidP="00664A1D">
      <w:pPr>
        <w:spacing w:before="240"/>
        <w:ind w:left="284"/>
        <w:jc w:val="center"/>
        <w:rPr>
          <w:rFonts w:ascii="Century Gothic" w:hAnsi="Century Gothic"/>
          <w:sz w:val="19"/>
          <w:szCs w:val="19"/>
        </w:rPr>
      </w:pPr>
      <w:r w:rsidRPr="009A501D">
        <w:rPr>
          <w:rFonts w:ascii="Century Gothic" w:hAnsi="Century Gothic"/>
          <w:b/>
          <w:bCs/>
          <w:sz w:val="20"/>
          <w:szCs w:val="20"/>
        </w:rPr>
        <w:lastRenderedPageBreak/>
        <w:t>A.4.8. Valores medios y máximos alcanzados en tasa de no respuesta a nivel variable</w:t>
      </w:r>
    </w:p>
    <w:tbl>
      <w:tblPr>
        <w:tblW w:w="1336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860"/>
        <w:gridCol w:w="4520"/>
        <w:gridCol w:w="1240"/>
        <w:gridCol w:w="840"/>
        <w:gridCol w:w="840"/>
        <w:gridCol w:w="880"/>
        <w:gridCol w:w="820"/>
        <w:gridCol w:w="840"/>
        <w:gridCol w:w="840"/>
        <w:gridCol w:w="840"/>
        <w:gridCol w:w="840"/>
      </w:tblGrid>
      <w:tr w:rsidR="00AE6C80" w:rsidRPr="009A501D" w14:paraId="39694EA0" w14:textId="77777777" w:rsidTr="000A41C2">
        <w:trPr>
          <w:trHeight w:val="284"/>
          <w:tblHeader/>
          <w:jc w:val="center"/>
        </w:trPr>
        <w:tc>
          <w:tcPr>
            <w:tcW w:w="860" w:type="dxa"/>
            <w:vMerge w:val="restart"/>
            <w:shd w:val="clear" w:color="000000" w:fill="002060"/>
            <w:noWrap/>
            <w:tcMar>
              <w:top w:w="15" w:type="dxa"/>
              <w:left w:w="15" w:type="dxa"/>
              <w:bottom w:w="0" w:type="dxa"/>
              <w:right w:w="15" w:type="dxa"/>
            </w:tcMar>
            <w:vAlign w:val="center"/>
            <w:hideMark/>
          </w:tcPr>
          <w:p w14:paraId="44E0FBE3"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UA</w:t>
            </w:r>
          </w:p>
        </w:tc>
        <w:tc>
          <w:tcPr>
            <w:tcW w:w="4520" w:type="dxa"/>
            <w:vMerge w:val="restart"/>
            <w:shd w:val="clear" w:color="000000" w:fill="002060"/>
            <w:tcMar>
              <w:top w:w="15" w:type="dxa"/>
              <w:left w:w="15" w:type="dxa"/>
              <w:bottom w:w="0" w:type="dxa"/>
              <w:right w:w="15" w:type="dxa"/>
            </w:tcMar>
            <w:vAlign w:val="center"/>
            <w:hideMark/>
          </w:tcPr>
          <w:p w14:paraId="062C01C5" w14:textId="527E292C" w:rsidR="00AE6C80" w:rsidRPr="009A501D" w:rsidRDefault="00EC4113"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1240" w:type="dxa"/>
            <w:vMerge w:val="restart"/>
            <w:shd w:val="clear" w:color="000000" w:fill="002060"/>
            <w:tcMar>
              <w:top w:w="15" w:type="dxa"/>
              <w:left w:w="15" w:type="dxa"/>
              <w:bottom w:w="0" w:type="dxa"/>
              <w:right w:w="15" w:type="dxa"/>
            </w:tcMar>
            <w:vAlign w:val="center"/>
            <w:hideMark/>
          </w:tcPr>
          <w:p w14:paraId="614C8EEC"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Acrónimo</w:t>
            </w:r>
          </w:p>
        </w:tc>
        <w:tc>
          <w:tcPr>
            <w:tcW w:w="1680" w:type="dxa"/>
            <w:gridSpan w:val="2"/>
            <w:vMerge w:val="restart"/>
            <w:shd w:val="clear" w:color="000000" w:fill="002060"/>
            <w:tcMar>
              <w:top w:w="15" w:type="dxa"/>
              <w:left w:w="15" w:type="dxa"/>
              <w:bottom w:w="0" w:type="dxa"/>
              <w:right w:w="15" w:type="dxa"/>
            </w:tcMar>
            <w:vAlign w:val="center"/>
            <w:hideMark/>
          </w:tcPr>
          <w:p w14:paraId="5113E1F4"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Número de variables</w:t>
            </w:r>
          </w:p>
        </w:tc>
        <w:tc>
          <w:tcPr>
            <w:tcW w:w="1700" w:type="dxa"/>
            <w:gridSpan w:val="2"/>
            <w:vMerge w:val="restart"/>
            <w:shd w:val="clear" w:color="000000" w:fill="002060"/>
            <w:tcMar>
              <w:top w:w="15" w:type="dxa"/>
              <w:left w:w="15" w:type="dxa"/>
              <w:bottom w:w="0" w:type="dxa"/>
              <w:right w:w="15" w:type="dxa"/>
            </w:tcMar>
            <w:vAlign w:val="center"/>
            <w:hideMark/>
          </w:tcPr>
          <w:p w14:paraId="02D02EE7"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Número de casos totales</w:t>
            </w:r>
          </w:p>
        </w:tc>
        <w:tc>
          <w:tcPr>
            <w:tcW w:w="3360" w:type="dxa"/>
            <w:gridSpan w:val="4"/>
            <w:shd w:val="clear" w:color="000000" w:fill="002060"/>
            <w:tcMar>
              <w:top w:w="15" w:type="dxa"/>
              <w:left w:w="15" w:type="dxa"/>
              <w:bottom w:w="0" w:type="dxa"/>
              <w:right w:w="15" w:type="dxa"/>
            </w:tcMar>
            <w:vAlign w:val="center"/>
            <w:hideMark/>
          </w:tcPr>
          <w:p w14:paraId="07A3FE8E"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no respuesta por variable (%)</w:t>
            </w:r>
          </w:p>
        </w:tc>
      </w:tr>
      <w:tr w:rsidR="00AE6C80" w:rsidRPr="009A501D" w14:paraId="3CA34A9D" w14:textId="77777777" w:rsidTr="000A41C2">
        <w:trPr>
          <w:trHeight w:val="284"/>
          <w:tblHeader/>
          <w:jc w:val="center"/>
        </w:trPr>
        <w:tc>
          <w:tcPr>
            <w:tcW w:w="0" w:type="auto"/>
            <w:vMerge/>
            <w:vAlign w:val="center"/>
            <w:hideMark/>
          </w:tcPr>
          <w:p w14:paraId="17FA3413" w14:textId="77777777" w:rsidR="00AE6C80" w:rsidRPr="009A501D" w:rsidRDefault="00AE6C80" w:rsidP="00D858E6">
            <w:pPr>
              <w:spacing w:after="0"/>
              <w:rPr>
                <w:rFonts w:ascii="Century Gothic" w:hAnsi="Century Gothic" w:cs="Calibri"/>
                <w:b/>
                <w:color w:val="FFFFFF"/>
                <w:sz w:val="16"/>
                <w:szCs w:val="16"/>
              </w:rPr>
            </w:pPr>
          </w:p>
        </w:tc>
        <w:tc>
          <w:tcPr>
            <w:tcW w:w="0" w:type="auto"/>
            <w:vMerge/>
            <w:vAlign w:val="center"/>
            <w:hideMark/>
          </w:tcPr>
          <w:p w14:paraId="74AC6CEE" w14:textId="77777777" w:rsidR="00AE6C80" w:rsidRPr="009A501D" w:rsidRDefault="00AE6C80" w:rsidP="00D858E6">
            <w:pPr>
              <w:spacing w:after="0"/>
              <w:rPr>
                <w:rFonts w:ascii="Century Gothic" w:hAnsi="Century Gothic" w:cs="Calibri"/>
                <w:b/>
                <w:color w:val="FFFFFF"/>
                <w:sz w:val="16"/>
                <w:szCs w:val="16"/>
              </w:rPr>
            </w:pPr>
          </w:p>
        </w:tc>
        <w:tc>
          <w:tcPr>
            <w:tcW w:w="0" w:type="auto"/>
            <w:vMerge/>
            <w:vAlign w:val="center"/>
            <w:hideMark/>
          </w:tcPr>
          <w:p w14:paraId="15DBD0DD" w14:textId="77777777" w:rsidR="00AE6C80" w:rsidRPr="009A501D" w:rsidRDefault="00AE6C80" w:rsidP="00D858E6">
            <w:pPr>
              <w:spacing w:after="0"/>
              <w:rPr>
                <w:rFonts w:ascii="Century Gothic" w:hAnsi="Century Gothic" w:cs="Calibri"/>
                <w:b/>
                <w:color w:val="FFFFFF"/>
                <w:sz w:val="16"/>
                <w:szCs w:val="16"/>
              </w:rPr>
            </w:pPr>
          </w:p>
        </w:tc>
        <w:tc>
          <w:tcPr>
            <w:tcW w:w="0" w:type="auto"/>
            <w:gridSpan w:val="2"/>
            <w:vMerge/>
            <w:vAlign w:val="center"/>
            <w:hideMark/>
          </w:tcPr>
          <w:p w14:paraId="2CE85F11" w14:textId="77777777" w:rsidR="00AE6C80" w:rsidRPr="009A501D" w:rsidRDefault="00AE6C80" w:rsidP="00D858E6">
            <w:pPr>
              <w:spacing w:after="0"/>
              <w:rPr>
                <w:rFonts w:ascii="Century Gothic" w:hAnsi="Century Gothic" w:cs="Calibri"/>
                <w:b/>
                <w:color w:val="FFFFFF"/>
                <w:sz w:val="16"/>
                <w:szCs w:val="16"/>
              </w:rPr>
            </w:pPr>
          </w:p>
        </w:tc>
        <w:tc>
          <w:tcPr>
            <w:tcW w:w="0" w:type="auto"/>
            <w:gridSpan w:val="2"/>
            <w:vMerge/>
            <w:vAlign w:val="center"/>
            <w:hideMark/>
          </w:tcPr>
          <w:p w14:paraId="6993CC2A" w14:textId="77777777" w:rsidR="00AE6C80" w:rsidRPr="009A501D" w:rsidRDefault="00AE6C80" w:rsidP="00D858E6">
            <w:pPr>
              <w:spacing w:after="0"/>
              <w:rPr>
                <w:rFonts w:ascii="Century Gothic" w:hAnsi="Century Gothic" w:cs="Calibri"/>
                <w:b/>
                <w:color w:val="FFFFFF"/>
                <w:sz w:val="16"/>
                <w:szCs w:val="16"/>
              </w:rPr>
            </w:pPr>
          </w:p>
        </w:tc>
        <w:tc>
          <w:tcPr>
            <w:tcW w:w="1680" w:type="dxa"/>
            <w:gridSpan w:val="2"/>
            <w:shd w:val="clear" w:color="000000" w:fill="002060"/>
            <w:tcMar>
              <w:top w:w="15" w:type="dxa"/>
              <w:left w:w="15" w:type="dxa"/>
              <w:bottom w:w="0" w:type="dxa"/>
              <w:right w:w="15" w:type="dxa"/>
            </w:tcMar>
            <w:vAlign w:val="center"/>
            <w:hideMark/>
          </w:tcPr>
          <w:p w14:paraId="660C61EA"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Media</w:t>
            </w:r>
          </w:p>
        </w:tc>
        <w:tc>
          <w:tcPr>
            <w:tcW w:w="1680" w:type="dxa"/>
            <w:gridSpan w:val="2"/>
            <w:shd w:val="clear" w:color="000000" w:fill="002060"/>
            <w:tcMar>
              <w:top w:w="15" w:type="dxa"/>
              <w:left w:w="15" w:type="dxa"/>
              <w:bottom w:w="0" w:type="dxa"/>
              <w:right w:w="15" w:type="dxa"/>
            </w:tcMar>
            <w:vAlign w:val="center"/>
            <w:hideMark/>
          </w:tcPr>
          <w:p w14:paraId="0415351D"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Máxima</w:t>
            </w:r>
          </w:p>
        </w:tc>
      </w:tr>
      <w:tr w:rsidR="00AE6C80" w:rsidRPr="009A501D" w14:paraId="68D67FD0" w14:textId="77777777" w:rsidTr="000A41C2">
        <w:trPr>
          <w:trHeight w:val="284"/>
          <w:tblHeader/>
          <w:jc w:val="center"/>
        </w:trPr>
        <w:tc>
          <w:tcPr>
            <w:tcW w:w="0" w:type="auto"/>
            <w:vMerge/>
            <w:vAlign w:val="center"/>
            <w:hideMark/>
          </w:tcPr>
          <w:p w14:paraId="5F7241E6" w14:textId="77777777" w:rsidR="00AE6C80" w:rsidRPr="009A501D" w:rsidRDefault="00AE6C80" w:rsidP="00D858E6">
            <w:pPr>
              <w:spacing w:after="0"/>
              <w:rPr>
                <w:rFonts w:ascii="Century Gothic" w:hAnsi="Century Gothic" w:cs="Calibri"/>
                <w:b/>
                <w:color w:val="FFFFFF"/>
                <w:sz w:val="16"/>
                <w:szCs w:val="16"/>
              </w:rPr>
            </w:pPr>
          </w:p>
        </w:tc>
        <w:tc>
          <w:tcPr>
            <w:tcW w:w="0" w:type="auto"/>
            <w:vMerge/>
            <w:vAlign w:val="center"/>
            <w:hideMark/>
          </w:tcPr>
          <w:p w14:paraId="3D56FEBB" w14:textId="77777777" w:rsidR="00AE6C80" w:rsidRPr="009A501D" w:rsidRDefault="00AE6C80" w:rsidP="00D858E6">
            <w:pPr>
              <w:spacing w:after="0"/>
              <w:rPr>
                <w:rFonts w:ascii="Century Gothic" w:hAnsi="Century Gothic" w:cs="Calibri"/>
                <w:b/>
                <w:color w:val="FFFFFF"/>
                <w:sz w:val="16"/>
                <w:szCs w:val="16"/>
              </w:rPr>
            </w:pPr>
          </w:p>
        </w:tc>
        <w:tc>
          <w:tcPr>
            <w:tcW w:w="0" w:type="auto"/>
            <w:vMerge/>
            <w:vAlign w:val="center"/>
            <w:hideMark/>
          </w:tcPr>
          <w:p w14:paraId="4D770E2B" w14:textId="77777777" w:rsidR="00AE6C80" w:rsidRPr="009A501D" w:rsidRDefault="00AE6C80" w:rsidP="00D858E6">
            <w:pPr>
              <w:spacing w:after="0"/>
              <w:rPr>
                <w:rFonts w:ascii="Century Gothic" w:hAnsi="Century Gothic" w:cs="Calibri"/>
                <w:b/>
                <w:color w:val="FFFFFF"/>
                <w:sz w:val="16"/>
                <w:szCs w:val="16"/>
              </w:rPr>
            </w:pPr>
          </w:p>
        </w:tc>
        <w:tc>
          <w:tcPr>
            <w:tcW w:w="840" w:type="dxa"/>
            <w:shd w:val="clear" w:color="000000" w:fill="002060"/>
            <w:tcMar>
              <w:top w:w="15" w:type="dxa"/>
              <w:left w:w="15" w:type="dxa"/>
              <w:bottom w:w="0" w:type="dxa"/>
              <w:right w:w="15" w:type="dxa"/>
            </w:tcMar>
            <w:vAlign w:val="center"/>
            <w:hideMark/>
          </w:tcPr>
          <w:p w14:paraId="6B677756"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840" w:type="dxa"/>
            <w:shd w:val="clear" w:color="000000" w:fill="002060"/>
            <w:tcMar>
              <w:top w:w="15" w:type="dxa"/>
              <w:left w:w="15" w:type="dxa"/>
              <w:bottom w:w="0" w:type="dxa"/>
              <w:right w:w="15" w:type="dxa"/>
            </w:tcMar>
            <w:vAlign w:val="center"/>
            <w:hideMark/>
          </w:tcPr>
          <w:p w14:paraId="7B5A17C6"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880" w:type="dxa"/>
            <w:shd w:val="clear" w:color="000000" w:fill="002060"/>
            <w:tcMar>
              <w:top w:w="15" w:type="dxa"/>
              <w:left w:w="15" w:type="dxa"/>
              <w:bottom w:w="0" w:type="dxa"/>
              <w:right w:w="15" w:type="dxa"/>
            </w:tcMar>
            <w:vAlign w:val="center"/>
            <w:hideMark/>
          </w:tcPr>
          <w:p w14:paraId="4A4EF8BF"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820" w:type="dxa"/>
            <w:shd w:val="clear" w:color="000000" w:fill="002060"/>
            <w:tcMar>
              <w:top w:w="15" w:type="dxa"/>
              <w:left w:w="15" w:type="dxa"/>
              <w:bottom w:w="0" w:type="dxa"/>
              <w:right w:w="15" w:type="dxa"/>
            </w:tcMar>
            <w:vAlign w:val="center"/>
            <w:hideMark/>
          </w:tcPr>
          <w:p w14:paraId="52A98DEE"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840" w:type="dxa"/>
            <w:shd w:val="clear" w:color="000000" w:fill="002060"/>
            <w:tcMar>
              <w:top w:w="15" w:type="dxa"/>
              <w:left w:w="15" w:type="dxa"/>
              <w:bottom w:w="0" w:type="dxa"/>
              <w:right w:w="15" w:type="dxa"/>
            </w:tcMar>
            <w:vAlign w:val="center"/>
            <w:hideMark/>
          </w:tcPr>
          <w:p w14:paraId="4DB6B56F"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840" w:type="dxa"/>
            <w:shd w:val="clear" w:color="000000" w:fill="002060"/>
            <w:tcMar>
              <w:top w:w="15" w:type="dxa"/>
              <w:left w:w="15" w:type="dxa"/>
              <w:bottom w:w="0" w:type="dxa"/>
              <w:right w:w="15" w:type="dxa"/>
            </w:tcMar>
            <w:vAlign w:val="center"/>
            <w:hideMark/>
          </w:tcPr>
          <w:p w14:paraId="755B3239"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840" w:type="dxa"/>
            <w:shd w:val="clear" w:color="000000" w:fill="002060"/>
            <w:tcMar>
              <w:top w:w="15" w:type="dxa"/>
              <w:left w:w="15" w:type="dxa"/>
              <w:bottom w:w="0" w:type="dxa"/>
              <w:right w:w="15" w:type="dxa"/>
            </w:tcMar>
            <w:vAlign w:val="center"/>
            <w:hideMark/>
          </w:tcPr>
          <w:p w14:paraId="46A298D0"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840" w:type="dxa"/>
            <w:shd w:val="clear" w:color="000000" w:fill="002060"/>
            <w:tcMar>
              <w:top w:w="15" w:type="dxa"/>
              <w:left w:w="15" w:type="dxa"/>
              <w:bottom w:w="0" w:type="dxa"/>
              <w:right w:w="15" w:type="dxa"/>
            </w:tcMar>
            <w:vAlign w:val="center"/>
            <w:hideMark/>
          </w:tcPr>
          <w:p w14:paraId="66CD30D0" w14:textId="77777777" w:rsidR="00AE6C80" w:rsidRPr="009A501D" w:rsidRDefault="00AE6C80" w:rsidP="00D858E6">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r>
      <w:tr w:rsidR="00AE6C80" w:rsidRPr="009A501D" w14:paraId="78A87F0E" w14:textId="77777777" w:rsidTr="004C2495">
        <w:trPr>
          <w:trHeight w:val="284"/>
          <w:jc w:val="center"/>
        </w:trPr>
        <w:tc>
          <w:tcPr>
            <w:tcW w:w="0" w:type="auto"/>
            <w:shd w:val="clear" w:color="auto" w:fill="F2F2F2" w:themeFill="background1" w:themeFillShade="F2"/>
            <w:noWrap/>
            <w:tcMar>
              <w:top w:w="15" w:type="dxa"/>
              <w:left w:w="15" w:type="dxa"/>
              <w:bottom w:w="0" w:type="dxa"/>
              <w:right w:w="15" w:type="dxa"/>
            </w:tcMar>
            <w:vAlign w:val="center"/>
            <w:hideMark/>
          </w:tcPr>
          <w:p w14:paraId="07F2501E"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shd w:val="clear" w:color="auto" w:fill="F2F2F2" w:themeFill="background1" w:themeFillShade="F2"/>
            <w:noWrap/>
            <w:tcMar>
              <w:top w:w="15" w:type="dxa"/>
              <w:left w:w="15" w:type="dxa"/>
              <w:bottom w:w="0" w:type="dxa"/>
              <w:right w:w="15" w:type="dxa"/>
            </w:tcMar>
            <w:vAlign w:val="center"/>
            <w:hideMark/>
          </w:tcPr>
          <w:p w14:paraId="75F8448B"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Centros de Justicia para las Mujeres</w:t>
            </w:r>
          </w:p>
        </w:tc>
        <w:tc>
          <w:tcPr>
            <w:tcW w:w="0" w:type="auto"/>
            <w:shd w:val="clear" w:color="auto" w:fill="F2F2F2" w:themeFill="background1" w:themeFillShade="F2"/>
            <w:noWrap/>
            <w:tcMar>
              <w:top w:w="15" w:type="dxa"/>
              <w:left w:w="15" w:type="dxa"/>
              <w:bottom w:w="0" w:type="dxa"/>
              <w:right w:w="15" w:type="dxa"/>
            </w:tcMar>
            <w:vAlign w:val="center"/>
            <w:hideMark/>
          </w:tcPr>
          <w:p w14:paraId="506A8ACC"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CJM</w:t>
            </w:r>
          </w:p>
        </w:tc>
        <w:tc>
          <w:tcPr>
            <w:tcW w:w="0" w:type="auto"/>
            <w:shd w:val="clear" w:color="auto" w:fill="F2F2F2" w:themeFill="background1" w:themeFillShade="F2"/>
            <w:noWrap/>
            <w:tcMar>
              <w:top w:w="15" w:type="dxa"/>
              <w:left w:w="15" w:type="dxa"/>
              <w:bottom w:w="0" w:type="dxa"/>
              <w:right w:w="15" w:type="dxa"/>
            </w:tcMar>
            <w:vAlign w:val="center"/>
            <w:hideMark/>
          </w:tcPr>
          <w:p w14:paraId="225B8928" w14:textId="21721BC8"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2CA97D3A"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22</w:t>
            </w:r>
          </w:p>
        </w:tc>
        <w:tc>
          <w:tcPr>
            <w:tcW w:w="0" w:type="auto"/>
            <w:shd w:val="clear" w:color="auto" w:fill="F2F2F2" w:themeFill="background1" w:themeFillShade="F2"/>
            <w:noWrap/>
            <w:tcMar>
              <w:top w:w="15" w:type="dxa"/>
              <w:left w:w="15" w:type="dxa"/>
              <w:bottom w:w="0" w:type="dxa"/>
              <w:right w:w="15" w:type="dxa"/>
            </w:tcMar>
            <w:vAlign w:val="center"/>
            <w:hideMark/>
          </w:tcPr>
          <w:p w14:paraId="7D35EEA9" w14:textId="7735BB47"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1911CC5F"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22</w:t>
            </w:r>
          </w:p>
        </w:tc>
        <w:tc>
          <w:tcPr>
            <w:tcW w:w="0" w:type="auto"/>
            <w:shd w:val="clear" w:color="auto" w:fill="F2F2F2" w:themeFill="background1" w:themeFillShade="F2"/>
            <w:noWrap/>
            <w:tcMar>
              <w:top w:w="15" w:type="dxa"/>
              <w:left w:w="15" w:type="dxa"/>
              <w:bottom w:w="0" w:type="dxa"/>
              <w:right w:w="15" w:type="dxa"/>
            </w:tcMar>
            <w:vAlign w:val="center"/>
            <w:hideMark/>
          </w:tcPr>
          <w:p w14:paraId="5ADA1F78" w14:textId="3A1841FA"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7CF618F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F2F2F2" w:themeFill="background1" w:themeFillShade="F2"/>
            <w:noWrap/>
            <w:tcMar>
              <w:top w:w="15" w:type="dxa"/>
              <w:left w:w="15" w:type="dxa"/>
              <w:bottom w:w="0" w:type="dxa"/>
              <w:right w:w="15" w:type="dxa"/>
            </w:tcMar>
            <w:vAlign w:val="center"/>
            <w:hideMark/>
          </w:tcPr>
          <w:p w14:paraId="08284B18" w14:textId="769D71DA"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0CD5945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6F487E7D" w14:textId="77777777" w:rsidTr="00BC774F">
        <w:trPr>
          <w:trHeight w:val="284"/>
          <w:jc w:val="center"/>
        </w:trPr>
        <w:tc>
          <w:tcPr>
            <w:tcW w:w="0" w:type="auto"/>
            <w:shd w:val="clear" w:color="auto" w:fill="auto"/>
            <w:noWrap/>
            <w:tcMar>
              <w:top w:w="15" w:type="dxa"/>
              <w:left w:w="15" w:type="dxa"/>
              <w:bottom w:w="0" w:type="dxa"/>
              <w:right w:w="15" w:type="dxa"/>
            </w:tcMar>
            <w:vAlign w:val="center"/>
            <w:hideMark/>
          </w:tcPr>
          <w:p w14:paraId="731F37CA"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shd w:val="clear" w:color="auto" w:fill="auto"/>
            <w:noWrap/>
            <w:tcMar>
              <w:top w:w="15" w:type="dxa"/>
              <w:left w:w="15" w:type="dxa"/>
              <w:bottom w:w="0" w:type="dxa"/>
              <w:right w:w="15" w:type="dxa"/>
            </w:tcMar>
            <w:vAlign w:val="center"/>
            <w:hideMark/>
          </w:tcPr>
          <w:p w14:paraId="0FAC3C64"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Derechos Humanos Estatal</w:t>
            </w:r>
          </w:p>
        </w:tc>
        <w:tc>
          <w:tcPr>
            <w:tcW w:w="0" w:type="auto"/>
            <w:shd w:val="clear" w:color="auto" w:fill="auto"/>
            <w:noWrap/>
            <w:tcMar>
              <w:top w:w="15" w:type="dxa"/>
              <w:left w:w="15" w:type="dxa"/>
              <w:bottom w:w="0" w:type="dxa"/>
              <w:right w:w="15" w:type="dxa"/>
            </w:tcMar>
            <w:vAlign w:val="center"/>
            <w:hideMark/>
          </w:tcPr>
          <w:p w14:paraId="5D95937B"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CNDHE</w:t>
            </w:r>
          </w:p>
        </w:tc>
        <w:tc>
          <w:tcPr>
            <w:tcW w:w="0" w:type="auto"/>
            <w:shd w:val="clear" w:color="auto" w:fill="auto"/>
            <w:noWrap/>
            <w:tcMar>
              <w:top w:w="15" w:type="dxa"/>
              <w:left w:w="15" w:type="dxa"/>
              <w:bottom w:w="0" w:type="dxa"/>
              <w:right w:w="15" w:type="dxa"/>
            </w:tcMar>
            <w:vAlign w:val="center"/>
            <w:hideMark/>
          </w:tcPr>
          <w:p w14:paraId="4E47B6A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shd w:val="clear" w:color="auto" w:fill="auto"/>
            <w:noWrap/>
            <w:tcMar>
              <w:top w:w="15" w:type="dxa"/>
              <w:left w:w="15" w:type="dxa"/>
              <w:bottom w:w="0" w:type="dxa"/>
              <w:right w:w="15" w:type="dxa"/>
            </w:tcMar>
            <w:vAlign w:val="center"/>
            <w:hideMark/>
          </w:tcPr>
          <w:p w14:paraId="30368D11"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10</w:t>
            </w:r>
          </w:p>
        </w:tc>
        <w:tc>
          <w:tcPr>
            <w:tcW w:w="0" w:type="auto"/>
            <w:shd w:val="clear" w:color="auto" w:fill="auto"/>
            <w:noWrap/>
            <w:tcMar>
              <w:top w:w="15" w:type="dxa"/>
              <w:left w:w="15" w:type="dxa"/>
              <w:bottom w:w="0" w:type="dxa"/>
              <w:right w:w="15" w:type="dxa"/>
            </w:tcMar>
            <w:vAlign w:val="center"/>
            <w:hideMark/>
          </w:tcPr>
          <w:p w14:paraId="37CE96B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293</w:t>
            </w:r>
          </w:p>
        </w:tc>
        <w:tc>
          <w:tcPr>
            <w:tcW w:w="0" w:type="auto"/>
            <w:shd w:val="clear" w:color="auto" w:fill="auto"/>
            <w:noWrap/>
            <w:tcMar>
              <w:top w:w="15" w:type="dxa"/>
              <w:left w:w="15" w:type="dxa"/>
              <w:bottom w:w="0" w:type="dxa"/>
              <w:right w:w="15" w:type="dxa"/>
            </w:tcMar>
            <w:vAlign w:val="center"/>
            <w:hideMark/>
          </w:tcPr>
          <w:p w14:paraId="0B781C7C"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330</w:t>
            </w:r>
          </w:p>
        </w:tc>
        <w:tc>
          <w:tcPr>
            <w:tcW w:w="0" w:type="auto"/>
            <w:shd w:val="clear" w:color="auto" w:fill="auto"/>
            <w:noWrap/>
            <w:tcMar>
              <w:top w:w="15" w:type="dxa"/>
              <w:left w:w="15" w:type="dxa"/>
              <w:bottom w:w="0" w:type="dxa"/>
              <w:right w:w="15" w:type="dxa"/>
            </w:tcMar>
            <w:vAlign w:val="center"/>
            <w:hideMark/>
          </w:tcPr>
          <w:p w14:paraId="19E9712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auto"/>
            <w:noWrap/>
            <w:tcMar>
              <w:top w:w="15" w:type="dxa"/>
              <w:left w:w="15" w:type="dxa"/>
              <w:bottom w:w="0" w:type="dxa"/>
              <w:right w:w="15" w:type="dxa"/>
            </w:tcMar>
            <w:vAlign w:val="center"/>
            <w:hideMark/>
          </w:tcPr>
          <w:p w14:paraId="2BA6B02C"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auto"/>
            <w:noWrap/>
            <w:tcMar>
              <w:top w:w="15" w:type="dxa"/>
              <w:left w:w="15" w:type="dxa"/>
              <w:bottom w:w="0" w:type="dxa"/>
              <w:right w:w="15" w:type="dxa"/>
            </w:tcMar>
            <w:vAlign w:val="center"/>
            <w:hideMark/>
          </w:tcPr>
          <w:p w14:paraId="34C15B0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auto"/>
            <w:noWrap/>
            <w:tcMar>
              <w:top w:w="15" w:type="dxa"/>
              <w:left w:w="15" w:type="dxa"/>
              <w:bottom w:w="0" w:type="dxa"/>
              <w:right w:w="15" w:type="dxa"/>
            </w:tcMar>
            <w:vAlign w:val="center"/>
            <w:hideMark/>
          </w:tcPr>
          <w:p w14:paraId="78CD191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22AC8393" w14:textId="77777777" w:rsidTr="004C2495">
        <w:trPr>
          <w:trHeight w:val="284"/>
          <w:jc w:val="center"/>
        </w:trPr>
        <w:tc>
          <w:tcPr>
            <w:tcW w:w="0" w:type="auto"/>
            <w:shd w:val="clear" w:color="auto" w:fill="F2F2F2" w:themeFill="background1" w:themeFillShade="F2"/>
            <w:noWrap/>
            <w:tcMar>
              <w:top w:w="15" w:type="dxa"/>
              <w:left w:w="15" w:type="dxa"/>
              <w:bottom w:w="0" w:type="dxa"/>
              <w:right w:w="15" w:type="dxa"/>
            </w:tcMar>
            <w:vAlign w:val="center"/>
            <w:hideMark/>
          </w:tcPr>
          <w:p w14:paraId="4B297A6B"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shd w:val="clear" w:color="auto" w:fill="F2F2F2" w:themeFill="background1" w:themeFillShade="F2"/>
            <w:noWrap/>
            <w:tcMar>
              <w:top w:w="15" w:type="dxa"/>
              <w:left w:w="15" w:type="dxa"/>
              <w:bottom w:w="0" w:type="dxa"/>
              <w:right w:w="15" w:type="dxa"/>
            </w:tcMar>
            <w:vAlign w:val="center"/>
            <w:hideMark/>
          </w:tcPr>
          <w:p w14:paraId="114A4233"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Derechos Humanos Federal</w:t>
            </w:r>
          </w:p>
        </w:tc>
        <w:tc>
          <w:tcPr>
            <w:tcW w:w="0" w:type="auto"/>
            <w:shd w:val="clear" w:color="auto" w:fill="F2F2F2" w:themeFill="background1" w:themeFillShade="F2"/>
            <w:noWrap/>
            <w:tcMar>
              <w:top w:w="15" w:type="dxa"/>
              <w:left w:w="15" w:type="dxa"/>
              <w:bottom w:w="0" w:type="dxa"/>
              <w:right w:w="15" w:type="dxa"/>
            </w:tcMar>
            <w:vAlign w:val="center"/>
            <w:hideMark/>
          </w:tcPr>
          <w:p w14:paraId="68DA6482"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CNDHF</w:t>
            </w:r>
          </w:p>
        </w:tc>
        <w:tc>
          <w:tcPr>
            <w:tcW w:w="0" w:type="auto"/>
            <w:shd w:val="clear" w:color="auto" w:fill="F2F2F2" w:themeFill="background1" w:themeFillShade="F2"/>
            <w:noWrap/>
            <w:tcMar>
              <w:top w:w="15" w:type="dxa"/>
              <w:left w:w="15" w:type="dxa"/>
              <w:bottom w:w="0" w:type="dxa"/>
              <w:right w:w="15" w:type="dxa"/>
            </w:tcMar>
            <w:vAlign w:val="center"/>
            <w:hideMark/>
          </w:tcPr>
          <w:p w14:paraId="1D4EC218"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shd w:val="clear" w:color="auto" w:fill="F2F2F2" w:themeFill="background1" w:themeFillShade="F2"/>
            <w:noWrap/>
            <w:tcMar>
              <w:top w:w="15" w:type="dxa"/>
              <w:left w:w="15" w:type="dxa"/>
              <w:bottom w:w="0" w:type="dxa"/>
              <w:right w:w="15" w:type="dxa"/>
            </w:tcMar>
            <w:vAlign w:val="center"/>
            <w:hideMark/>
          </w:tcPr>
          <w:p w14:paraId="7178D7A6"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10</w:t>
            </w:r>
          </w:p>
        </w:tc>
        <w:tc>
          <w:tcPr>
            <w:tcW w:w="0" w:type="auto"/>
            <w:shd w:val="clear" w:color="auto" w:fill="F2F2F2" w:themeFill="background1" w:themeFillShade="F2"/>
            <w:noWrap/>
            <w:tcMar>
              <w:top w:w="15" w:type="dxa"/>
              <w:left w:w="15" w:type="dxa"/>
              <w:bottom w:w="0" w:type="dxa"/>
              <w:right w:w="15" w:type="dxa"/>
            </w:tcMar>
            <w:vAlign w:val="center"/>
            <w:hideMark/>
          </w:tcPr>
          <w:p w14:paraId="43F5FFB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shd w:val="clear" w:color="auto" w:fill="F2F2F2" w:themeFill="background1" w:themeFillShade="F2"/>
            <w:noWrap/>
            <w:tcMar>
              <w:top w:w="15" w:type="dxa"/>
              <w:left w:w="15" w:type="dxa"/>
              <w:bottom w:w="0" w:type="dxa"/>
              <w:right w:w="15" w:type="dxa"/>
            </w:tcMar>
            <w:vAlign w:val="center"/>
            <w:hideMark/>
          </w:tcPr>
          <w:p w14:paraId="4F5F74BB"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10</w:t>
            </w:r>
          </w:p>
        </w:tc>
        <w:tc>
          <w:tcPr>
            <w:tcW w:w="0" w:type="auto"/>
            <w:shd w:val="clear" w:color="auto" w:fill="F2F2F2" w:themeFill="background1" w:themeFillShade="F2"/>
            <w:noWrap/>
            <w:tcMar>
              <w:top w:w="15" w:type="dxa"/>
              <w:left w:w="15" w:type="dxa"/>
              <w:bottom w:w="0" w:type="dxa"/>
              <w:right w:w="15" w:type="dxa"/>
            </w:tcMar>
            <w:vAlign w:val="center"/>
            <w:hideMark/>
          </w:tcPr>
          <w:p w14:paraId="1C0E09B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F2F2F2" w:themeFill="background1" w:themeFillShade="F2"/>
            <w:noWrap/>
            <w:tcMar>
              <w:top w:w="15" w:type="dxa"/>
              <w:left w:w="15" w:type="dxa"/>
              <w:bottom w:w="0" w:type="dxa"/>
              <w:right w:w="15" w:type="dxa"/>
            </w:tcMar>
            <w:vAlign w:val="center"/>
            <w:hideMark/>
          </w:tcPr>
          <w:p w14:paraId="6196AA6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F2F2F2" w:themeFill="background1" w:themeFillShade="F2"/>
            <w:noWrap/>
            <w:tcMar>
              <w:top w:w="15" w:type="dxa"/>
              <w:left w:w="15" w:type="dxa"/>
              <w:bottom w:w="0" w:type="dxa"/>
              <w:right w:w="15" w:type="dxa"/>
            </w:tcMar>
            <w:vAlign w:val="center"/>
            <w:hideMark/>
          </w:tcPr>
          <w:p w14:paraId="6C135EB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F2F2F2" w:themeFill="background1" w:themeFillShade="F2"/>
            <w:noWrap/>
            <w:tcMar>
              <w:top w:w="15" w:type="dxa"/>
              <w:left w:w="15" w:type="dxa"/>
              <w:bottom w:w="0" w:type="dxa"/>
              <w:right w:w="15" w:type="dxa"/>
            </w:tcMar>
            <w:vAlign w:val="center"/>
            <w:hideMark/>
          </w:tcPr>
          <w:p w14:paraId="3E24BE7C"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796A4201" w14:textId="77777777" w:rsidTr="00BC774F">
        <w:trPr>
          <w:trHeight w:val="284"/>
          <w:jc w:val="center"/>
        </w:trPr>
        <w:tc>
          <w:tcPr>
            <w:tcW w:w="0" w:type="auto"/>
            <w:shd w:val="clear" w:color="auto" w:fill="auto"/>
            <w:noWrap/>
            <w:tcMar>
              <w:top w:w="15" w:type="dxa"/>
              <w:left w:w="15" w:type="dxa"/>
              <w:bottom w:w="0" w:type="dxa"/>
              <w:right w:w="15" w:type="dxa"/>
            </w:tcMar>
            <w:vAlign w:val="center"/>
            <w:hideMark/>
          </w:tcPr>
          <w:p w14:paraId="4F4060CA"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shd w:val="clear" w:color="auto" w:fill="auto"/>
            <w:noWrap/>
            <w:tcMar>
              <w:top w:w="15" w:type="dxa"/>
              <w:left w:w="15" w:type="dxa"/>
              <w:bottom w:w="0" w:type="dxa"/>
              <w:right w:w="15" w:type="dxa"/>
            </w:tcMar>
            <w:vAlign w:val="center"/>
            <w:hideMark/>
          </w:tcPr>
          <w:p w14:paraId="73CDFCAC"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Gobiernos Estatales</w:t>
            </w:r>
          </w:p>
        </w:tc>
        <w:tc>
          <w:tcPr>
            <w:tcW w:w="0" w:type="auto"/>
            <w:shd w:val="clear" w:color="auto" w:fill="auto"/>
            <w:noWrap/>
            <w:tcMar>
              <w:top w:w="15" w:type="dxa"/>
              <w:left w:w="15" w:type="dxa"/>
              <w:bottom w:w="0" w:type="dxa"/>
              <w:right w:w="15" w:type="dxa"/>
            </w:tcMar>
            <w:vAlign w:val="center"/>
            <w:hideMark/>
          </w:tcPr>
          <w:p w14:paraId="406343C7"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CNGE</w:t>
            </w:r>
          </w:p>
        </w:tc>
        <w:tc>
          <w:tcPr>
            <w:tcW w:w="0" w:type="auto"/>
            <w:shd w:val="clear" w:color="auto" w:fill="auto"/>
            <w:noWrap/>
            <w:tcMar>
              <w:top w:w="15" w:type="dxa"/>
              <w:left w:w="15" w:type="dxa"/>
              <w:bottom w:w="0" w:type="dxa"/>
              <w:right w:w="15" w:type="dxa"/>
            </w:tcMar>
            <w:vAlign w:val="center"/>
            <w:hideMark/>
          </w:tcPr>
          <w:p w14:paraId="3B2BF559" w14:textId="6BCFF8E0"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207018D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0" w:type="auto"/>
            <w:shd w:val="clear" w:color="auto" w:fill="auto"/>
            <w:noWrap/>
            <w:tcMar>
              <w:top w:w="15" w:type="dxa"/>
              <w:left w:w="15" w:type="dxa"/>
              <w:bottom w:w="0" w:type="dxa"/>
              <w:right w:w="15" w:type="dxa"/>
            </w:tcMar>
            <w:vAlign w:val="center"/>
            <w:hideMark/>
          </w:tcPr>
          <w:p w14:paraId="077500B1" w14:textId="1B1B19EE"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2EA835F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132</w:t>
            </w:r>
          </w:p>
        </w:tc>
        <w:tc>
          <w:tcPr>
            <w:tcW w:w="0" w:type="auto"/>
            <w:shd w:val="clear" w:color="auto" w:fill="auto"/>
            <w:noWrap/>
            <w:tcMar>
              <w:top w:w="15" w:type="dxa"/>
              <w:left w:w="15" w:type="dxa"/>
              <w:bottom w:w="0" w:type="dxa"/>
              <w:right w:w="15" w:type="dxa"/>
            </w:tcMar>
            <w:vAlign w:val="center"/>
            <w:hideMark/>
          </w:tcPr>
          <w:p w14:paraId="062ABF90" w14:textId="1ABC4DD1"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3103BCB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auto"/>
            <w:noWrap/>
            <w:tcMar>
              <w:top w:w="15" w:type="dxa"/>
              <w:left w:w="15" w:type="dxa"/>
              <w:bottom w:w="0" w:type="dxa"/>
              <w:right w:w="15" w:type="dxa"/>
            </w:tcMar>
            <w:vAlign w:val="center"/>
            <w:hideMark/>
          </w:tcPr>
          <w:p w14:paraId="776ADA25" w14:textId="7D241210"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593FA358"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454B3B64" w14:textId="77777777" w:rsidTr="004C2495">
        <w:trPr>
          <w:trHeight w:val="284"/>
          <w:jc w:val="center"/>
        </w:trPr>
        <w:tc>
          <w:tcPr>
            <w:tcW w:w="0" w:type="auto"/>
            <w:shd w:val="clear" w:color="auto" w:fill="F2F2F2" w:themeFill="background1" w:themeFillShade="F2"/>
            <w:noWrap/>
            <w:tcMar>
              <w:top w:w="15" w:type="dxa"/>
              <w:left w:w="15" w:type="dxa"/>
              <w:bottom w:w="0" w:type="dxa"/>
              <w:right w:w="15" w:type="dxa"/>
            </w:tcMar>
            <w:vAlign w:val="center"/>
            <w:hideMark/>
          </w:tcPr>
          <w:p w14:paraId="7C7314CC"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shd w:val="clear" w:color="auto" w:fill="F2F2F2" w:themeFill="background1" w:themeFillShade="F2"/>
            <w:noWrap/>
            <w:tcMar>
              <w:top w:w="15" w:type="dxa"/>
              <w:left w:w="15" w:type="dxa"/>
              <w:bottom w:w="0" w:type="dxa"/>
              <w:right w:w="15" w:type="dxa"/>
            </w:tcMar>
            <w:vAlign w:val="center"/>
            <w:hideMark/>
          </w:tcPr>
          <w:p w14:paraId="65F1E0CD"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Gobierno Federal</w:t>
            </w:r>
          </w:p>
        </w:tc>
        <w:tc>
          <w:tcPr>
            <w:tcW w:w="0" w:type="auto"/>
            <w:shd w:val="clear" w:color="auto" w:fill="F2F2F2" w:themeFill="background1" w:themeFillShade="F2"/>
            <w:noWrap/>
            <w:tcMar>
              <w:top w:w="15" w:type="dxa"/>
              <w:left w:w="15" w:type="dxa"/>
              <w:bottom w:w="0" w:type="dxa"/>
              <w:right w:w="15" w:type="dxa"/>
            </w:tcMar>
            <w:vAlign w:val="center"/>
            <w:hideMark/>
          </w:tcPr>
          <w:p w14:paraId="0B49FAB5"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CNGF</w:t>
            </w:r>
          </w:p>
        </w:tc>
        <w:tc>
          <w:tcPr>
            <w:tcW w:w="0" w:type="auto"/>
            <w:shd w:val="clear" w:color="auto" w:fill="F2F2F2" w:themeFill="background1" w:themeFillShade="F2"/>
            <w:noWrap/>
            <w:tcMar>
              <w:top w:w="15" w:type="dxa"/>
              <w:left w:w="15" w:type="dxa"/>
              <w:bottom w:w="0" w:type="dxa"/>
              <w:right w:w="15" w:type="dxa"/>
            </w:tcMar>
            <w:vAlign w:val="center"/>
            <w:hideMark/>
          </w:tcPr>
          <w:p w14:paraId="3023AA40" w14:textId="09151ED3"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63473170"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0" w:type="auto"/>
            <w:shd w:val="clear" w:color="auto" w:fill="F2F2F2" w:themeFill="background1" w:themeFillShade="F2"/>
            <w:noWrap/>
            <w:tcMar>
              <w:top w:w="15" w:type="dxa"/>
              <w:left w:w="15" w:type="dxa"/>
              <w:bottom w:w="0" w:type="dxa"/>
              <w:right w:w="15" w:type="dxa"/>
            </w:tcMar>
            <w:vAlign w:val="center"/>
            <w:hideMark/>
          </w:tcPr>
          <w:p w14:paraId="3D408DDF" w14:textId="2A1A8FC4"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708F8B56"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0" w:type="auto"/>
            <w:shd w:val="clear" w:color="auto" w:fill="F2F2F2" w:themeFill="background1" w:themeFillShade="F2"/>
            <w:noWrap/>
            <w:tcMar>
              <w:top w:w="15" w:type="dxa"/>
              <w:left w:w="15" w:type="dxa"/>
              <w:bottom w:w="0" w:type="dxa"/>
              <w:right w:w="15" w:type="dxa"/>
            </w:tcMar>
            <w:vAlign w:val="center"/>
            <w:hideMark/>
          </w:tcPr>
          <w:p w14:paraId="4DE14E97" w14:textId="1423EEE7"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5790C38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F2F2F2" w:themeFill="background1" w:themeFillShade="F2"/>
            <w:noWrap/>
            <w:tcMar>
              <w:top w:w="15" w:type="dxa"/>
              <w:left w:w="15" w:type="dxa"/>
              <w:bottom w:w="0" w:type="dxa"/>
              <w:right w:w="15" w:type="dxa"/>
            </w:tcMar>
            <w:vAlign w:val="center"/>
            <w:hideMark/>
          </w:tcPr>
          <w:p w14:paraId="67A92518" w14:textId="6B5232F2"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5F0105E0"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6A13AE9B" w14:textId="77777777" w:rsidTr="00BC774F">
        <w:trPr>
          <w:trHeight w:val="284"/>
          <w:jc w:val="center"/>
        </w:trPr>
        <w:tc>
          <w:tcPr>
            <w:tcW w:w="0" w:type="auto"/>
            <w:shd w:val="clear" w:color="auto" w:fill="auto"/>
            <w:noWrap/>
            <w:tcMar>
              <w:top w:w="15" w:type="dxa"/>
              <w:left w:w="15" w:type="dxa"/>
              <w:bottom w:w="0" w:type="dxa"/>
              <w:right w:w="15" w:type="dxa"/>
            </w:tcMar>
            <w:vAlign w:val="center"/>
            <w:hideMark/>
          </w:tcPr>
          <w:p w14:paraId="72323D12"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4520" w:type="dxa"/>
            <w:shd w:val="clear" w:color="auto" w:fill="auto"/>
            <w:tcMar>
              <w:top w:w="15" w:type="dxa"/>
              <w:left w:w="15" w:type="dxa"/>
              <w:bottom w:w="0" w:type="dxa"/>
              <w:right w:w="15" w:type="dxa"/>
            </w:tcMar>
            <w:vAlign w:val="center"/>
            <w:hideMark/>
          </w:tcPr>
          <w:p w14:paraId="0C5DE243"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Gobiernos Municipales y Demarcaciones Territoriales de la Ciudad de México</w:t>
            </w:r>
          </w:p>
        </w:tc>
        <w:tc>
          <w:tcPr>
            <w:tcW w:w="0" w:type="auto"/>
            <w:shd w:val="clear" w:color="auto" w:fill="auto"/>
            <w:noWrap/>
            <w:tcMar>
              <w:top w:w="15" w:type="dxa"/>
              <w:left w:w="15" w:type="dxa"/>
              <w:bottom w:w="0" w:type="dxa"/>
              <w:right w:w="15" w:type="dxa"/>
            </w:tcMar>
            <w:vAlign w:val="center"/>
            <w:hideMark/>
          </w:tcPr>
          <w:p w14:paraId="08BDEE99"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CNGMD</w:t>
            </w:r>
          </w:p>
        </w:tc>
        <w:tc>
          <w:tcPr>
            <w:tcW w:w="0" w:type="auto"/>
            <w:shd w:val="clear" w:color="auto" w:fill="auto"/>
            <w:noWrap/>
            <w:tcMar>
              <w:top w:w="15" w:type="dxa"/>
              <w:left w:w="15" w:type="dxa"/>
              <w:bottom w:w="0" w:type="dxa"/>
              <w:right w:w="15" w:type="dxa"/>
            </w:tcMar>
            <w:vAlign w:val="center"/>
            <w:hideMark/>
          </w:tcPr>
          <w:p w14:paraId="79771748" w14:textId="0AA51C1E"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68C50BBB"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13</w:t>
            </w:r>
          </w:p>
        </w:tc>
        <w:tc>
          <w:tcPr>
            <w:tcW w:w="0" w:type="auto"/>
            <w:shd w:val="clear" w:color="auto" w:fill="auto"/>
            <w:noWrap/>
            <w:tcMar>
              <w:top w:w="15" w:type="dxa"/>
              <w:left w:w="15" w:type="dxa"/>
              <w:bottom w:w="0" w:type="dxa"/>
              <w:right w:w="15" w:type="dxa"/>
            </w:tcMar>
            <w:vAlign w:val="center"/>
            <w:hideMark/>
          </w:tcPr>
          <w:p w14:paraId="6A5FF865" w14:textId="23183A6B"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7EC9375E"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32429</w:t>
            </w:r>
          </w:p>
        </w:tc>
        <w:tc>
          <w:tcPr>
            <w:tcW w:w="0" w:type="auto"/>
            <w:shd w:val="clear" w:color="auto" w:fill="auto"/>
            <w:noWrap/>
            <w:tcMar>
              <w:top w:w="15" w:type="dxa"/>
              <w:left w:w="15" w:type="dxa"/>
              <w:bottom w:w="0" w:type="dxa"/>
              <w:right w:w="15" w:type="dxa"/>
            </w:tcMar>
            <w:vAlign w:val="center"/>
            <w:hideMark/>
          </w:tcPr>
          <w:p w14:paraId="085E1AF2" w14:textId="745D438C"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1D3C6AE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auto"/>
            <w:noWrap/>
            <w:tcMar>
              <w:top w:w="15" w:type="dxa"/>
              <w:left w:w="15" w:type="dxa"/>
              <w:bottom w:w="0" w:type="dxa"/>
              <w:right w:w="15" w:type="dxa"/>
            </w:tcMar>
            <w:vAlign w:val="center"/>
            <w:hideMark/>
          </w:tcPr>
          <w:p w14:paraId="31DD706A" w14:textId="331E26CE"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172E663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r>
      <w:tr w:rsidR="00AE6C80" w:rsidRPr="009A501D" w14:paraId="4308BF11" w14:textId="77777777" w:rsidTr="004C2495">
        <w:trPr>
          <w:trHeight w:val="284"/>
          <w:jc w:val="center"/>
        </w:trPr>
        <w:tc>
          <w:tcPr>
            <w:tcW w:w="0" w:type="auto"/>
            <w:shd w:val="clear" w:color="auto" w:fill="F2F2F2" w:themeFill="background1" w:themeFillShade="F2"/>
            <w:noWrap/>
            <w:tcMar>
              <w:top w:w="15" w:type="dxa"/>
              <w:left w:w="15" w:type="dxa"/>
              <w:bottom w:w="0" w:type="dxa"/>
              <w:right w:w="15" w:type="dxa"/>
            </w:tcMar>
            <w:vAlign w:val="center"/>
            <w:hideMark/>
          </w:tcPr>
          <w:p w14:paraId="101E68B9"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shd w:val="clear" w:color="auto" w:fill="F2F2F2" w:themeFill="background1" w:themeFillShade="F2"/>
            <w:noWrap/>
            <w:tcMar>
              <w:top w:w="15" w:type="dxa"/>
              <w:left w:w="15" w:type="dxa"/>
              <w:bottom w:w="0" w:type="dxa"/>
              <w:right w:w="15" w:type="dxa"/>
            </w:tcMar>
            <w:vAlign w:val="center"/>
            <w:hideMark/>
          </w:tcPr>
          <w:p w14:paraId="79A430B5"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Impartición de Justicia Estatal</w:t>
            </w:r>
          </w:p>
        </w:tc>
        <w:tc>
          <w:tcPr>
            <w:tcW w:w="0" w:type="auto"/>
            <w:shd w:val="clear" w:color="auto" w:fill="F2F2F2" w:themeFill="background1" w:themeFillShade="F2"/>
            <w:noWrap/>
            <w:tcMar>
              <w:top w:w="15" w:type="dxa"/>
              <w:left w:w="15" w:type="dxa"/>
              <w:bottom w:w="0" w:type="dxa"/>
              <w:right w:w="15" w:type="dxa"/>
            </w:tcMar>
            <w:vAlign w:val="center"/>
            <w:hideMark/>
          </w:tcPr>
          <w:p w14:paraId="2AED961A"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CNIJE</w:t>
            </w:r>
          </w:p>
        </w:tc>
        <w:tc>
          <w:tcPr>
            <w:tcW w:w="0" w:type="auto"/>
            <w:shd w:val="clear" w:color="auto" w:fill="F2F2F2" w:themeFill="background1" w:themeFillShade="F2"/>
            <w:noWrap/>
            <w:tcMar>
              <w:top w:w="15" w:type="dxa"/>
              <w:left w:w="15" w:type="dxa"/>
              <w:bottom w:w="0" w:type="dxa"/>
              <w:right w:w="15" w:type="dxa"/>
            </w:tcMar>
            <w:vAlign w:val="center"/>
            <w:hideMark/>
          </w:tcPr>
          <w:p w14:paraId="77A43125" w14:textId="77777777" w:rsidR="00AE6C80" w:rsidRPr="009A501D" w:rsidRDefault="00AE6C80" w:rsidP="00D858E6">
            <w:pPr>
              <w:spacing w:after="0"/>
              <w:jc w:val="center"/>
              <w:rPr>
                <w:rFonts w:ascii="Century Gothic" w:hAnsi="Century Gothic" w:cs="Calibri"/>
                <w:color w:val="000000"/>
                <w:sz w:val="16"/>
                <w:szCs w:val="16"/>
              </w:rPr>
            </w:pPr>
          </w:p>
        </w:tc>
        <w:tc>
          <w:tcPr>
            <w:tcW w:w="0" w:type="auto"/>
            <w:shd w:val="clear" w:color="auto" w:fill="F2F2F2" w:themeFill="background1" w:themeFillShade="F2"/>
            <w:noWrap/>
            <w:tcMar>
              <w:top w:w="15" w:type="dxa"/>
              <w:left w:w="15" w:type="dxa"/>
              <w:bottom w:w="0" w:type="dxa"/>
              <w:right w:w="15" w:type="dxa"/>
            </w:tcMar>
            <w:vAlign w:val="center"/>
            <w:hideMark/>
          </w:tcPr>
          <w:p w14:paraId="70FE402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29</w:t>
            </w:r>
          </w:p>
        </w:tc>
        <w:tc>
          <w:tcPr>
            <w:tcW w:w="0" w:type="auto"/>
            <w:shd w:val="clear" w:color="auto" w:fill="F2F2F2" w:themeFill="background1" w:themeFillShade="F2"/>
            <w:noWrap/>
            <w:tcMar>
              <w:top w:w="15" w:type="dxa"/>
              <w:left w:w="15" w:type="dxa"/>
              <w:bottom w:w="0" w:type="dxa"/>
              <w:right w:w="15" w:type="dxa"/>
            </w:tcMar>
            <w:vAlign w:val="center"/>
            <w:hideMark/>
          </w:tcPr>
          <w:p w14:paraId="64EF8DE7" w14:textId="36B08568"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5523B540"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957</w:t>
            </w:r>
          </w:p>
        </w:tc>
        <w:tc>
          <w:tcPr>
            <w:tcW w:w="0" w:type="auto"/>
            <w:shd w:val="clear" w:color="auto" w:fill="F2F2F2" w:themeFill="background1" w:themeFillShade="F2"/>
            <w:noWrap/>
            <w:tcMar>
              <w:top w:w="15" w:type="dxa"/>
              <w:left w:w="15" w:type="dxa"/>
              <w:bottom w:w="0" w:type="dxa"/>
              <w:right w:w="15" w:type="dxa"/>
            </w:tcMar>
            <w:vAlign w:val="center"/>
            <w:hideMark/>
          </w:tcPr>
          <w:p w14:paraId="55ED4C63" w14:textId="2B324022"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0B9860A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F2F2F2" w:themeFill="background1" w:themeFillShade="F2"/>
            <w:noWrap/>
            <w:tcMar>
              <w:top w:w="15" w:type="dxa"/>
              <w:left w:w="15" w:type="dxa"/>
              <w:bottom w:w="0" w:type="dxa"/>
              <w:right w:w="15" w:type="dxa"/>
            </w:tcMar>
            <w:vAlign w:val="center"/>
            <w:hideMark/>
          </w:tcPr>
          <w:p w14:paraId="6FC00B8D" w14:textId="5BD50F05"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35882539"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r>
      <w:tr w:rsidR="00AE6C80" w:rsidRPr="009A501D" w14:paraId="6219A3D6" w14:textId="77777777" w:rsidTr="00BC774F">
        <w:trPr>
          <w:trHeight w:val="284"/>
          <w:jc w:val="center"/>
        </w:trPr>
        <w:tc>
          <w:tcPr>
            <w:tcW w:w="0" w:type="auto"/>
            <w:shd w:val="clear" w:color="auto" w:fill="auto"/>
            <w:noWrap/>
            <w:tcMar>
              <w:top w:w="15" w:type="dxa"/>
              <w:left w:w="15" w:type="dxa"/>
              <w:bottom w:w="0" w:type="dxa"/>
              <w:right w:w="15" w:type="dxa"/>
            </w:tcMar>
            <w:vAlign w:val="center"/>
            <w:hideMark/>
          </w:tcPr>
          <w:p w14:paraId="4196D454"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4520" w:type="dxa"/>
            <w:shd w:val="clear" w:color="auto" w:fill="auto"/>
            <w:tcMar>
              <w:top w:w="15" w:type="dxa"/>
              <w:left w:w="15" w:type="dxa"/>
              <w:bottom w:w="0" w:type="dxa"/>
              <w:right w:w="15" w:type="dxa"/>
            </w:tcMar>
            <w:vAlign w:val="center"/>
            <w:hideMark/>
          </w:tcPr>
          <w:p w14:paraId="525C7C99"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Impartición de Justicia Federal</w:t>
            </w:r>
          </w:p>
        </w:tc>
        <w:tc>
          <w:tcPr>
            <w:tcW w:w="0" w:type="auto"/>
            <w:shd w:val="clear" w:color="auto" w:fill="auto"/>
            <w:noWrap/>
            <w:tcMar>
              <w:top w:w="15" w:type="dxa"/>
              <w:left w:w="15" w:type="dxa"/>
              <w:bottom w:w="0" w:type="dxa"/>
              <w:right w:w="15" w:type="dxa"/>
            </w:tcMar>
            <w:vAlign w:val="center"/>
            <w:hideMark/>
          </w:tcPr>
          <w:p w14:paraId="4124CA81"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CNIJF</w:t>
            </w:r>
          </w:p>
        </w:tc>
        <w:tc>
          <w:tcPr>
            <w:tcW w:w="0" w:type="auto"/>
            <w:shd w:val="clear" w:color="auto" w:fill="auto"/>
            <w:noWrap/>
            <w:tcMar>
              <w:top w:w="15" w:type="dxa"/>
              <w:left w:w="15" w:type="dxa"/>
              <w:bottom w:w="0" w:type="dxa"/>
              <w:right w:w="15" w:type="dxa"/>
            </w:tcMar>
            <w:vAlign w:val="center"/>
            <w:hideMark/>
          </w:tcPr>
          <w:p w14:paraId="3B79974C" w14:textId="0A67C35F"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42AE0FAF"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21</w:t>
            </w:r>
          </w:p>
        </w:tc>
        <w:tc>
          <w:tcPr>
            <w:tcW w:w="0" w:type="auto"/>
            <w:shd w:val="clear" w:color="auto" w:fill="auto"/>
            <w:noWrap/>
            <w:tcMar>
              <w:top w:w="15" w:type="dxa"/>
              <w:left w:w="15" w:type="dxa"/>
              <w:bottom w:w="0" w:type="dxa"/>
              <w:right w:w="15" w:type="dxa"/>
            </w:tcMar>
            <w:vAlign w:val="center"/>
            <w:hideMark/>
          </w:tcPr>
          <w:p w14:paraId="2A9C7495" w14:textId="37F5BD4C"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4F3140F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21</w:t>
            </w:r>
          </w:p>
        </w:tc>
        <w:tc>
          <w:tcPr>
            <w:tcW w:w="0" w:type="auto"/>
            <w:shd w:val="clear" w:color="auto" w:fill="auto"/>
            <w:noWrap/>
            <w:tcMar>
              <w:top w:w="15" w:type="dxa"/>
              <w:left w:w="15" w:type="dxa"/>
              <w:bottom w:w="0" w:type="dxa"/>
              <w:right w:w="15" w:type="dxa"/>
            </w:tcMar>
            <w:vAlign w:val="center"/>
            <w:hideMark/>
          </w:tcPr>
          <w:p w14:paraId="2F95E620" w14:textId="6A3589CD"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24AA1B6A"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auto"/>
            <w:noWrap/>
            <w:tcMar>
              <w:top w:w="15" w:type="dxa"/>
              <w:left w:w="15" w:type="dxa"/>
              <w:bottom w:w="0" w:type="dxa"/>
              <w:right w:w="15" w:type="dxa"/>
            </w:tcMar>
            <w:vAlign w:val="center"/>
            <w:hideMark/>
          </w:tcPr>
          <w:p w14:paraId="2CEA776B" w14:textId="1804CD58"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39F40968"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4F3CD545" w14:textId="77777777" w:rsidTr="004C2495">
        <w:trPr>
          <w:trHeight w:val="284"/>
          <w:jc w:val="center"/>
        </w:trPr>
        <w:tc>
          <w:tcPr>
            <w:tcW w:w="0" w:type="auto"/>
            <w:shd w:val="clear" w:color="auto" w:fill="F2F2F2" w:themeFill="background1" w:themeFillShade="F2"/>
            <w:noWrap/>
            <w:tcMar>
              <w:top w:w="15" w:type="dxa"/>
              <w:left w:w="15" w:type="dxa"/>
              <w:bottom w:w="0" w:type="dxa"/>
              <w:right w:w="15" w:type="dxa"/>
            </w:tcMar>
            <w:vAlign w:val="center"/>
            <w:hideMark/>
          </w:tcPr>
          <w:p w14:paraId="0CAF2668"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shd w:val="clear" w:color="auto" w:fill="F2F2F2" w:themeFill="background1" w:themeFillShade="F2"/>
            <w:noWrap/>
            <w:tcMar>
              <w:top w:w="15" w:type="dxa"/>
              <w:left w:w="15" w:type="dxa"/>
              <w:bottom w:w="0" w:type="dxa"/>
              <w:right w:w="15" w:type="dxa"/>
            </w:tcMar>
            <w:vAlign w:val="center"/>
            <w:hideMark/>
          </w:tcPr>
          <w:p w14:paraId="36611935"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Procuración de Justicia Estatal</w:t>
            </w:r>
          </w:p>
        </w:tc>
        <w:tc>
          <w:tcPr>
            <w:tcW w:w="0" w:type="auto"/>
            <w:shd w:val="clear" w:color="auto" w:fill="F2F2F2" w:themeFill="background1" w:themeFillShade="F2"/>
            <w:noWrap/>
            <w:tcMar>
              <w:top w:w="15" w:type="dxa"/>
              <w:left w:w="15" w:type="dxa"/>
              <w:bottom w:w="0" w:type="dxa"/>
              <w:right w:w="15" w:type="dxa"/>
            </w:tcMar>
            <w:vAlign w:val="center"/>
            <w:hideMark/>
          </w:tcPr>
          <w:p w14:paraId="4610CD49"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CNPJE</w:t>
            </w:r>
          </w:p>
        </w:tc>
        <w:tc>
          <w:tcPr>
            <w:tcW w:w="0" w:type="auto"/>
            <w:shd w:val="clear" w:color="auto" w:fill="F2F2F2" w:themeFill="background1" w:themeFillShade="F2"/>
            <w:noWrap/>
            <w:tcMar>
              <w:top w:w="15" w:type="dxa"/>
              <w:left w:w="15" w:type="dxa"/>
              <w:bottom w:w="0" w:type="dxa"/>
              <w:right w:w="15" w:type="dxa"/>
            </w:tcMar>
            <w:vAlign w:val="center"/>
            <w:hideMark/>
          </w:tcPr>
          <w:p w14:paraId="0DA04ADB" w14:textId="244FBEDB"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59646529"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23</w:t>
            </w:r>
          </w:p>
        </w:tc>
        <w:tc>
          <w:tcPr>
            <w:tcW w:w="0" w:type="auto"/>
            <w:shd w:val="clear" w:color="auto" w:fill="F2F2F2" w:themeFill="background1" w:themeFillShade="F2"/>
            <w:noWrap/>
            <w:tcMar>
              <w:top w:w="15" w:type="dxa"/>
              <w:left w:w="15" w:type="dxa"/>
              <w:bottom w:w="0" w:type="dxa"/>
              <w:right w:w="15" w:type="dxa"/>
            </w:tcMar>
            <w:vAlign w:val="center"/>
            <w:hideMark/>
          </w:tcPr>
          <w:p w14:paraId="7B89B92C" w14:textId="649B9760"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6D91C0AC"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759</w:t>
            </w:r>
          </w:p>
        </w:tc>
        <w:tc>
          <w:tcPr>
            <w:tcW w:w="0" w:type="auto"/>
            <w:shd w:val="clear" w:color="auto" w:fill="F2F2F2" w:themeFill="background1" w:themeFillShade="F2"/>
            <w:noWrap/>
            <w:tcMar>
              <w:top w:w="15" w:type="dxa"/>
              <w:left w:w="15" w:type="dxa"/>
              <w:bottom w:w="0" w:type="dxa"/>
              <w:right w:w="15" w:type="dxa"/>
            </w:tcMar>
            <w:vAlign w:val="center"/>
            <w:hideMark/>
          </w:tcPr>
          <w:p w14:paraId="0B9971B6" w14:textId="04857A10"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18AC03E6"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F2F2F2" w:themeFill="background1" w:themeFillShade="F2"/>
            <w:noWrap/>
            <w:tcMar>
              <w:top w:w="15" w:type="dxa"/>
              <w:left w:w="15" w:type="dxa"/>
              <w:bottom w:w="0" w:type="dxa"/>
              <w:right w:w="15" w:type="dxa"/>
            </w:tcMar>
            <w:vAlign w:val="center"/>
            <w:hideMark/>
          </w:tcPr>
          <w:p w14:paraId="1A1E4B8D" w14:textId="49AA78C1"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17450E28"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r>
      <w:tr w:rsidR="00AE6C80" w:rsidRPr="009A501D" w14:paraId="27BDF67B" w14:textId="77777777" w:rsidTr="00BC774F">
        <w:trPr>
          <w:trHeight w:val="284"/>
          <w:jc w:val="center"/>
        </w:trPr>
        <w:tc>
          <w:tcPr>
            <w:tcW w:w="0" w:type="auto"/>
            <w:shd w:val="clear" w:color="auto" w:fill="auto"/>
            <w:noWrap/>
            <w:tcMar>
              <w:top w:w="15" w:type="dxa"/>
              <w:left w:w="15" w:type="dxa"/>
              <w:bottom w:w="0" w:type="dxa"/>
              <w:right w:w="15" w:type="dxa"/>
            </w:tcMar>
            <w:vAlign w:val="center"/>
            <w:hideMark/>
          </w:tcPr>
          <w:p w14:paraId="6BCE8F81"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shd w:val="clear" w:color="auto" w:fill="auto"/>
            <w:noWrap/>
            <w:tcMar>
              <w:top w:w="15" w:type="dxa"/>
              <w:left w:w="15" w:type="dxa"/>
              <w:bottom w:w="0" w:type="dxa"/>
              <w:right w:w="15" w:type="dxa"/>
            </w:tcMar>
            <w:vAlign w:val="center"/>
            <w:hideMark/>
          </w:tcPr>
          <w:p w14:paraId="6E644717"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Procuración de Justicia Federal</w:t>
            </w:r>
          </w:p>
        </w:tc>
        <w:tc>
          <w:tcPr>
            <w:tcW w:w="0" w:type="auto"/>
            <w:shd w:val="clear" w:color="auto" w:fill="auto"/>
            <w:noWrap/>
            <w:tcMar>
              <w:top w:w="15" w:type="dxa"/>
              <w:left w:w="15" w:type="dxa"/>
              <w:bottom w:w="0" w:type="dxa"/>
              <w:right w:w="15" w:type="dxa"/>
            </w:tcMar>
            <w:vAlign w:val="center"/>
            <w:hideMark/>
          </w:tcPr>
          <w:p w14:paraId="180827AE"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CNPJF</w:t>
            </w:r>
          </w:p>
        </w:tc>
        <w:tc>
          <w:tcPr>
            <w:tcW w:w="0" w:type="auto"/>
            <w:shd w:val="clear" w:color="auto" w:fill="auto"/>
            <w:noWrap/>
            <w:tcMar>
              <w:top w:w="15" w:type="dxa"/>
              <w:left w:w="15" w:type="dxa"/>
              <w:bottom w:w="0" w:type="dxa"/>
              <w:right w:w="15" w:type="dxa"/>
            </w:tcMar>
            <w:vAlign w:val="center"/>
            <w:hideMark/>
          </w:tcPr>
          <w:p w14:paraId="0BE70E76"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21</w:t>
            </w:r>
          </w:p>
        </w:tc>
        <w:tc>
          <w:tcPr>
            <w:tcW w:w="0" w:type="auto"/>
            <w:shd w:val="clear" w:color="auto" w:fill="auto"/>
            <w:noWrap/>
            <w:tcMar>
              <w:top w:w="15" w:type="dxa"/>
              <w:left w:w="15" w:type="dxa"/>
              <w:bottom w:w="0" w:type="dxa"/>
              <w:right w:w="15" w:type="dxa"/>
            </w:tcMar>
            <w:vAlign w:val="center"/>
            <w:hideMark/>
          </w:tcPr>
          <w:p w14:paraId="3A228CF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21</w:t>
            </w:r>
          </w:p>
        </w:tc>
        <w:tc>
          <w:tcPr>
            <w:tcW w:w="0" w:type="auto"/>
            <w:shd w:val="clear" w:color="auto" w:fill="auto"/>
            <w:noWrap/>
            <w:tcMar>
              <w:top w:w="15" w:type="dxa"/>
              <w:left w:w="15" w:type="dxa"/>
              <w:bottom w:w="0" w:type="dxa"/>
              <w:right w:w="15" w:type="dxa"/>
            </w:tcMar>
            <w:vAlign w:val="center"/>
            <w:hideMark/>
          </w:tcPr>
          <w:p w14:paraId="5A86161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21</w:t>
            </w:r>
          </w:p>
        </w:tc>
        <w:tc>
          <w:tcPr>
            <w:tcW w:w="0" w:type="auto"/>
            <w:shd w:val="clear" w:color="auto" w:fill="auto"/>
            <w:noWrap/>
            <w:tcMar>
              <w:top w:w="15" w:type="dxa"/>
              <w:left w:w="15" w:type="dxa"/>
              <w:bottom w:w="0" w:type="dxa"/>
              <w:right w:w="15" w:type="dxa"/>
            </w:tcMar>
            <w:vAlign w:val="center"/>
            <w:hideMark/>
          </w:tcPr>
          <w:p w14:paraId="6509C1E6"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21</w:t>
            </w:r>
          </w:p>
        </w:tc>
        <w:tc>
          <w:tcPr>
            <w:tcW w:w="0" w:type="auto"/>
            <w:shd w:val="clear" w:color="auto" w:fill="auto"/>
            <w:noWrap/>
            <w:tcMar>
              <w:top w:w="15" w:type="dxa"/>
              <w:left w:w="15" w:type="dxa"/>
              <w:bottom w:w="0" w:type="dxa"/>
              <w:right w:w="15" w:type="dxa"/>
            </w:tcMar>
            <w:vAlign w:val="center"/>
            <w:hideMark/>
          </w:tcPr>
          <w:p w14:paraId="42607D1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auto"/>
            <w:noWrap/>
            <w:tcMar>
              <w:top w:w="15" w:type="dxa"/>
              <w:left w:w="15" w:type="dxa"/>
              <w:bottom w:w="0" w:type="dxa"/>
              <w:right w:w="15" w:type="dxa"/>
            </w:tcMar>
            <w:vAlign w:val="center"/>
            <w:hideMark/>
          </w:tcPr>
          <w:p w14:paraId="0AAB510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auto"/>
            <w:noWrap/>
            <w:tcMar>
              <w:top w:w="15" w:type="dxa"/>
              <w:left w:w="15" w:type="dxa"/>
              <w:bottom w:w="0" w:type="dxa"/>
              <w:right w:w="15" w:type="dxa"/>
            </w:tcMar>
            <w:vAlign w:val="center"/>
            <w:hideMark/>
          </w:tcPr>
          <w:p w14:paraId="694FDDBE"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auto"/>
            <w:noWrap/>
            <w:tcMar>
              <w:top w:w="15" w:type="dxa"/>
              <w:left w:w="15" w:type="dxa"/>
              <w:bottom w:w="0" w:type="dxa"/>
              <w:right w:w="15" w:type="dxa"/>
            </w:tcMar>
            <w:vAlign w:val="center"/>
            <w:hideMark/>
          </w:tcPr>
          <w:p w14:paraId="37FAB351"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7DCECE89" w14:textId="77777777" w:rsidTr="004C2495">
        <w:trPr>
          <w:trHeight w:val="284"/>
          <w:jc w:val="center"/>
        </w:trPr>
        <w:tc>
          <w:tcPr>
            <w:tcW w:w="0" w:type="auto"/>
            <w:shd w:val="clear" w:color="auto" w:fill="F2F2F2" w:themeFill="background1" w:themeFillShade="F2"/>
            <w:noWrap/>
            <w:tcMar>
              <w:top w:w="15" w:type="dxa"/>
              <w:left w:w="15" w:type="dxa"/>
              <w:bottom w:w="0" w:type="dxa"/>
              <w:right w:w="15" w:type="dxa"/>
            </w:tcMar>
            <w:vAlign w:val="center"/>
            <w:hideMark/>
          </w:tcPr>
          <w:p w14:paraId="3DA58E2C"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shd w:val="clear" w:color="auto" w:fill="F2F2F2" w:themeFill="background1" w:themeFillShade="F2"/>
            <w:noWrap/>
            <w:tcMar>
              <w:top w:w="15" w:type="dxa"/>
              <w:left w:w="15" w:type="dxa"/>
              <w:bottom w:w="0" w:type="dxa"/>
              <w:right w:w="15" w:type="dxa"/>
            </w:tcMar>
            <w:vAlign w:val="center"/>
            <w:hideMark/>
          </w:tcPr>
          <w:p w14:paraId="134BFE63"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Poderes Legislativos Estatal</w:t>
            </w:r>
          </w:p>
        </w:tc>
        <w:tc>
          <w:tcPr>
            <w:tcW w:w="0" w:type="auto"/>
            <w:shd w:val="clear" w:color="auto" w:fill="F2F2F2" w:themeFill="background1" w:themeFillShade="F2"/>
            <w:noWrap/>
            <w:tcMar>
              <w:top w:w="15" w:type="dxa"/>
              <w:left w:w="15" w:type="dxa"/>
              <w:bottom w:w="0" w:type="dxa"/>
              <w:right w:w="15" w:type="dxa"/>
            </w:tcMar>
            <w:vAlign w:val="center"/>
            <w:hideMark/>
          </w:tcPr>
          <w:p w14:paraId="656ACB9E"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CNPLE</w:t>
            </w:r>
          </w:p>
        </w:tc>
        <w:tc>
          <w:tcPr>
            <w:tcW w:w="0" w:type="auto"/>
            <w:shd w:val="clear" w:color="auto" w:fill="F2F2F2" w:themeFill="background1" w:themeFillShade="F2"/>
            <w:noWrap/>
            <w:tcMar>
              <w:top w:w="15" w:type="dxa"/>
              <w:left w:w="15" w:type="dxa"/>
              <w:bottom w:w="0" w:type="dxa"/>
              <w:right w:w="15" w:type="dxa"/>
            </w:tcMar>
            <w:vAlign w:val="center"/>
            <w:hideMark/>
          </w:tcPr>
          <w:p w14:paraId="4D125A51"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shd w:val="clear" w:color="auto" w:fill="F2F2F2" w:themeFill="background1" w:themeFillShade="F2"/>
            <w:noWrap/>
            <w:tcMar>
              <w:top w:w="15" w:type="dxa"/>
              <w:left w:w="15" w:type="dxa"/>
              <w:bottom w:w="0" w:type="dxa"/>
              <w:right w:w="15" w:type="dxa"/>
            </w:tcMar>
            <w:vAlign w:val="center"/>
            <w:hideMark/>
          </w:tcPr>
          <w:p w14:paraId="541FC12C" w14:textId="67A17913"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6142967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264</w:t>
            </w:r>
          </w:p>
        </w:tc>
        <w:tc>
          <w:tcPr>
            <w:tcW w:w="0" w:type="auto"/>
            <w:shd w:val="clear" w:color="auto" w:fill="F2F2F2" w:themeFill="background1" w:themeFillShade="F2"/>
            <w:noWrap/>
            <w:tcMar>
              <w:top w:w="15" w:type="dxa"/>
              <w:left w:w="15" w:type="dxa"/>
              <w:bottom w:w="0" w:type="dxa"/>
              <w:right w:w="15" w:type="dxa"/>
            </w:tcMar>
            <w:vAlign w:val="center"/>
            <w:hideMark/>
          </w:tcPr>
          <w:p w14:paraId="52933922" w14:textId="243CDDF5"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r w:rsidR="00AE6C80" w:rsidRPr="009A501D">
              <w:rPr>
                <w:rFonts w:ascii="Century Gothic" w:hAnsi="Century Gothic" w:cs="Calibri"/>
                <w:color w:val="000000"/>
                <w:sz w:val="16"/>
                <w:szCs w:val="16"/>
              </w:rPr>
              <w:t> </w:t>
            </w:r>
          </w:p>
        </w:tc>
        <w:tc>
          <w:tcPr>
            <w:tcW w:w="0" w:type="auto"/>
            <w:shd w:val="clear" w:color="auto" w:fill="F2F2F2" w:themeFill="background1" w:themeFillShade="F2"/>
            <w:noWrap/>
            <w:tcMar>
              <w:top w:w="15" w:type="dxa"/>
              <w:left w:w="15" w:type="dxa"/>
              <w:bottom w:w="0" w:type="dxa"/>
              <w:right w:w="15" w:type="dxa"/>
            </w:tcMar>
            <w:vAlign w:val="center"/>
            <w:hideMark/>
          </w:tcPr>
          <w:p w14:paraId="7503A86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F2F2F2" w:themeFill="background1" w:themeFillShade="F2"/>
            <w:noWrap/>
            <w:tcMar>
              <w:top w:w="15" w:type="dxa"/>
              <w:left w:w="15" w:type="dxa"/>
              <w:bottom w:w="0" w:type="dxa"/>
              <w:right w:w="15" w:type="dxa"/>
            </w:tcMar>
            <w:vAlign w:val="center"/>
            <w:hideMark/>
          </w:tcPr>
          <w:p w14:paraId="285FD268" w14:textId="1BB7F9B5"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7F179DBE"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F2F2F2" w:themeFill="background1" w:themeFillShade="F2"/>
            <w:noWrap/>
            <w:tcMar>
              <w:top w:w="15" w:type="dxa"/>
              <w:left w:w="15" w:type="dxa"/>
              <w:bottom w:w="0" w:type="dxa"/>
              <w:right w:w="15" w:type="dxa"/>
            </w:tcMar>
            <w:vAlign w:val="center"/>
            <w:hideMark/>
          </w:tcPr>
          <w:p w14:paraId="480B8A8B" w14:textId="3F8B6C94"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r>
      <w:tr w:rsidR="00AE6C80" w:rsidRPr="009A501D" w14:paraId="0FE94754" w14:textId="77777777" w:rsidTr="00BC774F">
        <w:trPr>
          <w:trHeight w:val="284"/>
          <w:jc w:val="center"/>
        </w:trPr>
        <w:tc>
          <w:tcPr>
            <w:tcW w:w="0" w:type="auto"/>
            <w:shd w:val="clear" w:color="auto" w:fill="auto"/>
            <w:noWrap/>
            <w:tcMar>
              <w:top w:w="15" w:type="dxa"/>
              <w:left w:w="15" w:type="dxa"/>
              <w:bottom w:w="0" w:type="dxa"/>
              <w:right w:w="15" w:type="dxa"/>
            </w:tcMar>
            <w:vAlign w:val="center"/>
            <w:hideMark/>
          </w:tcPr>
          <w:p w14:paraId="01D64806"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4520" w:type="dxa"/>
            <w:shd w:val="clear" w:color="auto" w:fill="auto"/>
            <w:tcMar>
              <w:top w:w="15" w:type="dxa"/>
              <w:left w:w="15" w:type="dxa"/>
              <w:bottom w:w="0" w:type="dxa"/>
              <w:right w:w="15" w:type="dxa"/>
            </w:tcMar>
            <w:vAlign w:val="center"/>
            <w:hideMark/>
          </w:tcPr>
          <w:p w14:paraId="1495B12D"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Sistemas Penitenciarios Estatales</w:t>
            </w:r>
          </w:p>
        </w:tc>
        <w:tc>
          <w:tcPr>
            <w:tcW w:w="0" w:type="auto"/>
            <w:shd w:val="clear" w:color="auto" w:fill="auto"/>
            <w:noWrap/>
            <w:tcMar>
              <w:top w:w="15" w:type="dxa"/>
              <w:left w:w="15" w:type="dxa"/>
              <w:bottom w:w="0" w:type="dxa"/>
              <w:right w:w="15" w:type="dxa"/>
            </w:tcMar>
            <w:vAlign w:val="center"/>
            <w:hideMark/>
          </w:tcPr>
          <w:p w14:paraId="4DBAB828"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CNSIPEE</w:t>
            </w:r>
          </w:p>
        </w:tc>
        <w:tc>
          <w:tcPr>
            <w:tcW w:w="0" w:type="auto"/>
            <w:shd w:val="clear" w:color="auto" w:fill="auto"/>
            <w:noWrap/>
            <w:tcMar>
              <w:top w:w="15" w:type="dxa"/>
              <w:left w:w="15" w:type="dxa"/>
              <w:bottom w:w="0" w:type="dxa"/>
              <w:right w:w="15" w:type="dxa"/>
            </w:tcMar>
            <w:vAlign w:val="center"/>
            <w:hideMark/>
          </w:tcPr>
          <w:p w14:paraId="0F37B8D7" w14:textId="126E93B9"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67BACF91"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shd w:val="clear" w:color="auto" w:fill="auto"/>
            <w:noWrap/>
            <w:tcMar>
              <w:top w:w="15" w:type="dxa"/>
              <w:left w:w="15" w:type="dxa"/>
              <w:bottom w:w="0" w:type="dxa"/>
              <w:right w:w="15" w:type="dxa"/>
            </w:tcMar>
            <w:vAlign w:val="center"/>
            <w:hideMark/>
          </w:tcPr>
          <w:p w14:paraId="04B9E81D" w14:textId="43029D8E"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6B0A4C5E"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396</w:t>
            </w:r>
          </w:p>
        </w:tc>
        <w:tc>
          <w:tcPr>
            <w:tcW w:w="0" w:type="auto"/>
            <w:shd w:val="clear" w:color="auto" w:fill="auto"/>
            <w:noWrap/>
            <w:tcMar>
              <w:top w:w="15" w:type="dxa"/>
              <w:left w:w="15" w:type="dxa"/>
              <w:bottom w:w="0" w:type="dxa"/>
              <w:right w:w="15" w:type="dxa"/>
            </w:tcMar>
            <w:vAlign w:val="center"/>
            <w:hideMark/>
          </w:tcPr>
          <w:p w14:paraId="052095F5" w14:textId="343A3676"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4E25896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auto"/>
            <w:noWrap/>
            <w:tcMar>
              <w:top w:w="15" w:type="dxa"/>
              <w:left w:w="15" w:type="dxa"/>
              <w:bottom w:w="0" w:type="dxa"/>
              <w:right w:w="15" w:type="dxa"/>
            </w:tcMar>
            <w:vAlign w:val="center"/>
            <w:hideMark/>
          </w:tcPr>
          <w:p w14:paraId="111442FB" w14:textId="42B1430C"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515A4A8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r>
      <w:tr w:rsidR="00AE6C80" w:rsidRPr="009A501D" w14:paraId="78C3614D" w14:textId="77777777" w:rsidTr="004C2495">
        <w:trPr>
          <w:trHeight w:val="284"/>
          <w:jc w:val="center"/>
        </w:trPr>
        <w:tc>
          <w:tcPr>
            <w:tcW w:w="0" w:type="auto"/>
            <w:shd w:val="clear" w:color="auto" w:fill="F2F2F2" w:themeFill="background1" w:themeFillShade="F2"/>
            <w:noWrap/>
            <w:tcMar>
              <w:top w:w="15" w:type="dxa"/>
              <w:left w:w="15" w:type="dxa"/>
              <w:bottom w:w="0" w:type="dxa"/>
              <w:right w:w="15" w:type="dxa"/>
            </w:tcMar>
            <w:vAlign w:val="center"/>
            <w:hideMark/>
          </w:tcPr>
          <w:p w14:paraId="03621CCA"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4520" w:type="dxa"/>
            <w:shd w:val="clear" w:color="auto" w:fill="F2F2F2" w:themeFill="background1" w:themeFillShade="F2"/>
            <w:tcMar>
              <w:top w:w="15" w:type="dxa"/>
              <w:left w:w="15" w:type="dxa"/>
              <w:bottom w:w="0" w:type="dxa"/>
              <w:right w:w="15" w:type="dxa"/>
            </w:tcMar>
            <w:vAlign w:val="center"/>
            <w:hideMark/>
          </w:tcPr>
          <w:p w14:paraId="65F7187E"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Sistema Penitenciario Federal</w:t>
            </w:r>
          </w:p>
        </w:tc>
        <w:tc>
          <w:tcPr>
            <w:tcW w:w="0" w:type="auto"/>
            <w:shd w:val="clear" w:color="auto" w:fill="F2F2F2" w:themeFill="background1" w:themeFillShade="F2"/>
            <w:noWrap/>
            <w:tcMar>
              <w:top w:w="15" w:type="dxa"/>
              <w:left w:w="15" w:type="dxa"/>
              <w:bottom w:w="0" w:type="dxa"/>
              <w:right w:w="15" w:type="dxa"/>
            </w:tcMar>
            <w:vAlign w:val="center"/>
            <w:hideMark/>
          </w:tcPr>
          <w:p w14:paraId="537392EE"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CNSIPEF</w:t>
            </w:r>
          </w:p>
        </w:tc>
        <w:tc>
          <w:tcPr>
            <w:tcW w:w="0" w:type="auto"/>
            <w:shd w:val="clear" w:color="auto" w:fill="F2F2F2" w:themeFill="background1" w:themeFillShade="F2"/>
            <w:noWrap/>
            <w:tcMar>
              <w:top w:w="15" w:type="dxa"/>
              <w:left w:w="15" w:type="dxa"/>
              <w:bottom w:w="0" w:type="dxa"/>
              <w:right w:w="15" w:type="dxa"/>
            </w:tcMar>
            <w:vAlign w:val="center"/>
            <w:hideMark/>
          </w:tcPr>
          <w:p w14:paraId="13D8A9A7" w14:textId="54A99F75"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79F12270"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c>
          <w:tcPr>
            <w:tcW w:w="0" w:type="auto"/>
            <w:shd w:val="clear" w:color="auto" w:fill="F2F2F2" w:themeFill="background1" w:themeFillShade="F2"/>
            <w:noWrap/>
            <w:tcMar>
              <w:top w:w="15" w:type="dxa"/>
              <w:left w:w="15" w:type="dxa"/>
              <w:bottom w:w="0" w:type="dxa"/>
              <w:right w:w="15" w:type="dxa"/>
            </w:tcMar>
            <w:vAlign w:val="center"/>
            <w:hideMark/>
          </w:tcPr>
          <w:p w14:paraId="32C31A6D" w14:textId="4D6B6531"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01D9854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c>
          <w:tcPr>
            <w:tcW w:w="0" w:type="auto"/>
            <w:shd w:val="clear" w:color="auto" w:fill="F2F2F2" w:themeFill="background1" w:themeFillShade="F2"/>
            <w:noWrap/>
            <w:tcMar>
              <w:top w:w="15" w:type="dxa"/>
              <w:left w:w="15" w:type="dxa"/>
              <w:bottom w:w="0" w:type="dxa"/>
              <w:right w:w="15" w:type="dxa"/>
            </w:tcMar>
            <w:vAlign w:val="center"/>
            <w:hideMark/>
          </w:tcPr>
          <w:p w14:paraId="10DA47FD" w14:textId="5D964B68"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210876ED"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F2F2F2" w:themeFill="background1" w:themeFillShade="F2"/>
            <w:noWrap/>
            <w:tcMar>
              <w:top w:w="15" w:type="dxa"/>
              <w:left w:w="15" w:type="dxa"/>
              <w:bottom w:w="0" w:type="dxa"/>
              <w:right w:w="15" w:type="dxa"/>
            </w:tcMar>
            <w:vAlign w:val="center"/>
            <w:hideMark/>
          </w:tcPr>
          <w:p w14:paraId="5CC72D8D" w14:textId="12D155BF"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602B50B0"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5094281E" w14:textId="77777777" w:rsidTr="00BC774F">
        <w:trPr>
          <w:trHeight w:val="284"/>
          <w:jc w:val="center"/>
        </w:trPr>
        <w:tc>
          <w:tcPr>
            <w:tcW w:w="0" w:type="auto"/>
            <w:shd w:val="clear" w:color="auto" w:fill="auto"/>
            <w:noWrap/>
            <w:tcMar>
              <w:top w:w="15" w:type="dxa"/>
              <w:left w:w="15" w:type="dxa"/>
              <w:bottom w:w="0" w:type="dxa"/>
              <w:right w:w="15" w:type="dxa"/>
            </w:tcMar>
            <w:vAlign w:val="center"/>
            <w:hideMark/>
          </w:tcPr>
          <w:p w14:paraId="7A78C05A"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shd w:val="clear" w:color="auto" w:fill="auto"/>
            <w:noWrap/>
            <w:tcMar>
              <w:top w:w="15" w:type="dxa"/>
              <w:left w:w="15" w:type="dxa"/>
              <w:bottom w:w="0" w:type="dxa"/>
              <w:right w:w="15" w:type="dxa"/>
            </w:tcMar>
            <w:vAlign w:val="center"/>
            <w:hideMark/>
          </w:tcPr>
          <w:p w14:paraId="057846CB"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Seguridad Pública Estatal</w:t>
            </w:r>
          </w:p>
        </w:tc>
        <w:tc>
          <w:tcPr>
            <w:tcW w:w="0" w:type="auto"/>
            <w:shd w:val="clear" w:color="auto" w:fill="auto"/>
            <w:noWrap/>
            <w:tcMar>
              <w:top w:w="15" w:type="dxa"/>
              <w:left w:w="15" w:type="dxa"/>
              <w:bottom w:w="0" w:type="dxa"/>
              <w:right w:w="15" w:type="dxa"/>
            </w:tcMar>
            <w:vAlign w:val="center"/>
            <w:hideMark/>
          </w:tcPr>
          <w:p w14:paraId="7240843A"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CNSPE</w:t>
            </w:r>
          </w:p>
        </w:tc>
        <w:tc>
          <w:tcPr>
            <w:tcW w:w="0" w:type="auto"/>
            <w:shd w:val="clear" w:color="auto" w:fill="auto"/>
            <w:noWrap/>
            <w:tcMar>
              <w:top w:w="15" w:type="dxa"/>
              <w:left w:w="15" w:type="dxa"/>
              <w:bottom w:w="0" w:type="dxa"/>
              <w:right w:w="15" w:type="dxa"/>
            </w:tcMar>
            <w:vAlign w:val="center"/>
            <w:hideMark/>
          </w:tcPr>
          <w:p w14:paraId="301DA4E6" w14:textId="59FAA5A0"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7C4BE0E5"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c>
          <w:tcPr>
            <w:tcW w:w="0" w:type="auto"/>
            <w:shd w:val="clear" w:color="auto" w:fill="auto"/>
            <w:noWrap/>
            <w:tcMar>
              <w:top w:w="15" w:type="dxa"/>
              <w:left w:w="15" w:type="dxa"/>
              <w:bottom w:w="0" w:type="dxa"/>
              <w:right w:w="15" w:type="dxa"/>
            </w:tcMar>
            <w:vAlign w:val="center"/>
            <w:hideMark/>
          </w:tcPr>
          <w:p w14:paraId="05FFAD20" w14:textId="3EEAE216"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3CA168E3"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198</w:t>
            </w:r>
          </w:p>
        </w:tc>
        <w:tc>
          <w:tcPr>
            <w:tcW w:w="0" w:type="auto"/>
            <w:shd w:val="clear" w:color="auto" w:fill="auto"/>
            <w:noWrap/>
            <w:tcMar>
              <w:top w:w="15" w:type="dxa"/>
              <w:left w:w="15" w:type="dxa"/>
              <w:bottom w:w="0" w:type="dxa"/>
              <w:right w:w="15" w:type="dxa"/>
            </w:tcMar>
            <w:vAlign w:val="center"/>
            <w:hideMark/>
          </w:tcPr>
          <w:p w14:paraId="17419227" w14:textId="44BC09CF"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499092CC"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auto"/>
            <w:noWrap/>
            <w:tcMar>
              <w:top w:w="15" w:type="dxa"/>
              <w:left w:w="15" w:type="dxa"/>
              <w:bottom w:w="0" w:type="dxa"/>
              <w:right w:w="15" w:type="dxa"/>
            </w:tcMar>
            <w:vAlign w:val="center"/>
            <w:hideMark/>
          </w:tcPr>
          <w:p w14:paraId="4A5C7187" w14:textId="7B91C5A2"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auto"/>
            <w:noWrap/>
            <w:tcMar>
              <w:top w:w="15" w:type="dxa"/>
              <w:left w:w="15" w:type="dxa"/>
              <w:bottom w:w="0" w:type="dxa"/>
              <w:right w:w="15" w:type="dxa"/>
            </w:tcMar>
            <w:vAlign w:val="center"/>
            <w:hideMark/>
          </w:tcPr>
          <w:p w14:paraId="577C2494"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AE6C80" w:rsidRPr="009A501D" w14:paraId="2AB16001" w14:textId="77777777" w:rsidTr="004C2495">
        <w:trPr>
          <w:trHeight w:val="284"/>
          <w:jc w:val="center"/>
        </w:trPr>
        <w:tc>
          <w:tcPr>
            <w:tcW w:w="0" w:type="auto"/>
            <w:shd w:val="clear" w:color="auto" w:fill="F2F2F2" w:themeFill="background1" w:themeFillShade="F2"/>
            <w:noWrap/>
            <w:tcMar>
              <w:top w:w="15" w:type="dxa"/>
              <w:left w:w="15" w:type="dxa"/>
              <w:bottom w:w="0" w:type="dxa"/>
              <w:right w:w="15" w:type="dxa"/>
            </w:tcMar>
            <w:vAlign w:val="center"/>
            <w:hideMark/>
          </w:tcPr>
          <w:p w14:paraId="5ED3E562"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shd w:val="clear" w:color="auto" w:fill="F2F2F2" w:themeFill="background1" w:themeFillShade="F2"/>
            <w:noWrap/>
            <w:tcMar>
              <w:top w:w="15" w:type="dxa"/>
              <w:left w:w="15" w:type="dxa"/>
              <w:bottom w:w="0" w:type="dxa"/>
              <w:right w:w="15" w:type="dxa"/>
            </w:tcMar>
            <w:vAlign w:val="center"/>
            <w:hideMark/>
          </w:tcPr>
          <w:p w14:paraId="0213BC51" w14:textId="77777777" w:rsidR="00AE6C80" w:rsidRPr="009A501D" w:rsidRDefault="00AE6C80" w:rsidP="00D858E6">
            <w:pPr>
              <w:spacing w:after="0"/>
              <w:rPr>
                <w:rFonts w:ascii="Century Gothic" w:hAnsi="Century Gothic" w:cs="Calibri"/>
                <w:color w:val="000000"/>
                <w:sz w:val="16"/>
                <w:szCs w:val="16"/>
              </w:rPr>
            </w:pPr>
            <w:r w:rsidRPr="009A501D">
              <w:rPr>
                <w:rFonts w:ascii="Century Gothic" w:hAnsi="Century Gothic" w:cs="Calibri"/>
                <w:color w:val="000000"/>
                <w:sz w:val="16"/>
                <w:szCs w:val="16"/>
              </w:rPr>
              <w:t>Censo Nacional de Seguridad Pública Federal</w:t>
            </w:r>
          </w:p>
        </w:tc>
        <w:tc>
          <w:tcPr>
            <w:tcW w:w="0" w:type="auto"/>
            <w:shd w:val="clear" w:color="auto" w:fill="F2F2F2" w:themeFill="background1" w:themeFillShade="F2"/>
            <w:noWrap/>
            <w:tcMar>
              <w:top w:w="15" w:type="dxa"/>
              <w:left w:w="15" w:type="dxa"/>
              <w:bottom w:w="0" w:type="dxa"/>
              <w:right w:w="15" w:type="dxa"/>
            </w:tcMar>
            <w:vAlign w:val="center"/>
            <w:hideMark/>
          </w:tcPr>
          <w:p w14:paraId="4A2C2F7D" w14:textId="77777777" w:rsidR="00AE6C80" w:rsidRPr="009A501D" w:rsidRDefault="00AE6C80" w:rsidP="006B1567">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CNSPF</w:t>
            </w:r>
          </w:p>
        </w:tc>
        <w:tc>
          <w:tcPr>
            <w:tcW w:w="0" w:type="auto"/>
            <w:shd w:val="clear" w:color="auto" w:fill="F2F2F2" w:themeFill="background1" w:themeFillShade="F2"/>
            <w:noWrap/>
            <w:tcMar>
              <w:top w:w="15" w:type="dxa"/>
              <w:left w:w="15" w:type="dxa"/>
              <w:bottom w:w="0" w:type="dxa"/>
              <w:right w:w="15" w:type="dxa"/>
            </w:tcMar>
            <w:vAlign w:val="center"/>
            <w:hideMark/>
          </w:tcPr>
          <w:p w14:paraId="1C26B3DE" w14:textId="1E226D2E"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13CF13E2"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7</w:t>
            </w:r>
          </w:p>
        </w:tc>
        <w:tc>
          <w:tcPr>
            <w:tcW w:w="0" w:type="auto"/>
            <w:shd w:val="clear" w:color="auto" w:fill="F2F2F2" w:themeFill="background1" w:themeFillShade="F2"/>
            <w:noWrap/>
            <w:tcMar>
              <w:top w:w="15" w:type="dxa"/>
              <w:left w:w="15" w:type="dxa"/>
              <w:bottom w:w="0" w:type="dxa"/>
              <w:right w:w="15" w:type="dxa"/>
            </w:tcMar>
            <w:vAlign w:val="center"/>
            <w:hideMark/>
          </w:tcPr>
          <w:p w14:paraId="0A3A7C7A" w14:textId="44A6BD8B"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00C610B7"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7</w:t>
            </w:r>
          </w:p>
        </w:tc>
        <w:tc>
          <w:tcPr>
            <w:tcW w:w="0" w:type="auto"/>
            <w:shd w:val="clear" w:color="auto" w:fill="F2F2F2" w:themeFill="background1" w:themeFillShade="F2"/>
            <w:noWrap/>
            <w:tcMar>
              <w:top w:w="15" w:type="dxa"/>
              <w:left w:w="15" w:type="dxa"/>
              <w:bottom w:w="0" w:type="dxa"/>
              <w:right w:w="15" w:type="dxa"/>
            </w:tcMar>
            <w:vAlign w:val="center"/>
            <w:hideMark/>
          </w:tcPr>
          <w:p w14:paraId="497BFF64" w14:textId="798930D1"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35018109"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shd w:val="clear" w:color="auto" w:fill="F2F2F2" w:themeFill="background1" w:themeFillShade="F2"/>
            <w:noWrap/>
            <w:tcMar>
              <w:top w:w="15" w:type="dxa"/>
              <w:left w:w="15" w:type="dxa"/>
              <w:bottom w:w="0" w:type="dxa"/>
              <w:right w:w="15" w:type="dxa"/>
            </w:tcMar>
            <w:vAlign w:val="center"/>
            <w:hideMark/>
          </w:tcPr>
          <w:p w14:paraId="15C0162E" w14:textId="11FFEF03" w:rsidR="00AE6C80" w:rsidRPr="009A501D" w:rsidRDefault="00911C27"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SN</w:t>
            </w:r>
          </w:p>
        </w:tc>
        <w:tc>
          <w:tcPr>
            <w:tcW w:w="0" w:type="auto"/>
            <w:shd w:val="clear" w:color="auto" w:fill="F2F2F2" w:themeFill="background1" w:themeFillShade="F2"/>
            <w:noWrap/>
            <w:tcMar>
              <w:top w:w="15" w:type="dxa"/>
              <w:left w:w="15" w:type="dxa"/>
              <w:bottom w:w="0" w:type="dxa"/>
              <w:right w:w="15" w:type="dxa"/>
            </w:tcMar>
            <w:vAlign w:val="center"/>
            <w:hideMark/>
          </w:tcPr>
          <w:p w14:paraId="051FA95F" w14:textId="77777777" w:rsidR="00AE6C80" w:rsidRPr="009A501D" w:rsidRDefault="00AE6C80" w:rsidP="00D858E6">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bl>
    <w:p w14:paraId="71BCCC92" w14:textId="3F633E00" w:rsidR="00AE6C80" w:rsidRPr="009A501D" w:rsidRDefault="00BD05EC" w:rsidP="00BD05EC">
      <w:pPr>
        <w:spacing w:after="0"/>
        <w:ind w:firstLine="567"/>
        <w:jc w:val="both"/>
        <w:rPr>
          <w:rFonts w:ascii="Century Gothic" w:hAnsi="Century Gothic" w:cstheme="minorHAnsi"/>
          <w:sz w:val="14"/>
          <w:szCs w:val="14"/>
        </w:rPr>
      </w:pPr>
      <w:r w:rsidRPr="009A501D">
        <w:rPr>
          <w:rFonts w:ascii="Century Gothic" w:hAnsi="Century Gothic" w:cstheme="minorHAnsi"/>
          <w:sz w:val="14"/>
          <w:szCs w:val="14"/>
        </w:rPr>
        <w:t>S</w:t>
      </w:r>
      <w:r w:rsidR="00911C27" w:rsidRPr="009A501D">
        <w:rPr>
          <w:rFonts w:ascii="Century Gothic" w:hAnsi="Century Gothic" w:cstheme="minorHAnsi"/>
          <w:sz w:val="14"/>
          <w:szCs w:val="14"/>
        </w:rPr>
        <w:t>N</w:t>
      </w:r>
      <w:r w:rsidR="00AE6C80" w:rsidRPr="009A501D">
        <w:rPr>
          <w:rFonts w:ascii="Century Gothic" w:hAnsi="Century Gothic" w:cstheme="minorHAnsi"/>
          <w:sz w:val="14"/>
          <w:szCs w:val="14"/>
        </w:rPr>
        <w:t xml:space="preserve">: </w:t>
      </w:r>
      <w:r w:rsidR="00911C27" w:rsidRPr="009A501D">
        <w:rPr>
          <w:rFonts w:ascii="Century Gothic" w:hAnsi="Century Gothic" w:cstheme="minorHAnsi"/>
          <w:sz w:val="14"/>
          <w:szCs w:val="14"/>
        </w:rPr>
        <w:t>sin información</w:t>
      </w:r>
      <w:r w:rsidR="00AE6C80" w:rsidRPr="009A501D">
        <w:rPr>
          <w:rFonts w:ascii="Century Gothic" w:hAnsi="Century Gothic" w:cstheme="minorHAnsi"/>
          <w:sz w:val="14"/>
          <w:szCs w:val="14"/>
        </w:rPr>
        <w:t>.</w:t>
      </w:r>
    </w:p>
    <w:p w14:paraId="7300DE71" w14:textId="4EAC0332" w:rsidR="00AE6C80" w:rsidRPr="009A501D" w:rsidRDefault="00AE6C80" w:rsidP="00BD05EC">
      <w:pPr>
        <w:spacing w:after="0"/>
        <w:ind w:firstLine="567"/>
        <w:jc w:val="both"/>
        <w:rPr>
          <w:rFonts w:ascii="Century Gothic" w:hAnsi="Century Gothic"/>
          <w:sz w:val="14"/>
          <w:szCs w:val="14"/>
        </w:rPr>
      </w:pPr>
      <w:r w:rsidRPr="009A501D">
        <w:rPr>
          <w:rFonts w:ascii="Century Gothic" w:hAnsi="Century Gothic"/>
          <w:sz w:val="14"/>
          <w:szCs w:val="14"/>
        </w:rPr>
        <w:t>*Estos datos correspondían ser reportados en el Informe Anual de Resultados 2021, sin embargo</w:t>
      </w:r>
      <w:r w:rsidR="00A375A9" w:rsidRPr="009A501D">
        <w:rPr>
          <w:rFonts w:ascii="Century Gothic" w:hAnsi="Century Gothic"/>
          <w:sz w:val="14"/>
          <w:szCs w:val="14"/>
        </w:rPr>
        <w:t>,</w:t>
      </w:r>
      <w:r w:rsidRPr="009A501D">
        <w:rPr>
          <w:rFonts w:ascii="Century Gothic" w:hAnsi="Century Gothic"/>
          <w:sz w:val="14"/>
          <w:szCs w:val="14"/>
        </w:rPr>
        <w:t xml:space="preserve"> se recibieron con retraso en 2022. </w:t>
      </w:r>
    </w:p>
    <w:p w14:paraId="01345F87" w14:textId="4861A011" w:rsidR="00514E11" w:rsidRPr="009A501D" w:rsidRDefault="00AE6C80" w:rsidP="00BD05EC">
      <w:pPr>
        <w:spacing w:after="0"/>
        <w:ind w:firstLine="567"/>
        <w:jc w:val="both"/>
        <w:rPr>
          <w:rFonts w:ascii="Century Gothic" w:hAnsi="Century Gothic"/>
        </w:rPr>
      </w:pPr>
      <w:r w:rsidRPr="009A501D">
        <w:rPr>
          <w:rFonts w:ascii="Century Gothic" w:hAnsi="Century Gothic"/>
          <w:sz w:val="14"/>
          <w:szCs w:val="14"/>
        </w:rPr>
        <w:t>**Estos datos corresponden a los indicadores registrados en metadatos durante 2022, independientemente del período de publicación de la información.</w:t>
      </w:r>
      <w:bookmarkStart w:id="4" w:name="_GoBack"/>
      <w:bookmarkEnd w:id="4"/>
    </w:p>
    <w:sectPr w:rsidR="00514E11" w:rsidRPr="009A501D" w:rsidSect="00FE567B">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FBE7C" w14:textId="77777777" w:rsidR="005E5EF9" w:rsidRDefault="005E5EF9" w:rsidP="000331FF">
      <w:pPr>
        <w:spacing w:after="0" w:line="240" w:lineRule="auto"/>
      </w:pPr>
      <w:r>
        <w:separator/>
      </w:r>
    </w:p>
  </w:endnote>
  <w:endnote w:type="continuationSeparator" w:id="0">
    <w:p w14:paraId="127983DB" w14:textId="77777777" w:rsidR="005E5EF9" w:rsidRDefault="005E5EF9" w:rsidP="000331FF">
      <w:pPr>
        <w:spacing w:after="0" w:line="240" w:lineRule="auto"/>
      </w:pPr>
      <w:r>
        <w:continuationSeparator/>
      </w:r>
    </w:p>
  </w:endnote>
  <w:endnote w:type="continuationNotice" w:id="1">
    <w:p w14:paraId="31B64875" w14:textId="77777777" w:rsidR="005E5EF9" w:rsidRDefault="005E5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E0D2B" w14:textId="77777777" w:rsidR="005E5EF9" w:rsidRDefault="005E5EF9" w:rsidP="000331FF">
      <w:pPr>
        <w:spacing w:after="0" w:line="240" w:lineRule="auto"/>
      </w:pPr>
      <w:r>
        <w:separator/>
      </w:r>
    </w:p>
  </w:footnote>
  <w:footnote w:type="continuationSeparator" w:id="0">
    <w:p w14:paraId="1C26FFEC" w14:textId="77777777" w:rsidR="005E5EF9" w:rsidRDefault="005E5EF9" w:rsidP="000331FF">
      <w:pPr>
        <w:spacing w:after="0" w:line="240" w:lineRule="auto"/>
      </w:pPr>
      <w:r>
        <w:continuationSeparator/>
      </w:r>
    </w:p>
  </w:footnote>
  <w:footnote w:type="continuationNotice" w:id="1">
    <w:p w14:paraId="467BF010" w14:textId="77777777" w:rsidR="005E5EF9" w:rsidRDefault="005E5EF9">
      <w:pPr>
        <w:spacing w:after="0" w:line="240" w:lineRule="auto"/>
      </w:pPr>
    </w:p>
  </w:footnote>
  <w:footnote w:id="2">
    <w:p w14:paraId="09396D0B" w14:textId="665A5E2B" w:rsidR="00DC2952" w:rsidRPr="00DC2952" w:rsidRDefault="00DC2952">
      <w:pPr>
        <w:pStyle w:val="Textonotapie"/>
      </w:pPr>
      <w:r>
        <w:rPr>
          <w:rStyle w:val="Refdenotaalpie"/>
        </w:rPr>
        <w:footnoteRef/>
      </w:r>
      <w:r>
        <w:t xml:space="preserve"> </w:t>
      </w:r>
      <w:r w:rsidRPr="00DC2952">
        <w:rPr>
          <w:sz w:val="16"/>
          <w:szCs w:val="16"/>
        </w:rPr>
        <w:t>CAC-004/05/2021</w:t>
      </w:r>
    </w:p>
  </w:footnote>
  <w:footnote w:id="3">
    <w:p w14:paraId="1441ED5A" w14:textId="4B41BD42" w:rsidR="00431D67" w:rsidRPr="00ED6084" w:rsidRDefault="00431D67">
      <w:pPr>
        <w:pStyle w:val="Textonotapie"/>
        <w:rPr>
          <w:rFonts w:ascii="Century Gothic" w:hAnsi="Century Gothic"/>
          <w:sz w:val="16"/>
          <w:szCs w:val="16"/>
        </w:rPr>
      </w:pPr>
      <w:r w:rsidRPr="00ED6084">
        <w:rPr>
          <w:rStyle w:val="Refdenotaalpie"/>
          <w:rFonts w:ascii="Century Gothic" w:hAnsi="Century Gothic"/>
          <w:sz w:val="16"/>
          <w:szCs w:val="16"/>
        </w:rPr>
        <w:footnoteRef/>
      </w:r>
      <w:r w:rsidRPr="00ED6084">
        <w:rPr>
          <w:rFonts w:ascii="Century Gothic" w:hAnsi="Century Gothic"/>
          <w:sz w:val="16"/>
          <w:szCs w:val="16"/>
        </w:rPr>
        <w:t>Para una mejor comprensión de estos indicadores, véase el Anexo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39"/>
    <w:multiLevelType w:val="hybridMultilevel"/>
    <w:tmpl w:val="F25A2574"/>
    <w:lvl w:ilvl="0" w:tplc="4CDC2888">
      <w:start w:val="1"/>
      <w:numFmt w:val="bullet"/>
      <w:lvlText w:val="•"/>
      <w:lvlJc w:val="left"/>
      <w:pPr>
        <w:tabs>
          <w:tab w:val="num" w:pos="720"/>
        </w:tabs>
        <w:ind w:left="720" w:hanging="360"/>
      </w:pPr>
      <w:rPr>
        <w:rFonts w:ascii="Arial" w:hAnsi="Arial" w:hint="default"/>
      </w:rPr>
    </w:lvl>
    <w:lvl w:ilvl="1" w:tplc="58D6A616" w:tentative="1">
      <w:start w:val="1"/>
      <w:numFmt w:val="bullet"/>
      <w:lvlText w:val="•"/>
      <w:lvlJc w:val="left"/>
      <w:pPr>
        <w:tabs>
          <w:tab w:val="num" w:pos="1440"/>
        </w:tabs>
        <w:ind w:left="1440" w:hanging="360"/>
      </w:pPr>
      <w:rPr>
        <w:rFonts w:ascii="Arial" w:hAnsi="Arial" w:hint="default"/>
      </w:rPr>
    </w:lvl>
    <w:lvl w:ilvl="2" w:tplc="4008FED8" w:tentative="1">
      <w:start w:val="1"/>
      <w:numFmt w:val="bullet"/>
      <w:lvlText w:val="•"/>
      <w:lvlJc w:val="left"/>
      <w:pPr>
        <w:tabs>
          <w:tab w:val="num" w:pos="2160"/>
        </w:tabs>
        <w:ind w:left="2160" w:hanging="360"/>
      </w:pPr>
      <w:rPr>
        <w:rFonts w:ascii="Arial" w:hAnsi="Arial" w:hint="default"/>
      </w:rPr>
    </w:lvl>
    <w:lvl w:ilvl="3" w:tplc="6A1AD6F6" w:tentative="1">
      <w:start w:val="1"/>
      <w:numFmt w:val="bullet"/>
      <w:lvlText w:val="•"/>
      <w:lvlJc w:val="left"/>
      <w:pPr>
        <w:tabs>
          <w:tab w:val="num" w:pos="2880"/>
        </w:tabs>
        <w:ind w:left="2880" w:hanging="360"/>
      </w:pPr>
      <w:rPr>
        <w:rFonts w:ascii="Arial" w:hAnsi="Arial" w:hint="default"/>
      </w:rPr>
    </w:lvl>
    <w:lvl w:ilvl="4" w:tplc="37EEFF7C" w:tentative="1">
      <w:start w:val="1"/>
      <w:numFmt w:val="bullet"/>
      <w:lvlText w:val="•"/>
      <w:lvlJc w:val="left"/>
      <w:pPr>
        <w:tabs>
          <w:tab w:val="num" w:pos="3600"/>
        </w:tabs>
        <w:ind w:left="3600" w:hanging="360"/>
      </w:pPr>
      <w:rPr>
        <w:rFonts w:ascii="Arial" w:hAnsi="Arial" w:hint="default"/>
      </w:rPr>
    </w:lvl>
    <w:lvl w:ilvl="5" w:tplc="E15AB470" w:tentative="1">
      <w:start w:val="1"/>
      <w:numFmt w:val="bullet"/>
      <w:lvlText w:val="•"/>
      <w:lvlJc w:val="left"/>
      <w:pPr>
        <w:tabs>
          <w:tab w:val="num" w:pos="4320"/>
        </w:tabs>
        <w:ind w:left="4320" w:hanging="360"/>
      </w:pPr>
      <w:rPr>
        <w:rFonts w:ascii="Arial" w:hAnsi="Arial" w:hint="default"/>
      </w:rPr>
    </w:lvl>
    <w:lvl w:ilvl="6" w:tplc="BC56D8B4" w:tentative="1">
      <w:start w:val="1"/>
      <w:numFmt w:val="bullet"/>
      <w:lvlText w:val="•"/>
      <w:lvlJc w:val="left"/>
      <w:pPr>
        <w:tabs>
          <w:tab w:val="num" w:pos="5040"/>
        </w:tabs>
        <w:ind w:left="5040" w:hanging="360"/>
      </w:pPr>
      <w:rPr>
        <w:rFonts w:ascii="Arial" w:hAnsi="Arial" w:hint="default"/>
      </w:rPr>
    </w:lvl>
    <w:lvl w:ilvl="7" w:tplc="26CCAF50" w:tentative="1">
      <w:start w:val="1"/>
      <w:numFmt w:val="bullet"/>
      <w:lvlText w:val="•"/>
      <w:lvlJc w:val="left"/>
      <w:pPr>
        <w:tabs>
          <w:tab w:val="num" w:pos="5760"/>
        </w:tabs>
        <w:ind w:left="5760" w:hanging="360"/>
      </w:pPr>
      <w:rPr>
        <w:rFonts w:ascii="Arial" w:hAnsi="Arial" w:hint="default"/>
      </w:rPr>
    </w:lvl>
    <w:lvl w:ilvl="8" w:tplc="FC3AC1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942759"/>
    <w:multiLevelType w:val="hybridMultilevel"/>
    <w:tmpl w:val="99D61C0A"/>
    <w:lvl w:ilvl="0" w:tplc="3B9A0D9C">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F231E"/>
    <w:multiLevelType w:val="hybridMultilevel"/>
    <w:tmpl w:val="CB38DE6A"/>
    <w:lvl w:ilvl="0" w:tplc="66343AFA">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A5371B"/>
    <w:multiLevelType w:val="hybridMultilevel"/>
    <w:tmpl w:val="2E248F14"/>
    <w:lvl w:ilvl="0" w:tplc="2FF2E75A">
      <w:numFmt w:val="bullet"/>
      <w:lvlText w:val="•"/>
      <w:lvlJc w:val="left"/>
      <w:pPr>
        <w:ind w:left="1130" w:hanging="77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A3634"/>
    <w:multiLevelType w:val="hybridMultilevel"/>
    <w:tmpl w:val="2CEA74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1F6247"/>
    <w:multiLevelType w:val="hybridMultilevel"/>
    <w:tmpl w:val="37CAC3F8"/>
    <w:lvl w:ilvl="0" w:tplc="869A63D4">
      <w:start w:val="1"/>
      <w:numFmt w:val="bullet"/>
      <w:lvlText w:val="•"/>
      <w:lvlJc w:val="left"/>
      <w:pPr>
        <w:tabs>
          <w:tab w:val="num" w:pos="720"/>
        </w:tabs>
        <w:ind w:left="720" w:hanging="360"/>
      </w:pPr>
      <w:rPr>
        <w:rFonts w:ascii="Arial" w:hAnsi="Arial" w:hint="default"/>
      </w:rPr>
    </w:lvl>
    <w:lvl w:ilvl="1" w:tplc="2F3EEC54" w:tentative="1">
      <w:start w:val="1"/>
      <w:numFmt w:val="bullet"/>
      <w:lvlText w:val="•"/>
      <w:lvlJc w:val="left"/>
      <w:pPr>
        <w:tabs>
          <w:tab w:val="num" w:pos="1440"/>
        </w:tabs>
        <w:ind w:left="1440" w:hanging="360"/>
      </w:pPr>
      <w:rPr>
        <w:rFonts w:ascii="Arial" w:hAnsi="Arial" w:hint="default"/>
      </w:rPr>
    </w:lvl>
    <w:lvl w:ilvl="2" w:tplc="1316B96A" w:tentative="1">
      <w:start w:val="1"/>
      <w:numFmt w:val="bullet"/>
      <w:lvlText w:val="•"/>
      <w:lvlJc w:val="left"/>
      <w:pPr>
        <w:tabs>
          <w:tab w:val="num" w:pos="2160"/>
        </w:tabs>
        <w:ind w:left="2160" w:hanging="360"/>
      </w:pPr>
      <w:rPr>
        <w:rFonts w:ascii="Arial" w:hAnsi="Arial" w:hint="default"/>
      </w:rPr>
    </w:lvl>
    <w:lvl w:ilvl="3" w:tplc="B8483890" w:tentative="1">
      <w:start w:val="1"/>
      <w:numFmt w:val="bullet"/>
      <w:lvlText w:val="•"/>
      <w:lvlJc w:val="left"/>
      <w:pPr>
        <w:tabs>
          <w:tab w:val="num" w:pos="2880"/>
        </w:tabs>
        <w:ind w:left="2880" w:hanging="360"/>
      </w:pPr>
      <w:rPr>
        <w:rFonts w:ascii="Arial" w:hAnsi="Arial" w:hint="default"/>
      </w:rPr>
    </w:lvl>
    <w:lvl w:ilvl="4" w:tplc="3BD6D91A" w:tentative="1">
      <w:start w:val="1"/>
      <w:numFmt w:val="bullet"/>
      <w:lvlText w:val="•"/>
      <w:lvlJc w:val="left"/>
      <w:pPr>
        <w:tabs>
          <w:tab w:val="num" w:pos="3600"/>
        </w:tabs>
        <w:ind w:left="3600" w:hanging="360"/>
      </w:pPr>
      <w:rPr>
        <w:rFonts w:ascii="Arial" w:hAnsi="Arial" w:hint="default"/>
      </w:rPr>
    </w:lvl>
    <w:lvl w:ilvl="5" w:tplc="7CCE9190" w:tentative="1">
      <w:start w:val="1"/>
      <w:numFmt w:val="bullet"/>
      <w:lvlText w:val="•"/>
      <w:lvlJc w:val="left"/>
      <w:pPr>
        <w:tabs>
          <w:tab w:val="num" w:pos="4320"/>
        </w:tabs>
        <w:ind w:left="4320" w:hanging="360"/>
      </w:pPr>
      <w:rPr>
        <w:rFonts w:ascii="Arial" w:hAnsi="Arial" w:hint="default"/>
      </w:rPr>
    </w:lvl>
    <w:lvl w:ilvl="6" w:tplc="E3A6EBBA" w:tentative="1">
      <w:start w:val="1"/>
      <w:numFmt w:val="bullet"/>
      <w:lvlText w:val="•"/>
      <w:lvlJc w:val="left"/>
      <w:pPr>
        <w:tabs>
          <w:tab w:val="num" w:pos="5040"/>
        </w:tabs>
        <w:ind w:left="5040" w:hanging="360"/>
      </w:pPr>
      <w:rPr>
        <w:rFonts w:ascii="Arial" w:hAnsi="Arial" w:hint="default"/>
      </w:rPr>
    </w:lvl>
    <w:lvl w:ilvl="7" w:tplc="CEF4076E" w:tentative="1">
      <w:start w:val="1"/>
      <w:numFmt w:val="bullet"/>
      <w:lvlText w:val="•"/>
      <w:lvlJc w:val="left"/>
      <w:pPr>
        <w:tabs>
          <w:tab w:val="num" w:pos="5760"/>
        </w:tabs>
        <w:ind w:left="5760" w:hanging="360"/>
      </w:pPr>
      <w:rPr>
        <w:rFonts w:ascii="Arial" w:hAnsi="Arial" w:hint="default"/>
      </w:rPr>
    </w:lvl>
    <w:lvl w:ilvl="8" w:tplc="7F22A5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B966A3"/>
    <w:multiLevelType w:val="hybridMultilevel"/>
    <w:tmpl w:val="9DC6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97290"/>
    <w:multiLevelType w:val="hybridMultilevel"/>
    <w:tmpl w:val="A6DE2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7E60C0"/>
    <w:multiLevelType w:val="hybridMultilevel"/>
    <w:tmpl w:val="DF207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F81812"/>
    <w:multiLevelType w:val="hybridMultilevel"/>
    <w:tmpl w:val="B01A7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C742C"/>
    <w:multiLevelType w:val="hybridMultilevel"/>
    <w:tmpl w:val="3E76920A"/>
    <w:lvl w:ilvl="0" w:tplc="BE1A71E6">
      <w:start w:val="2"/>
      <w:numFmt w:val="upperLetter"/>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314D4B"/>
    <w:multiLevelType w:val="hybridMultilevel"/>
    <w:tmpl w:val="FEFA6F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82D54"/>
    <w:multiLevelType w:val="hybridMultilevel"/>
    <w:tmpl w:val="8062A1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BF0199"/>
    <w:multiLevelType w:val="hybridMultilevel"/>
    <w:tmpl w:val="F2983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3E1E74"/>
    <w:multiLevelType w:val="hybridMultilevel"/>
    <w:tmpl w:val="DD361076"/>
    <w:lvl w:ilvl="0" w:tplc="08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82580F"/>
    <w:multiLevelType w:val="hybridMultilevel"/>
    <w:tmpl w:val="03927B4E"/>
    <w:lvl w:ilvl="0" w:tplc="E82EDD3A">
      <w:start w:val="1"/>
      <w:numFmt w:val="bullet"/>
      <w:lvlText w:val="•"/>
      <w:lvlJc w:val="left"/>
      <w:pPr>
        <w:tabs>
          <w:tab w:val="num" w:pos="720"/>
        </w:tabs>
        <w:ind w:left="720" w:hanging="360"/>
      </w:pPr>
      <w:rPr>
        <w:rFonts w:ascii="Times New Roman" w:hAnsi="Times New Roman" w:hint="default"/>
      </w:rPr>
    </w:lvl>
    <w:lvl w:ilvl="1" w:tplc="814CC6AA" w:tentative="1">
      <w:start w:val="1"/>
      <w:numFmt w:val="bullet"/>
      <w:lvlText w:val="•"/>
      <w:lvlJc w:val="left"/>
      <w:pPr>
        <w:tabs>
          <w:tab w:val="num" w:pos="1440"/>
        </w:tabs>
        <w:ind w:left="1440" w:hanging="360"/>
      </w:pPr>
      <w:rPr>
        <w:rFonts w:ascii="Times New Roman" w:hAnsi="Times New Roman" w:hint="default"/>
      </w:rPr>
    </w:lvl>
    <w:lvl w:ilvl="2" w:tplc="F0A46632" w:tentative="1">
      <w:start w:val="1"/>
      <w:numFmt w:val="bullet"/>
      <w:lvlText w:val="•"/>
      <w:lvlJc w:val="left"/>
      <w:pPr>
        <w:tabs>
          <w:tab w:val="num" w:pos="2160"/>
        </w:tabs>
        <w:ind w:left="2160" w:hanging="360"/>
      </w:pPr>
      <w:rPr>
        <w:rFonts w:ascii="Times New Roman" w:hAnsi="Times New Roman" w:hint="default"/>
      </w:rPr>
    </w:lvl>
    <w:lvl w:ilvl="3" w:tplc="F4260BB6" w:tentative="1">
      <w:start w:val="1"/>
      <w:numFmt w:val="bullet"/>
      <w:lvlText w:val="•"/>
      <w:lvlJc w:val="left"/>
      <w:pPr>
        <w:tabs>
          <w:tab w:val="num" w:pos="2880"/>
        </w:tabs>
        <w:ind w:left="2880" w:hanging="360"/>
      </w:pPr>
      <w:rPr>
        <w:rFonts w:ascii="Times New Roman" w:hAnsi="Times New Roman" w:hint="default"/>
      </w:rPr>
    </w:lvl>
    <w:lvl w:ilvl="4" w:tplc="C88427D4" w:tentative="1">
      <w:start w:val="1"/>
      <w:numFmt w:val="bullet"/>
      <w:lvlText w:val="•"/>
      <w:lvlJc w:val="left"/>
      <w:pPr>
        <w:tabs>
          <w:tab w:val="num" w:pos="3600"/>
        </w:tabs>
        <w:ind w:left="3600" w:hanging="360"/>
      </w:pPr>
      <w:rPr>
        <w:rFonts w:ascii="Times New Roman" w:hAnsi="Times New Roman" w:hint="default"/>
      </w:rPr>
    </w:lvl>
    <w:lvl w:ilvl="5" w:tplc="35242096" w:tentative="1">
      <w:start w:val="1"/>
      <w:numFmt w:val="bullet"/>
      <w:lvlText w:val="•"/>
      <w:lvlJc w:val="left"/>
      <w:pPr>
        <w:tabs>
          <w:tab w:val="num" w:pos="4320"/>
        </w:tabs>
        <w:ind w:left="4320" w:hanging="360"/>
      </w:pPr>
      <w:rPr>
        <w:rFonts w:ascii="Times New Roman" w:hAnsi="Times New Roman" w:hint="default"/>
      </w:rPr>
    </w:lvl>
    <w:lvl w:ilvl="6" w:tplc="629EDEB8" w:tentative="1">
      <w:start w:val="1"/>
      <w:numFmt w:val="bullet"/>
      <w:lvlText w:val="•"/>
      <w:lvlJc w:val="left"/>
      <w:pPr>
        <w:tabs>
          <w:tab w:val="num" w:pos="5040"/>
        </w:tabs>
        <w:ind w:left="5040" w:hanging="360"/>
      </w:pPr>
      <w:rPr>
        <w:rFonts w:ascii="Times New Roman" w:hAnsi="Times New Roman" w:hint="default"/>
      </w:rPr>
    </w:lvl>
    <w:lvl w:ilvl="7" w:tplc="E634F05C" w:tentative="1">
      <w:start w:val="1"/>
      <w:numFmt w:val="bullet"/>
      <w:lvlText w:val="•"/>
      <w:lvlJc w:val="left"/>
      <w:pPr>
        <w:tabs>
          <w:tab w:val="num" w:pos="5760"/>
        </w:tabs>
        <w:ind w:left="5760" w:hanging="360"/>
      </w:pPr>
      <w:rPr>
        <w:rFonts w:ascii="Times New Roman" w:hAnsi="Times New Roman" w:hint="default"/>
      </w:rPr>
    </w:lvl>
    <w:lvl w:ilvl="8" w:tplc="BDC4B7C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97B7B"/>
    <w:multiLevelType w:val="hybridMultilevel"/>
    <w:tmpl w:val="94A86038"/>
    <w:lvl w:ilvl="0" w:tplc="080A0015">
      <w:start w:val="1"/>
      <w:numFmt w:val="upperLetter"/>
      <w:lvlText w:val="%1."/>
      <w:lvlJc w:val="left"/>
      <w:pPr>
        <w:ind w:left="360" w:hanging="360"/>
      </w:pPr>
    </w:lvl>
    <w:lvl w:ilvl="1" w:tplc="522E3CC2">
      <w:start w:val="1"/>
      <w:numFmt w:val="decimal"/>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7722F0C"/>
    <w:multiLevelType w:val="hybridMultilevel"/>
    <w:tmpl w:val="E66696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CB450DF"/>
    <w:multiLevelType w:val="hybridMultilevel"/>
    <w:tmpl w:val="59966140"/>
    <w:lvl w:ilvl="0" w:tplc="F1586644">
      <w:start w:val="1"/>
      <w:numFmt w:val="upperLetter"/>
      <w:lvlText w:val="%1."/>
      <w:lvlJc w:val="left"/>
      <w:pPr>
        <w:ind w:left="360" w:hanging="360"/>
      </w:pPr>
      <w:rPr>
        <w:rFonts w:hint="default"/>
      </w:rPr>
    </w:lvl>
    <w:lvl w:ilvl="1" w:tplc="080A0001">
      <w:start w:val="1"/>
      <w:numFmt w:val="bullet"/>
      <w:lvlText w:val=""/>
      <w:lvlJc w:val="left"/>
      <w:pPr>
        <w:ind w:left="72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43EEE"/>
    <w:multiLevelType w:val="hybridMultilevel"/>
    <w:tmpl w:val="15ACC9EA"/>
    <w:lvl w:ilvl="0" w:tplc="FFFFFFFF">
      <w:start w:val="1"/>
      <w:numFmt w:val="upperLetter"/>
      <w:lvlText w:val="%1."/>
      <w:lvlJc w:val="left"/>
      <w:pPr>
        <w:ind w:left="360" w:hanging="360"/>
      </w:pPr>
    </w:lvl>
    <w:lvl w:ilvl="1" w:tplc="080A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1C3B74"/>
    <w:multiLevelType w:val="hybridMultilevel"/>
    <w:tmpl w:val="40F8FF8E"/>
    <w:lvl w:ilvl="0" w:tplc="8F6A3B6A">
      <w:start w:val="1"/>
      <w:numFmt w:val="bullet"/>
      <w:lvlText w:val="•"/>
      <w:lvlJc w:val="left"/>
      <w:pPr>
        <w:tabs>
          <w:tab w:val="num" w:pos="720"/>
        </w:tabs>
        <w:ind w:left="720" w:hanging="360"/>
      </w:pPr>
      <w:rPr>
        <w:rFonts w:ascii="Arial" w:hAnsi="Arial" w:hint="default"/>
      </w:rPr>
    </w:lvl>
    <w:lvl w:ilvl="1" w:tplc="B80A0CEE" w:tentative="1">
      <w:start w:val="1"/>
      <w:numFmt w:val="bullet"/>
      <w:lvlText w:val="•"/>
      <w:lvlJc w:val="left"/>
      <w:pPr>
        <w:tabs>
          <w:tab w:val="num" w:pos="1440"/>
        </w:tabs>
        <w:ind w:left="1440" w:hanging="360"/>
      </w:pPr>
      <w:rPr>
        <w:rFonts w:ascii="Arial" w:hAnsi="Arial" w:hint="default"/>
      </w:rPr>
    </w:lvl>
    <w:lvl w:ilvl="2" w:tplc="5DAAD406" w:tentative="1">
      <w:start w:val="1"/>
      <w:numFmt w:val="bullet"/>
      <w:lvlText w:val="•"/>
      <w:lvlJc w:val="left"/>
      <w:pPr>
        <w:tabs>
          <w:tab w:val="num" w:pos="2160"/>
        </w:tabs>
        <w:ind w:left="2160" w:hanging="360"/>
      </w:pPr>
      <w:rPr>
        <w:rFonts w:ascii="Arial" w:hAnsi="Arial" w:hint="default"/>
      </w:rPr>
    </w:lvl>
    <w:lvl w:ilvl="3" w:tplc="8B4AF76C" w:tentative="1">
      <w:start w:val="1"/>
      <w:numFmt w:val="bullet"/>
      <w:lvlText w:val="•"/>
      <w:lvlJc w:val="left"/>
      <w:pPr>
        <w:tabs>
          <w:tab w:val="num" w:pos="2880"/>
        </w:tabs>
        <w:ind w:left="2880" w:hanging="360"/>
      </w:pPr>
      <w:rPr>
        <w:rFonts w:ascii="Arial" w:hAnsi="Arial" w:hint="default"/>
      </w:rPr>
    </w:lvl>
    <w:lvl w:ilvl="4" w:tplc="844820CC" w:tentative="1">
      <w:start w:val="1"/>
      <w:numFmt w:val="bullet"/>
      <w:lvlText w:val="•"/>
      <w:lvlJc w:val="left"/>
      <w:pPr>
        <w:tabs>
          <w:tab w:val="num" w:pos="3600"/>
        </w:tabs>
        <w:ind w:left="3600" w:hanging="360"/>
      </w:pPr>
      <w:rPr>
        <w:rFonts w:ascii="Arial" w:hAnsi="Arial" w:hint="default"/>
      </w:rPr>
    </w:lvl>
    <w:lvl w:ilvl="5" w:tplc="815C0E38" w:tentative="1">
      <w:start w:val="1"/>
      <w:numFmt w:val="bullet"/>
      <w:lvlText w:val="•"/>
      <w:lvlJc w:val="left"/>
      <w:pPr>
        <w:tabs>
          <w:tab w:val="num" w:pos="4320"/>
        </w:tabs>
        <w:ind w:left="4320" w:hanging="360"/>
      </w:pPr>
      <w:rPr>
        <w:rFonts w:ascii="Arial" w:hAnsi="Arial" w:hint="default"/>
      </w:rPr>
    </w:lvl>
    <w:lvl w:ilvl="6" w:tplc="E19CD63C" w:tentative="1">
      <w:start w:val="1"/>
      <w:numFmt w:val="bullet"/>
      <w:lvlText w:val="•"/>
      <w:lvlJc w:val="left"/>
      <w:pPr>
        <w:tabs>
          <w:tab w:val="num" w:pos="5040"/>
        </w:tabs>
        <w:ind w:left="5040" w:hanging="360"/>
      </w:pPr>
      <w:rPr>
        <w:rFonts w:ascii="Arial" w:hAnsi="Arial" w:hint="default"/>
      </w:rPr>
    </w:lvl>
    <w:lvl w:ilvl="7" w:tplc="3438B618" w:tentative="1">
      <w:start w:val="1"/>
      <w:numFmt w:val="bullet"/>
      <w:lvlText w:val="•"/>
      <w:lvlJc w:val="left"/>
      <w:pPr>
        <w:tabs>
          <w:tab w:val="num" w:pos="5760"/>
        </w:tabs>
        <w:ind w:left="5760" w:hanging="360"/>
      </w:pPr>
      <w:rPr>
        <w:rFonts w:ascii="Arial" w:hAnsi="Arial" w:hint="default"/>
      </w:rPr>
    </w:lvl>
    <w:lvl w:ilvl="8" w:tplc="30DE29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B2524"/>
    <w:multiLevelType w:val="hybridMultilevel"/>
    <w:tmpl w:val="92E62B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4A2145"/>
    <w:multiLevelType w:val="hybridMultilevel"/>
    <w:tmpl w:val="2D100988"/>
    <w:lvl w:ilvl="0" w:tplc="7804C5A8">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761ED7"/>
    <w:multiLevelType w:val="hybridMultilevel"/>
    <w:tmpl w:val="3E8878B6"/>
    <w:lvl w:ilvl="0" w:tplc="3D86A26A">
      <w:start w:val="1"/>
      <w:numFmt w:val="decimal"/>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4" w15:restartNumberingAfterBreak="0">
    <w:nsid w:val="5F574F83"/>
    <w:multiLevelType w:val="hybridMultilevel"/>
    <w:tmpl w:val="3F588D3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2B632E3"/>
    <w:multiLevelType w:val="hybridMultilevel"/>
    <w:tmpl w:val="CA6898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D55AA9"/>
    <w:multiLevelType w:val="hybridMultilevel"/>
    <w:tmpl w:val="84B0D108"/>
    <w:lvl w:ilvl="0" w:tplc="D51E6DCE">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CA6DE6"/>
    <w:multiLevelType w:val="hybridMultilevel"/>
    <w:tmpl w:val="AAA62E40"/>
    <w:lvl w:ilvl="0" w:tplc="D40EA490">
      <w:start w:val="1"/>
      <w:numFmt w:val="bullet"/>
      <w:lvlText w:val="•"/>
      <w:lvlJc w:val="left"/>
      <w:pPr>
        <w:tabs>
          <w:tab w:val="num" w:pos="720"/>
        </w:tabs>
        <w:ind w:left="720" w:hanging="360"/>
      </w:pPr>
      <w:rPr>
        <w:rFonts w:ascii="Times New Roman" w:hAnsi="Times New Roman" w:hint="default"/>
      </w:rPr>
    </w:lvl>
    <w:lvl w:ilvl="1" w:tplc="C7F0ED06" w:tentative="1">
      <w:start w:val="1"/>
      <w:numFmt w:val="bullet"/>
      <w:lvlText w:val="•"/>
      <w:lvlJc w:val="left"/>
      <w:pPr>
        <w:tabs>
          <w:tab w:val="num" w:pos="1440"/>
        </w:tabs>
        <w:ind w:left="1440" w:hanging="360"/>
      </w:pPr>
      <w:rPr>
        <w:rFonts w:ascii="Times New Roman" w:hAnsi="Times New Roman" w:hint="default"/>
      </w:rPr>
    </w:lvl>
    <w:lvl w:ilvl="2" w:tplc="C2AAA564" w:tentative="1">
      <w:start w:val="1"/>
      <w:numFmt w:val="bullet"/>
      <w:lvlText w:val="•"/>
      <w:lvlJc w:val="left"/>
      <w:pPr>
        <w:tabs>
          <w:tab w:val="num" w:pos="2160"/>
        </w:tabs>
        <w:ind w:left="2160" w:hanging="360"/>
      </w:pPr>
      <w:rPr>
        <w:rFonts w:ascii="Times New Roman" w:hAnsi="Times New Roman" w:hint="default"/>
      </w:rPr>
    </w:lvl>
    <w:lvl w:ilvl="3" w:tplc="79867868" w:tentative="1">
      <w:start w:val="1"/>
      <w:numFmt w:val="bullet"/>
      <w:lvlText w:val="•"/>
      <w:lvlJc w:val="left"/>
      <w:pPr>
        <w:tabs>
          <w:tab w:val="num" w:pos="2880"/>
        </w:tabs>
        <w:ind w:left="2880" w:hanging="360"/>
      </w:pPr>
      <w:rPr>
        <w:rFonts w:ascii="Times New Roman" w:hAnsi="Times New Roman" w:hint="default"/>
      </w:rPr>
    </w:lvl>
    <w:lvl w:ilvl="4" w:tplc="B04260D0" w:tentative="1">
      <w:start w:val="1"/>
      <w:numFmt w:val="bullet"/>
      <w:lvlText w:val="•"/>
      <w:lvlJc w:val="left"/>
      <w:pPr>
        <w:tabs>
          <w:tab w:val="num" w:pos="3600"/>
        </w:tabs>
        <w:ind w:left="3600" w:hanging="360"/>
      </w:pPr>
      <w:rPr>
        <w:rFonts w:ascii="Times New Roman" w:hAnsi="Times New Roman" w:hint="default"/>
      </w:rPr>
    </w:lvl>
    <w:lvl w:ilvl="5" w:tplc="9E36292A" w:tentative="1">
      <w:start w:val="1"/>
      <w:numFmt w:val="bullet"/>
      <w:lvlText w:val="•"/>
      <w:lvlJc w:val="left"/>
      <w:pPr>
        <w:tabs>
          <w:tab w:val="num" w:pos="4320"/>
        </w:tabs>
        <w:ind w:left="4320" w:hanging="360"/>
      </w:pPr>
      <w:rPr>
        <w:rFonts w:ascii="Times New Roman" w:hAnsi="Times New Roman" w:hint="default"/>
      </w:rPr>
    </w:lvl>
    <w:lvl w:ilvl="6" w:tplc="894A46E0" w:tentative="1">
      <w:start w:val="1"/>
      <w:numFmt w:val="bullet"/>
      <w:lvlText w:val="•"/>
      <w:lvlJc w:val="left"/>
      <w:pPr>
        <w:tabs>
          <w:tab w:val="num" w:pos="5040"/>
        </w:tabs>
        <w:ind w:left="5040" w:hanging="360"/>
      </w:pPr>
      <w:rPr>
        <w:rFonts w:ascii="Times New Roman" w:hAnsi="Times New Roman" w:hint="default"/>
      </w:rPr>
    </w:lvl>
    <w:lvl w:ilvl="7" w:tplc="787212EE" w:tentative="1">
      <w:start w:val="1"/>
      <w:numFmt w:val="bullet"/>
      <w:lvlText w:val="•"/>
      <w:lvlJc w:val="left"/>
      <w:pPr>
        <w:tabs>
          <w:tab w:val="num" w:pos="5760"/>
        </w:tabs>
        <w:ind w:left="5760" w:hanging="360"/>
      </w:pPr>
      <w:rPr>
        <w:rFonts w:ascii="Times New Roman" w:hAnsi="Times New Roman" w:hint="default"/>
      </w:rPr>
    </w:lvl>
    <w:lvl w:ilvl="8" w:tplc="8C44928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702977"/>
    <w:multiLevelType w:val="hybridMultilevel"/>
    <w:tmpl w:val="130034B8"/>
    <w:lvl w:ilvl="0" w:tplc="FFFFFFFF">
      <w:start w:val="1"/>
      <w:numFmt w:val="upp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080A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ABF7CF0"/>
    <w:multiLevelType w:val="hybridMultilevel"/>
    <w:tmpl w:val="CE46E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5E21B8"/>
    <w:multiLevelType w:val="hybridMultilevel"/>
    <w:tmpl w:val="71A681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51909FD"/>
    <w:multiLevelType w:val="hybridMultilevel"/>
    <w:tmpl w:val="71C05CF0"/>
    <w:lvl w:ilvl="0" w:tplc="F636059C">
      <w:start w:val="1"/>
      <w:numFmt w:val="bullet"/>
      <w:lvlText w:val="•"/>
      <w:lvlJc w:val="left"/>
      <w:pPr>
        <w:tabs>
          <w:tab w:val="num" w:pos="720"/>
        </w:tabs>
        <w:ind w:left="720" w:hanging="360"/>
      </w:pPr>
      <w:rPr>
        <w:rFonts w:ascii="Arial" w:hAnsi="Arial" w:hint="default"/>
      </w:rPr>
    </w:lvl>
    <w:lvl w:ilvl="1" w:tplc="A5181258">
      <w:start w:val="1"/>
      <w:numFmt w:val="bullet"/>
      <w:lvlText w:val="•"/>
      <w:lvlJc w:val="left"/>
      <w:pPr>
        <w:tabs>
          <w:tab w:val="num" w:pos="8015"/>
        </w:tabs>
        <w:ind w:left="8015" w:hanging="360"/>
      </w:pPr>
      <w:rPr>
        <w:rFonts w:ascii="Arial" w:hAnsi="Arial" w:hint="default"/>
        <w:sz w:val="28"/>
      </w:rPr>
    </w:lvl>
    <w:lvl w:ilvl="2" w:tplc="080A0003">
      <w:start w:val="1"/>
      <w:numFmt w:val="bullet"/>
      <w:lvlText w:val="o"/>
      <w:lvlJc w:val="left"/>
      <w:pPr>
        <w:tabs>
          <w:tab w:val="num" w:pos="2160"/>
        </w:tabs>
        <w:ind w:left="2160" w:hanging="360"/>
      </w:pPr>
      <w:rPr>
        <w:rFonts w:ascii="Courier New" w:hAnsi="Courier New" w:cs="Courier New" w:hint="default"/>
      </w:rPr>
    </w:lvl>
    <w:lvl w:ilvl="3" w:tplc="0B587BF8" w:tentative="1">
      <w:start w:val="1"/>
      <w:numFmt w:val="bullet"/>
      <w:lvlText w:val="•"/>
      <w:lvlJc w:val="left"/>
      <w:pPr>
        <w:tabs>
          <w:tab w:val="num" w:pos="2880"/>
        </w:tabs>
        <w:ind w:left="2880" w:hanging="360"/>
      </w:pPr>
      <w:rPr>
        <w:rFonts w:ascii="Arial" w:hAnsi="Arial" w:hint="default"/>
      </w:rPr>
    </w:lvl>
    <w:lvl w:ilvl="4" w:tplc="6B6C75E2" w:tentative="1">
      <w:start w:val="1"/>
      <w:numFmt w:val="bullet"/>
      <w:lvlText w:val="•"/>
      <w:lvlJc w:val="left"/>
      <w:pPr>
        <w:tabs>
          <w:tab w:val="num" w:pos="3600"/>
        </w:tabs>
        <w:ind w:left="3600" w:hanging="360"/>
      </w:pPr>
      <w:rPr>
        <w:rFonts w:ascii="Arial" w:hAnsi="Arial" w:hint="default"/>
      </w:rPr>
    </w:lvl>
    <w:lvl w:ilvl="5" w:tplc="CEA04446" w:tentative="1">
      <w:start w:val="1"/>
      <w:numFmt w:val="bullet"/>
      <w:lvlText w:val="•"/>
      <w:lvlJc w:val="left"/>
      <w:pPr>
        <w:tabs>
          <w:tab w:val="num" w:pos="4320"/>
        </w:tabs>
        <w:ind w:left="4320" w:hanging="360"/>
      </w:pPr>
      <w:rPr>
        <w:rFonts w:ascii="Arial" w:hAnsi="Arial" w:hint="default"/>
      </w:rPr>
    </w:lvl>
    <w:lvl w:ilvl="6" w:tplc="8FEAA1A4" w:tentative="1">
      <w:start w:val="1"/>
      <w:numFmt w:val="bullet"/>
      <w:lvlText w:val="•"/>
      <w:lvlJc w:val="left"/>
      <w:pPr>
        <w:tabs>
          <w:tab w:val="num" w:pos="5040"/>
        </w:tabs>
        <w:ind w:left="5040" w:hanging="360"/>
      </w:pPr>
      <w:rPr>
        <w:rFonts w:ascii="Arial" w:hAnsi="Arial" w:hint="default"/>
      </w:rPr>
    </w:lvl>
    <w:lvl w:ilvl="7" w:tplc="7F60F17A" w:tentative="1">
      <w:start w:val="1"/>
      <w:numFmt w:val="bullet"/>
      <w:lvlText w:val="•"/>
      <w:lvlJc w:val="left"/>
      <w:pPr>
        <w:tabs>
          <w:tab w:val="num" w:pos="5760"/>
        </w:tabs>
        <w:ind w:left="5760" w:hanging="360"/>
      </w:pPr>
      <w:rPr>
        <w:rFonts w:ascii="Arial" w:hAnsi="Arial" w:hint="default"/>
      </w:rPr>
    </w:lvl>
    <w:lvl w:ilvl="8" w:tplc="909E8042"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5"/>
  </w:num>
  <w:num w:numId="3">
    <w:abstractNumId w:val="27"/>
  </w:num>
  <w:num w:numId="4">
    <w:abstractNumId w:val="11"/>
  </w:num>
  <w:num w:numId="5">
    <w:abstractNumId w:val="0"/>
  </w:num>
  <w:num w:numId="6">
    <w:abstractNumId w:val="5"/>
  </w:num>
  <w:num w:numId="7">
    <w:abstractNumId w:val="20"/>
  </w:num>
  <w:num w:numId="8">
    <w:abstractNumId w:val="17"/>
  </w:num>
  <w:num w:numId="9">
    <w:abstractNumId w:val="2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4"/>
  </w:num>
  <w:num w:numId="14">
    <w:abstractNumId w:val="8"/>
  </w:num>
  <w:num w:numId="15">
    <w:abstractNumId w:val="9"/>
  </w:num>
  <w:num w:numId="16">
    <w:abstractNumId w:val="7"/>
  </w:num>
  <w:num w:numId="17">
    <w:abstractNumId w:val="13"/>
  </w:num>
  <w:num w:numId="18">
    <w:abstractNumId w:val="23"/>
  </w:num>
  <w:num w:numId="19">
    <w:abstractNumId w:val="12"/>
  </w:num>
  <w:num w:numId="20">
    <w:abstractNumId w:val="21"/>
  </w:num>
  <w:num w:numId="21">
    <w:abstractNumId w:val="16"/>
  </w:num>
  <w:num w:numId="22">
    <w:abstractNumId w:val="19"/>
  </w:num>
  <w:num w:numId="23">
    <w:abstractNumId w:val="28"/>
  </w:num>
  <w:num w:numId="24">
    <w:abstractNumId w:val="18"/>
  </w:num>
  <w:num w:numId="25">
    <w:abstractNumId w:val="22"/>
  </w:num>
  <w:num w:numId="26">
    <w:abstractNumId w:val="2"/>
  </w:num>
  <w:num w:numId="27">
    <w:abstractNumId w:val="14"/>
  </w:num>
  <w:num w:numId="28">
    <w:abstractNumId w:val="1"/>
  </w:num>
  <w:num w:numId="29">
    <w:abstractNumId w:val="10"/>
  </w:num>
  <w:num w:numId="30">
    <w:abstractNumId w:val="26"/>
  </w:num>
  <w:num w:numId="31">
    <w:abstractNumId w:val="29"/>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2C"/>
    <w:rsid w:val="00000897"/>
    <w:rsid w:val="00000B6F"/>
    <w:rsid w:val="00000EB5"/>
    <w:rsid w:val="0000111B"/>
    <w:rsid w:val="000017BE"/>
    <w:rsid w:val="00001F55"/>
    <w:rsid w:val="000024AF"/>
    <w:rsid w:val="0000255C"/>
    <w:rsid w:val="000034BB"/>
    <w:rsid w:val="00003D18"/>
    <w:rsid w:val="0000497F"/>
    <w:rsid w:val="00004A1F"/>
    <w:rsid w:val="00005687"/>
    <w:rsid w:val="00005717"/>
    <w:rsid w:val="000057FA"/>
    <w:rsid w:val="00005E74"/>
    <w:rsid w:val="00006C61"/>
    <w:rsid w:val="000070EC"/>
    <w:rsid w:val="00007243"/>
    <w:rsid w:val="000077C0"/>
    <w:rsid w:val="000104EB"/>
    <w:rsid w:val="00010D7F"/>
    <w:rsid w:val="00010FD0"/>
    <w:rsid w:val="00011807"/>
    <w:rsid w:val="00011E7F"/>
    <w:rsid w:val="00012320"/>
    <w:rsid w:val="0001337F"/>
    <w:rsid w:val="00014869"/>
    <w:rsid w:val="00014A00"/>
    <w:rsid w:val="00015158"/>
    <w:rsid w:val="00015160"/>
    <w:rsid w:val="000158DC"/>
    <w:rsid w:val="00015C47"/>
    <w:rsid w:val="00016698"/>
    <w:rsid w:val="00016BBE"/>
    <w:rsid w:val="00016EB4"/>
    <w:rsid w:val="00017207"/>
    <w:rsid w:val="00017748"/>
    <w:rsid w:val="00017B4D"/>
    <w:rsid w:val="00020B0E"/>
    <w:rsid w:val="000219DC"/>
    <w:rsid w:val="00021DF2"/>
    <w:rsid w:val="00021ED7"/>
    <w:rsid w:val="00022134"/>
    <w:rsid w:val="00022555"/>
    <w:rsid w:val="00023B0E"/>
    <w:rsid w:val="00023D16"/>
    <w:rsid w:val="000243E7"/>
    <w:rsid w:val="000248EF"/>
    <w:rsid w:val="000249A7"/>
    <w:rsid w:val="00025561"/>
    <w:rsid w:val="000257B9"/>
    <w:rsid w:val="000257C5"/>
    <w:rsid w:val="0002668B"/>
    <w:rsid w:val="0002668D"/>
    <w:rsid w:val="0002683F"/>
    <w:rsid w:val="00026918"/>
    <w:rsid w:val="00026CAB"/>
    <w:rsid w:val="00026E99"/>
    <w:rsid w:val="00026F07"/>
    <w:rsid w:val="0002767F"/>
    <w:rsid w:val="000276B7"/>
    <w:rsid w:val="00027859"/>
    <w:rsid w:val="00027F1D"/>
    <w:rsid w:val="0003150D"/>
    <w:rsid w:val="00031897"/>
    <w:rsid w:val="000331C1"/>
    <w:rsid w:val="000331FF"/>
    <w:rsid w:val="00033302"/>
    <w:rsid w:val="00033375"/>
    <w:rsid w:val="00033398"/>
    <w:rsid w:val="0003352B"/>
    <w:rsid w:val="00033654"/>
    <w:rsid w:val="00033A97"/>
    <w:rsid w:val="00033F8D"/>
    <w:rsid w:val="00033FD4"/>
    <w:rsid w:val="0003413E"/>
    <w:rsid w:val="00034617"/>
    <w:rsid w:val="0003498B"/>
    <w:rsid w:val="00035BE4"/>
    <w:rsid w:val="00036059"/>
    <w:rsid w:val="00036138"/>
    <w:rsid w:val="00036FD3"/>
    <w:rsid w:val="00036FE5"/>
    <w:rsid w:val="00037252"/>
    <w:rsid w:val="00037355"/>
    <w:rsid w:val="0003747C"/>
    <w:rsid w:val="00037855"/>
    <w:rsid w:val="00037DA5"/>
    <w:rsid w:val="000402A8"/>
    <w:rsid w:val="000412B6"/>
    <w:rsid w:val="00041544"/>
    <w:rsid w:val="0004156C"/>
    <w:rsid w:val="00041616"/>
    <w:rsid w:val="000416D7"/>
    <w:rsid w:val="000417E4"/>
    <w:rsid w:val="00042159"/>
    <w:rsid w:val="0004252C"/>
    <w:rsid w:val="000430D6"/>
    <w:rsid w:val="00043202"/>
    <w:rsid w:val="00043B91"/>
    <w:rsid w:val="00043B97"/>
    <w:rsid w:val="000440A5"/>
    <w:rsid w:val="00044C0C"/>
    <w:rsid w:val="00044F5A"/>
    <w:rsid w:val="00044F82"/>
    <w:rsid w:val="0004512F"/>
    <w:rsid w:val="00045D14"/>
    <w:rsid w:val="000460C4"/>
    <w:rsid w:val="000466EE"/>
    <w:rsid w:val="00047124"/>
    <w:rsid w:val="000509DF"/>
    <w:rsid w:val="00051413"/>
    <w:rsid w:val="000514C3"/>
    <w:rsid w:val="000516D5"/>
    <w:rsid w:val="000518C8"/>
    <w:rsid w:val="00051DC7"/>
    <w:rsid w:val="00051E4E"/>
    <w:rsid w:val="00051F54"/>
    <w:rsid w:val="000527B7"/>
    <w:rsid w:val="00052F2C"/>
    <w:rsid w:val="00052FCC"/>
    <w:rsid w:val="00053D6C"/>
    <w:rsid w:val="00053E3F"/>
    <w:rsid w:val="00054590"/>
    <w:rsid w:val="0005517E"/>
    <w:rsid w:val="00055192"/>
    <w:rsid w:val="00055689"/>
    <w:rsid w:val="00055C06"/>
    <w:rsid w:val="00055D73"/>
    <w:rsid w:val="00055F51"/>
    <w:rsid w:val="0005607D"/>
    <w:rsid w:val="0005634A"/>
    <w:rsid w:val="000563F3"/>
    <w:rsid w:val="000566E5"/>
    <w:rsid w:val="0005693B"/>
    <w:rsid w:val="000569BD"/>
    <w:rsid w:val="00056E74"/>
    <w:rsid w:val="00057000"/>
    <w:rsid w:val="0005759B"/>
    <w:rsid w:val="00057616"/>
    <w:rsid w:val="00057C1E"/>
    <w:rsid w:val="00057EAF"/>
    <w:rsid w:val="000600DC"/>
    <w:rsid w:val="00060A9D"/>
    <w:rsid w:val="00061DA1"/>
    <w:rsid w:val="00062387"/>
    <w:rsid w:val="0006275D"/>
    <w:rsid w:val="00062990"/>
    <w:rsid w:val="00063022"/>
    <w:rsid w:val="00063181"/>
    <w:rsid w:val="000632CD"/>
    <w:rsid w:val="0006343F"/>
    <w:rsid w:val="000636C5"/>
    <w:rsid w:val="00064154"/>
    <w:rsid w:val="00065249"/>
    <w:rsid w:val="0006554F"/>
    <w:rsid w:val="000656F6"/>
    <w:rsid w:val="0006630A"/>
    <w:rsid w:val="0006630D"/>
    <w:rsid w:val="0006657D"/>
    <w:rsid w:val="000667A8"/>
    <w:rsid w:val="00066A8E"/>
    <w:rsid w:val="00067532"/>
    <w:rsid w:val="00067C2B"/>
    <w:rsid w:val="00067C6C"/>
    <w:rsid w:val="000704F7"/>
    <w:rsid w:val="00070768"/>
    <w:rsid w:val="00070FBC"/>
    <w:rsid w:val="00071CD3"/>
    <w:rsid w:val="00071D57"/>
    <w:rsid w:val="00072188"/>
    <w:rsid w:val="000725ED"/>
    <w:rsid w:val="00072718"/>
    <w:rsid w:val="00072EC7"/>
    <w:rsid w:val="0007375D"/>
    <w:rsid w:val="00073E00"/>
    <w:rsid w:val="0007427D"/>
    <w:rsid w:val="00074520"/>
    <w:rsid w:val="00074E2F"/>
    <w:rsid w:val="00074FB7"/>
    <w:rsid w:val="00075651"/>
    <w:rsid w:val="00075CFB"/>
    <w:rsid w:val="000762EF"/>
    <w:rsid w:val="0007653E"/>
    <w:rsid w:val="00076AA1"/>
    <w:rsid w:val="00076ADC"/>
    <w:rsid w:val="00076B9B"/>
    <w:rsid w:val="00076E8F"/>
    <w:rsid w:val="00077063"/>
    <w:rsid w:val="00077182"/>
    <w:rsid w:val="00077279"/>
    <w:rsid w:val="0007749F"/>
    <w:rsid w:val="00077BB7"/>
    <w:rsid w:val="00077D19"/>
    <w:rsid w:val="00080235"/>
    <w:rsid w:val="000807C7"/>
    <w:rsid w:val="000809B5"/>
    <w:rsid w:val="00080AFC"/>
    <w:rsid w:val="00080B2B"/>
    <w:rsid w:val="00081309"/>
    <w:rsid w:val="00081638"/>
    <w:rsid w:val="00081691"/>
    <w:rsid w:val="00081ACE"/>
    <w:rsid w:val="00081DB7"/>
    <w:rsid w:val="00082272"/>
    <w:rsid w:val="000824AC"/>
    <w:rsid w:val="00082C3E"/>
    <w:rsid w:val="00083916"/>
    <w:rsid w:val="00084391"/>
    <w:rsid w:val="00084454"/>
    <w:rsid w:val="000849C2"/>
    <w:rsid w:val="000858BA"/>
    <w:rsid w:val="00085B16"/>
    <w:rsid w:val="000868F4"/>
    <w:rsid w:val="00086A63"/>
    <w:rsid w:val="00086FA9"/>
    <w:rsid w:val="00086FE7"/>
    <w:rsid w:val="000876B0"/>
    <w:rsid w:val="00087BF4"/>
    <w:rsid w:val="0009092B"/>
    <w:rsid w:val="00090E30"/>
    <w:rsid w:val="00091523"/>
    <w:rsid w:val="000916CE"/>
    <w:rsid w:val="00091F56"/>
    <w:rsid w:val="00092CFC"/>
    <w:rsid w:val="000930DA"/>
    <w:rsid w:val="000935C3"/>
    <w:rsid w:val="00093640"/>
    <w:rsid w:val="00093D43"/>
    <w:rsid w:val="00093F5B"/>
    <w:rsid w:val="00094A16"/>
    <w:rsid w:val="00094F7E"/>
    <w:rsid w:val="00094F9E"/>
    <w:rsid w:val="000954FE"/>
    <w:rsid w:val="00095742"/>
    <w:rsid w:val="0009623E"/>
    <w:rsid w:val="00096928"/>
    <w:rsid w:val="00096EF4"/>
    <w:rsid w:val="00097094"/>
    <w:rsid w:val="0009788F"/>
    <w:rsid w:val="000979CF"/>
    <w:rsid w:val="000A0421"/>
    <w:rsid w:val="000A0641"/>
    <w:rsid w:val="000A0CC3"/>
    <w:rsid w:val="000A0E28"/>
    <w:rsid w:val="000A1376"/>
    <w:rsid w:val="000A1D6E"/>
    <w:rsid w:val="000A23CD"/>
    <w:rsid w:val="000A26A6"/>
    <w:rsid w:val="000A296F"/>
    <w:rsid w:val="000A2ACF"/>
    <w:rsid w:val="000A2BD1"/>
    <w:rsid w:val="000A2D46"/>
    <w:rsid w:val="000A3045"/>
    <w:rsid w:val="000A31B5"/>
    <w:rsid w:val="000A3400"/>
    <w:rsid w:val="000A3823"/>
    <w:rsid w:val="000A41C2"/>
    <w:rsid w:val="000A4284"/>
    <w:rsid w:val="000A465B"/>
    <w:rsid w:val="000A4B13"/>
    <w:rsid w:val="000A4D31"/>
    <w:rsid w:val="000A5086"/>
    <w:rsid w:val="000A6153"/>
    <w:rsid w:val="000A63FB"/>
    <w:rsid w:val="000A6703"/>
    <w:rsid w:val="000A6957"/>
    <w:rsid w:val="000A6C8E"/>
    <w:rsid w:val="000A711D"/>
    <w:rsid w:val="000A74AF"/>
    <w:rsid w:val="000B052E"/>
    <w:rsid w:val="000B0618"/>
    <w:rsid w:val="000B061C"/>
    <w:rsid w:val="000B0A3D"/>
    <w:rsid w:val="000B0AB3"/>
    <w:rsid w:val="000B0C1E"/>
    <w:rsid w:val="000B1545"/>
    <w:rsid w:val="000B1650"/>
    <w:rsid w:val="000B18C8"/>
    <w:rsid w:val="000B191F"/>
    <w:rsid w:val="000B29F0"/>
    <w:rsid w:val="000B2B8A"/>
    <w:rsid w:val="000B3282"/>
    <w:rsid w:val="000B37F1"/>
    <w:rsid w:val="000B4009"/>
    <w:rsid w:val="000B485C"/>
    <w:rsid w:val="000B5281"/>
    <w:rsid w:val="000B5848"/>
    <w:rsid w:val="000B5C7E"/>
    <w:rsid w:val="000B5EEF"/>
    <w:rsid w:val="000B6040"/>
    <w:rsid w:val="000B6432"/>
    <w:rsid w:val="000B6751"/>
    <w:rsid w:val="000B6863"/>
    <w:rsid w:val="000B6B8E"/>
    <w:rsid w:val="000B719A"/>
    <w:rsid w:val="000B71FF"/>
    <w:rsid w:val="000C026F"/>
    <w:rsid w:val="000C0BA2"/>
    <w:rsid w:val="000C0C60"/>
    <w:rsid w:val="000C0FC5"/>
    <w:rsid w:val="000C18D9"/>
    <w:rsid w:val="000C1ADA"/>
    <w:rsid w:val="000C1B70"/>
    <w:rsid w:val="000C20C6"/>
    <w:rsid w:val="000C20F5"/>
    <w:rsid w:val="000C2B4E"/>
    <w:rsid w:val="000C384B"/>
    <w:rsid w:val="000C3CAA"/>
    <w:rsid w:val="000C3EF6"/>
    <w:rsid w:val="000C4378"/>
    <w:rsid w:val="000C4CFD"/>
    <w:rsid w:val="000C51EE"/>
    <w:rsid w:val="000C5A9B"/>
    <w:rsid w:val="000C5FD8"/>
    <w:rsid w:val="000C62AA"/>
    <w:rsid w:val="000C63A9"/>
    <w:rsid w:val="000C6D46"/>
    <w:rsid w:val="000C767B"/>
    <w:rsid w:val="000C79AA"/>
    <w:rsid w:val="000C79B8"/>
    <w:rsid w:val="000D00A0"/>
    <w:rsid w:val="000D00E1"/>
    <w:rsid w:val="000D0E5F"/>
    <w:rsid w:val="000D0F3A"/>
    <w:rsid w:val="000D1585"/>
    <w:rsid w:val="000D1ADA"/>
    <w:rsid w:val="000D1C5C"/>
    <w:rsid w:val="000D23AC"/>
    <w:rsid w:val="000D292E"/>
    <w:rsid w:val="000D3343"/>
    <w:rsid w:val="000D33BF"/>
    <w:rsid w:val="000D3878"/>
    <w:rsid w:val="000D3E5A"/>
    <w:rsid w:val="000D4741"/>
    <w:rsid w:val="000D4844"/>
    <w:rsid w:val="000D48B2"/>
    <w:rsid w:val="000D4D13"/>
    <w:rsid w:val="000D54F6"/>
    <w:rsid w:val="000D578B"/>
    <w:rsid w:val="000D59FD"/>
    <w:rsid w:val="000D6240"/>
    <w:rsid w:val="000D67C3"/>
    <w:rsid w:val="000D6C7B"/>
    <w:rsid w:val="000D723F"/>
    <w:rsid w:val="000D7311"/>
    <w:rsid w:val="000D7313"/>
    <w:rsid w:val="000D7789"/>
    <w:rsid w:val="000D7BFD"/>
    <w:rsid w:val="000E01C2"/>
    <w:rsid w:val="000E077F"/>
    <w:rsid w:val="000E16BD"/>
    <w:rsid w:val="000E1904"/>
    <w:rsid w:val="000E202C"/>
    <w:rsid w:val="000E2239"/>
    <w:rsid w:val="000E255F"/>
    <w:rsid w:val="000E30B8"/>
    <w:rsid w:val="000E3173"/>
    <w:rsid w:val="000E3F22"/>
    <w:rsid w:val="000E440F"/>
    <w:rsid w:val="000E4621"/>
    <w:rsid w:val="000E481B"/>
    <w:rsid w:val="000E4899"/>
    <w:rsid w:val="000E493B"/>
    <w:rsid w:val="000E4F56"/>
    <w:rsid w:val="000E51DA"/>
    <w:rsid w:val="000E6489"/>
    <w:rsid w:val="000E67D5"/>
    <w:rsid w:val="000E6ABF"/>
    <w:rsid w:val="000E6AE0"/>
    <w:rsid w:val="000E6C16"/>
    <w:rsid w:val="000E747E"/>
    <w:rsid w:val="000E7B34"/>
    <w:rsid w:val="000F019A"/>
    <w:rsid w:val="000F0931"/>
    <w:rsid w:val="000F0D48"/>
    <w:rsid w:val="000F0D64"/>
    <w:rsid w:val="000F0F91"/>
    <w:rsid w:val="000F1898"/>
    <w:rsid w:val="000F1BD6"/>
    <w:rsid w:val="000F1C00"/>
    <w:rsid w:val="000F21DE"/>
    <w:rsid w:val="000F269E"/>
    <w:rsid w:val="000F2778"/>
    <w:rsid w:val="000F2ACB"/>
    <w:rsid w:val="000F2BC2"/>
    <w:rsid w:val="000F2E0A"/>
    <w:rsid w:val="000F4226"/>
    <w:rsid w:val="000F42A7"/>
    <w:rsid w:val="000F4826"/>
    <w:rsid w:val="000F4F3F"/>
    <w:rsid w:val="000F5361"/>
    <w:rsid w:val="000F54A5"/>
    <w:rsid w:val="000F55EC"/>
    <w:rsid w:val="000F5D79"/>
    <w:rsid w:val="000F634E"/>
    <w:rsid w:val="000F6491"/>
    <w:rsid w:val="000F67EB"/>
    <w:rsid w:val="000F6852"/>
    <w:rsid w:val="000F6F20"/>
    <w:rsid w:val="000F72D2"/>
    <w:rsid w:val="000F72F4"/>
    <w:rsid w:val="00100108"/>
    <w:rsid w:val="00100257"/>
    <w:rsid w:val="00100467"/>
    <w:rsid w:val="00100592"/>
    <w:rsid w:val="00100662"/>
    <w:rsid w:val="00100BC5"/>
    <w:rsid w:val="00101BE8"/>
    <w:rsid w:val="00101D26"/>
    <w:rsid w:val="00101D3D"/>
    <w:rsid w:val="001027A8"/>
    <w:rsid w:val="00102ACA"/>
    <w:rsid w:val="00103B95"/>
    <w:rsid w:val="00104793"/>
    <w:rsid w:val="00104FB8"/>
    <w:rsid w:val="001057A0"/>
    <w:rsid w:val="00105A12"/>
    <w:rsid w:val="001066D7"/>
    <w:rsid w:val="0010678C"/>
    <w:rsid w:val="0010748B"/>
    <w:rsid w:val="001075BC"/>
    <w:rsid w:val="0011009B"/>
    <w:rsid w:val="001106AE"/>
    <w:rsid w:val="001113AD"/>
    <w:rsid w:val="0011172F"/>
    <w:rsid w:val="00111956"/>
    <w:rsid w:val="00112054"/>
    <w:rsid w:val="0011205A"/>
    <w:rsid w:val="00112280"/>
    <w:rsid w:val="001125B1"/>
    <w:rsid w:val="001126B6"/>
    <w:rsid w:val="00112858"/>
    <w:rsid w:val="00112D0D"/>
    <w:rsid w:val="001134C1"/>
    <w:rsid w:val="00113743"/>
    <w:rsid w:val="00113824"/>
    <w:rsid w:val="00113B51"/>
    <w:rsid w:val="00113EFA"/>
    <w:rsid w:val="0011425A"/>
    <w:rsid w:val="00114509"/>
    <w:rsid w:val="0011487A"/>
    <w:rsid w:val="00114975"/>
    <w:rsid w:val="0011523C"/>
    <w:rsid w:val="00115DE7"/>
    <w:rsid w:val="00115EFA"/>
    <w:rsid w:val="00116138"/>
    <w:rsid w:val="001167BF"/>
    <w:rsid w:val="00116817"/>
    <w:rsid w:val="00116C3A"/>
    <w:rsid w:val="00116FFB"/>
    <w:rsid w:val="001170BD"/>
    <w:rsid w:val="001171C2"/>
    <w:rsid w:val="00117992"/>
    <w:rsid w:val="00117AFF"/>
    <w:rsid w:val="00117E4B"/>
    <w:rsid w:val="001203CE"/>
    <w:rsid w:val="0012085E"/>
    <w:rsid w:val="00120B3E"/>
    <w:rsid w:val="00120F52"/>
    <w:rsid w:val="001211BC"/>
    <w:rsid w:val="001216ED"/>
    <w:rsid w:val="00121DC3"/>
    <w:rsid w:val="00123787"/>
    <w:rsid w:val="00124162"/>
    <w:rsid w:val="0012440F"/>
    <w:rsid w:val="001245BC"/>
    <w:rsid w:val="00124E04"/>
    <w:rsid w:val="00125148"/>
    <w:rsid w:val="00126525"/>
    <w:rsid w:val="00126653"/>
    <w:rsid w:val="00127461"/>
    <w:rsid w:val="00127687"/>
    <w:rsid w:val="00127A46"/>
    <w:rsid w:val="00127E43"/>
    <w:rsid w:val="001309D8"/>
    <w:rsid w:val="0013125A"/>
    <w:rsid w:val="001327D6"/>
    <w:rsid w:val="00132E51"/>
    <w:rsid w:val="00132E6D"/>
    <w:rsid w:val="001337E9"/>
    <w:rsid w:val="00133B15"/>
    <w:rsid w:val="00134494"/>
    <w:rsid w:val="00134518"/>
    <w:rsid w:val="00134655"/>
    <w:rsid w:val="001348B9"/>
    <w:rsid w:val="00134FBE"/>
    <w:rsid w:val="0013534D"/>
    <w:rsid w:val="0013546D"/>
    <w:rsid w:val="0013559B"/>
    <w:rsid w:val="00135F99"/>
    <w:rsid w:val="00137118"/>
    <w:rsid w:val="00137662"/>
    <w:rsid w:val="0014053C"/>
    <w:rsid w:val="00140574"/>
    <w:rsid w:val="00140858"/>
    <w:rsid w:val="00140A1B"/>
    <w:rsid w:val="00140C74"/>
    <w:rsid w:val="0014113F"/>
    <w:rsid w:val="00141BBF"/>
    <w:rsid w:val="00141BF7"/>
    <w:rsid w:val="00141DEC"/>
    <w:rsid w:val="001420C0"/>
    <w:rsid w:val="0014279E"/>
    <w:rsid w:val="00142D42"/>
    <w:rsid w:val="00142E77"/>
    <w:rsid w:val="0014331B"/>
    <w:rsid w:val="00143B3F"/>
    <w:rsid w:val="00144427"/>
    <w:rsid w:val="00144606"/>
    <w:rsid w:val="00144BEF"/>
    <w:rsid w:val="0014513D"/>
    <w:rsid w:val="00145843"/>
    <w:rsid w:val="001459C2"/>
    <w:rsid w:val="00145A0D"/>
    <w:rsid w:val="00145A8F"/>
    <w:rsid w:val="00145DF0"/>
    <w:rsid w:val="00145FF8"/>
    <w:rsid w:val="0014637E"/>
    <w:rsid w:val="00146CD7"/>
    <w:rsid w:val="00146EAE"/>
    <w:rsid w:val="0014705A"/>
    <w:rsid w:val="00147431"/>
    <w:rsid w:val="00147565"/>
    <w:rsid w:val="00147917"/>
    <w:rsid w:val="00147FBA"/>
    <w:rsid w:val="001503D3"/>
    <w:rsid w:val="00150680"/>
    <w:rsid w:val="0015091B"/>
    <w:rsid w:val="00150D38"/>
    <w:rsid w:val="0015103C"/>
    <w:rsid w:val="00151086"/>
    <w:rsid w:val="00151996"/>
    <w:rsid w:val="00151A52"/>
    <w:rsid w:val="00151EF7"/>
    <w:rsid w:val="0015269F"/>
    <w:rsid w:val="0015292A"/>
    <w:rsid w:val="00152BFA"/>
    <w:rsid w:val="00152DDB"/>
    <w:rsid w:val="00152DF4"/>
    <w:rsid w:val="00152F00"/>
    <w:rsid w:val="00152FCB"/>
    <w:rsid w:val="00153052"/>
    <w:rsid w:val="001533DC"/>
    <w:rsid w:val="0015396D"/>
    <w:rsid w:val="001539D5"/>
    <w:rsid w:val="00153AEB"/>
    <w:rsid w:val="00153E1C"/>
    <w:rsid w:val="0015471E"/>
    <w:rsid w:val="001547FA"/>
    <w:rsid w:val="00154D55"/>
    <w:rsid w:val="00154FAD"/>
    <w:rsid w:val="00155016"/>
    <w:rsid w:val="00155107"/>
    <w:rsid w:val="0015513F"/>
    <w:rsid w:val="001559DE"/>
    <w:rsid w:val="00155BDA"/>
    <w:rsid w:val="00155C29"/>
    <w:rsid w:val="00156724"/>
    <w:rsid w:val="00156DFC"/>
    <w:rsid w:val="00157979"/>
    <w:rsid w:val="00157AC8"/>
    <w:rsid w:val="00157BE1"/>
    <w:rsid w:val="00157C72"/>
    <w:rsid w:val="0016047D"/>
    <w:rsid w:val="0016058C"/>
    <w:rsid w:val="00160692"/>
    <w:rsid w:val="00160867"/>
    <w:rsid w:val="00160CBB"/>
    <w:rsid w:val="00160DAF"/>
    <w:rsid w:val="0016116F"/>
    <w:rsid w:val="00161F82"/>
    <w:rsid w:val="00162251"/>
    <w:rsid w:val="00162273"/>
    <w:rsid w:val="00162C7C"/>
    <w:rsid w:val="00162CFF"/>
    <w:rsid w:val="00163909"/>
    <w:rsid w:val="00163DEC"/>
    <w:rsid w:val="00163F7C"/>
    <w:rsid w:val="0016412C"/>
    <w:rsid w:val="001643F4"/>
    <w:rsid w:val="00164A8A"/>
    <w:rsid w:val="00165B31"/>
    <w:rsid w:val="001701DF"/>
    <w:rsid w:val="00170999"/>
    <w:rsid w:val="00170A4C"/>
    <w:rsid w:val="00171362"/>
    <w:rsid w:val="0017170E"/>
    <w:rsid w:val="00171FA6"/>
    <w:rsid w:val="0017276B"/>
    <w:rsid w:val="00172896"/>
    <w:rsid w:val="00172F5B"/>
    <w:rsid w:val="00173301"/>
    <w:rsid w:val="001739EA"/>
    <w:rsid w:val="00174473"/>
    <w:rsid w:val="001744DC"/>
    <w:rsid w:val="00174794"/>
    <w:rsid w:val="00174A47"/>
    <w:rsid w:val="001752FD"/>
    <w:rsid w:val="00175F0E"/>
    <w:rsid w:val="0017625E"/>
    <w:rsid w:val="0017632C"/>
    <w:rsid w:val="00176603"/>
    <w:rsid w:val="00176656"/>
    <w:rsid w:val="00176AE7"/>
    <w:rsid w:val="00176D97"/>
    <w:rsid w:val="00177096"/>
    <w:rsid w:val="00177B44"/>
    <w:rsid w:val="00177FC7"/>
    <w:rsid w:val="001803A9"/>
    <w:rsid w:val="0018097E"/>
    <w:rsid w:val="00180AF9"/>
    <w:rsid w:val="0018148E"/>
    <w:rsid w:val="00181744"/>
    <w:rsid w:val="001818C8"/>
    <w:rsid w:val="00181E41"/>
    <w:rsid w:val="00181FA6"/>
    <w:rsid w:val="001820CE"/>
    <w:rsid w:val="0018255F"/>
    <w:rsid w:val="001825B6"/>
    <w:rsid w:val="00182739"/>
    <w:rsid w:val="00182ADA"/>
    <w:rsid w:val="00182F7B"/>
    <w:rsid w:val="0018318A"/>
    <w:rsid w:val="00183634"/>
    <w:rsid w:val="001837DE"/>
    <w:rsid w:val="00183931"/>
    <w:rsid w:val="00184866"/>
    <w:rsid w:val="00184CB5"/>
    <w:rsid w:val="00184D90"/>
    <w:rsid w:val="00184D9D"/>
    <w:rsid w:val="00185A42"/>
    <w:rsid w:val="00185AA7"/>
    <w:rsid w:val="00185B0C"/>
    <w:rsid w:val="00185CD2"/>
    <w:rsid w:val="00185D04"/>
    <w:rsid w:val="0018624B"/>
    <w:rsid w:val="001869B6"/>
    <w:rsid w:val="00186DF0"/>
    <w:rsid w:val="00186F4F"/>
    <w:rsid w:val="00186F93"/>
    <w:rsid w:val="001876DF"/>
    <w:rsid w:val="001879DA"/>
    <w:rsid w:val="00190838"/>
    <w:rsid w:val="0019087D"/>
    <w:rsid w:val="0019101C"/>
    <w:rsid w:val="001914BB"/>
    <w:rsid w:val="001914D7"/>
    <w:rsid w:val="00191E75"/>
    <w:rsid w:val="00192F31"/>
    <w:rsid w:val="001937AA"/>
    <w:rsid w:val="00193A33"/>
    <w:rsid w:val="00193BFD"/>
    <w:rsid w:val="001945BB"/>
    <w:rsid w:val="0019509E"/>
    <w:rsid w:val="00195817"/>
    <w:rsid w:val="00195ED3"/>
    <w:rsid w:val="0019617C"/>
    <w:rsid w:val="001962C5"/>
    <w:rsid w:val="00196454"/>
    <w:rsid w:val="00196581"/>
    <w:rsid w:val="00196E3E"/>
    <w:rsid w:val="00196FCB"/>
    <w:rsid w:val="001972AF"/>
    <w:rsid w:val="001977FE"/>
    <w:rsid w:val="00197D0C"/>
    <w:rsid w:val="00197F89"/>
    <w:rsid w:val="001A084A"/>
    <w:rsid w:val="001A08FA"/>
    <w:rsid w:val="001A11EF"/>
    <w:rsid w:val="001A1DE7"/>
    <w:rsid w:val="001A1E22"/>
    <w:rsid w:val="001A22A4"/>
    <w:rsid w:val="001A28C6"/>
    <w:rsid w:val="001A2AB3"/>
    <w:rsid w:val="001A2B0B"/>
    <w:rsid w:val="001A2ECA"/>
    <w:rsid w:val="001A31DF"/>
    <w:rsid w:val="001A3395"/>
    <w:rsid w:val="001A37C4"/>
    <w:rsid w:val="001A3E12"/>
    <w:rsid w:val="001A3F1E"/>
    <w:rsid w:val="001A4E15"/>
    <w:rsid w:val="001A532C"/>
    <w:rsid w:val="001A58CD"/>
    <w:rsid w:val="001A5F4D"/>
    <w:rsid w:val="001A5F8C"/>
    <w:rsid w:val="001A6C27"/>
    <w:rsid w:val="001A6C75"/>
    <w:rsid w:val="001A6ECF"/>
    <w:rsid w:val="001A7559"/>
    <w:rsid w:val="001A7DF8"/>
    <w:rsid w:val="001A7F65"/>
    <w:rsid w:val="001B046D"/>
    <w:rsid w:val="001B0B19"/>
    <w:rsid w:val="001B0B26"/>
    <w:rsid w:val="001B1189"/>
    <w:rsid w:val="001B131E"/>
    <w:rsid w:val="001B185C"/>
    <w:rsid w:val="001B1FB7"/>
    <w:rsid w:val="001B2037"/>
    <w:rsid w:val="001B29BA"/>
    <w:rsid w:val="001B2D8D"/>
    <w:rsid w:val="001B313B"/>
    <w:rsid w:val="001B32A0"/>
    <w:rsid w:val="001B339E"/>
    <w:rsid w:val="001B3912"/>
    <w:rsid w:val="001B3DD2"/>
    <w:rsid w:val="001B412E"/>
    <w:rsid w:val="001B4602"/>
    <w:rsid w:val="001B4844"/>
    <w:rsid w:val="001B4D68"/>
    <w:rsid w:val="001B4F3D"/>
    <w:rsid w:val="001B5665"/>
    <w:rsid w:val="001B59DE"/>
    <w:rsid w:val="001B6579"/>
    <w:rsid w:val="001B6A8A"/>
    <w:rsid w:val="001B70E1"/>
    <w:rsid w:val="001B7447"/>
    <w:rsid w:val="001B7630"/>
    <w:rsid w:val="001B7CC4"/>
    <w:rsid w:val="001C00A0"/>
    <w:rsid w:val="001C0C67"/>
    <w:rsid w:val="001C0D3C"/>
    <w:rsid w:val="001C0D9D"/>
    <w:rsid w:val="001C0DF8"/>
    <w:rsid w:val="001C0E6A"/>
    <w:rsid w:val="001C1128"/>
    <w:rsid w:val="001C147F"/>
    <w:rsid w:val="001C1646"/>
    <w:rsid w:val="001C18CA"/>
    <w:rsid w:val="001C192A"/>
    <w:rsid w:val="001C2AA0"/>
    <w:rsid w:val="001C2BAE"/>
    <w:rsid w:val="001C2DA5"/>
    <w:rsid w:val="001C353C"/>
    <w:rsid w:val="001C367E"/>
    <w:rsid w:val="001C3D60"/>
    <w:rsid w:val="001C3EDA"/>
    <w:rsid w:val="001C40D8"/>
    <w:rsid w:val="001C413B"/>
    <w:rsid w:val="001C454C"/>
    <w:rsid w:val="001C476F"/>
    <w:rsid w:val="001C4A5F"/>
    <w:rsid w:val="001C56EF"/>
    <w:rsid w:val="001C5778"/>
    <w:rsid w:val="001C5AC3"/>
    <w:rsid w:val="001C6615"/>
    <w:rsid w:val="001C6AAC"/>
    <w:rsid w:val="001C710D"/>
    <w:rsid w:val="001C7A2E"/>
    <w:rsid w:val="001C7EA6"/>
    <w:rsid w:val="001D034A"/>
    <w:rsid w:val="001D0B13"/>
    <w:rsid w:val="001D0C65"/>
    <w:rsid w:val="001D0E5F"/>
    <w:rsid w:val="001D155E"/>
    <w:rsid w:val="001D18E7"/>
    <w:rsid w:val="001D294B"/>
    <w:rsid w:val="001D3714"/>
    <w:rsid w:val="001D3861"/>
    <w:rsid w:val="001D3B86"/>
    <w:rsid w:val="001D428D"/>
    <w:rsid w:val="001D4532"/>
    <w:rsid w:val="001D4629"/>
    <w:rsid w:val="001D4A76"/>
    <w:rsid w:val="001D4B2E"/>
    <w:rsid w:val="001D521B"/>
    <w:rsid w:val="001D5671"/>
    <w:rsid w:val="001D5B7E"/>
    <w:rsid w:val="001D5BE0"/>
    <w:rsid w:val="001D5BF6"/>
    <w:rsid w:val="001D6517"/>
    <w:rsid w:val="001D694B"/>
    <w:rsid w:val="001D71E8"/>
    <w:rsid w:val="001D73B8"/>
    <w:rsid w:val="001D7BBC"/>
    <w:rsid w:val="001D7FCA"/>
    <w:rsid w:val="001E0AA8"/>
    <w:rsid w:val="001E1319"/>
    <w:rsid w:val="001E15D9"/>
    <w:rsid w:val="001E18DA"/>
    <w:rsid w:val="001E20FE"/>
    <w:rsid w:val="001E21BF"/>
    <w:rsid w:val="001E242D"/>
    <w:rsid w:val="001E2CD7"/>
    <w:rsid w:val="001E2EBF"/>
    <w:rsid w:val="001E3EC9"/>
    <w:rsid w:val="001E421F"/>
    <w:rsid w:val="001E48B7"/>
    <w:rsid w:val="001E5349"/>
    <w:rsid w:val="001E635C"/>
    <w:rsid w:val="001E7080"/>
    <w:rsid w:val="001E7557"/>
    <w:rsid w:val="001E76A6"/>
    <w:rsid w:val="001E7F8F"/>
    <w:rsid w:val="001F0345"/>
    <w:rsid w:val="001F0474"/>
    <w:rsid w:val="001F0D4D"/>
    <w:rsid w:val="001F13DC"/>
    <w:rsid w:val="001F13FE"/>
    <w:rsid w:val="001F1DDA"/>
    <w:rsid w:val="001F20B5"/>
    <w:rsid w:val="001F2116"/>
    <w:rsid w:val="001F2DC4"/>
    <w:rsid w:val="001F3596"/>
    <w:rsid w:val="001F37E7"/>
    <w:rsid w:val="001F389A"/>
    <w:rsid w:val="001F3BBD"/>
    <w:rsid w:val="001F3CA2"/>
    <w:rsid w:val="001F42A8"/>
    <w:rsid w:val="001F4A36"/>
    <w:rsid w:val="001F4C2E"/>
    <w:rsid w:val="001F4D54"/>
    <w:rsid w:val="001F4FB7"/>
    <w:rsid w:val="001F5037"/>
    <w:rsid w:val="001F5617"/>
    <w:rsid w:val="001F5DAC"/>
    <w:rsid w:val="001F668D"/>
    <w:rsid w:val="001F69CB"/>
    <w:rsid w:val="001F6CD0"/>
    <w:rsid w:val="001F6CFF"/>
    <w:rsid w:val="001F74FD"/>
    <w:rsid w:val="002007ED"/>
    <w:rsid w:val="00200BC2"/>
    <w:rsid w:val="002016C5"/>
    <w:rsid w:val="002024BF"/>
    <w:rsid w:val="00202560"/>
    <w:rsid w:val="00203785"/>
    <w:rsid w:val="002038B0"/>
    <w:rsid w:val="00203EB7"/>
    <w:rsid w:val="002049EB"/>
    <w:rsid w:val="00204B71"/>
    <w:rsid w:val="00204ED0"/>
    <w:rsid w:val="00205994"/>
    <w:rsid w:val="002064F7"/>
    <w:rsid w:val="002067F8"/>
    <w:rsid w:val="00206AFC"/>
    <w:rsid w:val="00206B2F"/>
    <w:rsid w:val="00206BA5"/>
    <w:rsid w:val="00206E10"/>
    <w:rsid w:val="00206EC3"/>
    <w:rsid w:val="00206F2D"/>
    <w:rsid w:val="0020708C"/>
    <w:rsid w:val="00207319"/>
    <w:rsid w:val="00207461"/>
    <w:rsid w:val="00207AB3"/>
    <w:rsid w:val="00207CF9"/>
    <w:rsid w:val="00210322"/>
    <w:rsid w:val="00210C8D"/>
    <w:rsid w:val="00211033"/>
    <w:rsid w:val="002117FF"/>
    <w:rsid w:val="002118EC"/>
    <w:rsid w:val="00211A76"/>
    <w:rsid w:val="002125C7"/>
    <w:rsid w:val="00212AEC"/>
    <w:rsid w:val="00212B73"/>
    <w:rsid w:val="00213284"/>
    <w:rsid w:val="00213A2C"/>
    <w:rsid w:val="00213B20"/>
    <w:rsid w:val="00213E8F"/>
    <w:rsid w:val="00214969"/>
    <w:rsid w:val="00214C16"/>
    <w:rsid w:val="0021655A"/>
    <w:rsid w:val="0021696F"/>
    <w:rsid w:val="00216A17"/>
    <w:rsid w:val="00216D24"/>
    <w:rsid w:val="0021748B"/>
    <w:rsid w:val="00217949"/>
    <w:rsid w:val="0022000F"/>
    <w:rsid w:val="0022003B"/>
    <w:rsid w:val="002207A6"/>
    <w:rsid w:val="0022091F"/>
    <w:rsid w:val="00221195"/>
    <w:rsid w:val="002214AF"/>
    <w:rsid w:val="00221575"/>
    <w:rsid w:val="0022226D"/>
    <w:rsid w:val="00222726"/>
    <w:rsid w:val="00222E9E"/>
    <w:rsid w:val="00222EF4"/>
    <w:rsid w:val="0022301B"/>
    <w:rsid w:val="002235E3"/>
    <w:rsid w:val="00223639"/>
    <w:rsid w:val="00223C5C"/>
    <w:rsid w:val="00224771"/>
    <w:rsid w:val="00224811"/>
    <w:rsid w:val="002248F8"/>
    <w:rsid w:val="00224BE6"/>
    <w:rsid w:val="00224D0B"/>
    <w:rsid w:val="00224E0F"/>
    <w:rsid w:val="00224E87"/>
    <w:rsid w:val="0022505B"/>
    <w:rsid w:val="002257DC"/>
    <w:rsid w:val="002258D2"/>
    <w:rsid w:val="00225C85"/>
    <w:rsid w:val="00225C95"/>
    <w:rsid w:val="00225E99"/>
    <w:rsid w:val="002262FB"/>
    <w:rsid w:val="00226406"/>
    <w:rsid w:val="00226CFC"/>
    <w:rsid w:val="002272CE"/>
    <w:rsid w:val="00227587"/>
    <w:rsid w:val="002277F9"/>
    <w:rsid w:val="002300A6"/>
    <w:rsid w:val="00230A79"/>
    <w:rsid w:val="00230BDB"/>
    <w:rsid w:val="00230F4A"/>
    <w:rsid w:val="00231318"/>
    <w:rsid w:val="00231875"/>
    <w:rsid w:val="0023198E"/>
    <w:rsid w:val="00231BFC"/>
    <w:rsid w:val="00231E0C"/>
    <w:rsid w:val="00231FA7"/>
    <w:rsid w:val="0023231C"/>
    <w:rsid w:val="00232364"/>
    <w:rsid w:val="0023241C"/>
    <w:rsid w:val="00232426"/>
    <w:rsid w:val="002328B1"/>
    <w:rsid w:val="00232A73"/>
    <w:rsid w:val="002331E5"/>
    <w:rsid w:val="00233376"/>
    <w:rsid w:val="00233826"/>
    <w:rsid w:val="00233AC9"/>
    <w:rsid w:val="0023472C"/>
    <w:rsid w:val="00235165"/>
    <w:rsid w:val="00235320"/>
    <w:rsid w:val="00235BE4"/>
    <w:rsid w:val="00235E40"/>
    <w:rsid w:val="00235FD6"/>
    <w:rsid w:val="00236335"/>
    <w:rsid w:val="00236CE5"/>
    <w:rsid w:val="00236E2C"/>
    <w:rsid w:val="00237327"/>
    <w:rsid w:val="0024038A"/>
    <w:rsid w:val="0024141F"/>
    <w:rsid w:val="002414BD"/>
    <w:rsid w:val="00241C14"/>
    <w:rsid w:val="0024353C"/>
    <w:rsid w:val="002446EF"/>
    <w:rsid w:val="00244794"/>
    <w:rsid w:val="00244F2D"/>
    <w:rsid w:val="00245259"/>
    <w:rsid w:val="002452B6"/>
    <w:rsid w:val="00245485"/>
    <w:rsid w:val="0024559E"/>
    <w:rsid w:val="002456C4"/>
    <w:rsid w:val="00245D02"/>
    <w:rsid w:val="00246135"/>
    <w:rsid w:val="002464E8"/>
    <w:rsid w:val="00246689"/>
    <w:rsid w:val="00246796"/>
    <w:rsid w:val="002473A8"/>
    <w:rsid w:val="00247A8D"/>
    <w:rsid w:val="00247DA7"/>
    <w:rsid w:val="00247DDE"/>
    <w:rsid w:val="002507BC"/>
    <w:rsid w:val="002508F9"/>
    <w:rsid w:val="0025092F"/>
    <w:rsid w:val="00250B30"/>
    <w:rsid w:val="00250C48"/>
    <w:rsid w:val="00250F22"/>
    <w:rsid w:val="002517E4"/>
    <w:rsid w:val="0025185F"/>
    <w:rsid w:val="00252562"/>
    <w:rsid w:val="00252A6C"/>
    <w:rsid w:val="00252CA7"/>
    <w:rsid w:val="00253327"/>
    <w:rsid w:val="002537C7"/>
    <w:rsid w:val="00253B61"/>
    <w:rsid w:val="00253F46"/>
    <w:rsid w:val="002550F7"/>
    <w:rsid w:val="00255226"/>
    <w:rsid w:val="002554D4"/>
    <w:rsid w:val="002554FA"/>
    <w:rsid w:val="002558E7"/>
    <w:rsid w:val="00256978"/>
    <w:rsid w:val="00256B0A"/>
    <w:rsid w:val="00257778"/>
    <w:rsid w:val="00257D7D"/>
    <w:rsid w:val="002600C9"/>
    <w:rsid w:val="0026035C"/>
    <w:rsid w:val="002604E4"/>
    <w:rsid w:val="00260503"/>
    <w:rsid w:val="00260BB9"/>
    <w:rsid w:val="00260D1B"/>
    <w:rsid w:val="0026128F"/>
    <w:rsid w:val="0026136B"/>
    <w:rsid w:val="002616F0"/>
    <w:rsid w:val="00261D56"/>
    <w:rsid w:val="00261D9F"/>
    <w:rsid w:val="00261EE6"/>
    <w:rsid w:val="00262210"/>
    <w:rsid w:val="00262242"/>
    <w:rsid w:val="00262500"/>
    <w:rsid w:val="00262865"/>
    <w:rsid w:val="00262B5D"/>
    <w:rsid w:val="00262F3C"/>
    <w:rsid w:val="00263275"/>
    <w:rsid w:val="00263B05"/>
    <w:rsid w:val="00263ECC"/>
    <w:rsid w:val="00263ED1"/>
    <w:rsid w:val="00263F0C"/>
    <w:rsid w:val="00264237"/>
    <w:rsid w:val="0026424B"/>
    <w:rsid w:val="0026467C"/>
    <w:rsid w:val="00264BE9"/>
    <w:rsid w:val="002650CB"/>
    <w:rsid w:val="00265298"/>
    <w:rsid w:val="00265562"/>
    <w:rsid w:val="00265C82"/>
    <w:rsid w:val="00265EB0"/>
    <w:rsid w:val="0026625E"/>
    <w:rsid w:val="0026648A"/>
    <w:rsid w:val="00266A1E"/>
    <w:rsid w:val="00266DF3"/>
    <w:rsid w:val="002675B2"/>
    <w:rsid w:val="00267921"/>
    <w:rsid w:val="00267F79"/>
    <w:rsid w:val="00270280"/>
    <w:rsid w:val="002705C8"/>
    <w:rsid w:val="002709BD"/>
    <w:rsid w:val="00270D7C"/>
    <w:rsid w:val="002712BC"/>
    <w:rsid w:val="002714C2"/>
    <w:rsid w:val="002716F7"/>
    <w:rsid w:val="002718CB"/>
    <w:rsid w:val="002720B4"/>
    <w:rsid w:val="002722D8"/>
    <w:rsid w:val="0027292B"/>
    <w:rsid w:val="00272BE2"/>
    <w:rsid w:val="00272E9B"/>
    <w:rsid w:val="0027342B"/>
    <w:rsid w:val="00274094"/>
    <w:rsid w:val="00274C4C"/>
    <w:rsid w:val="002752B5"/>
    <w:rsid w:val="002755FF"/>
    <w:rsid w:val="00275771"/>
    <w:rsid w:val="00276143"/>
    <w:rsid w:val="002766B2"/>
    <w:rsid w:val="0027686E"/>
    <w:rsid w:val="00276C39"/>
    <w:rsid w:val="0027757E"/>
    <w:rsid w:val="00277678"/>
    <w:rsid w:val="00277D4C"/>
    <w:rsid w:val="00280768"/>
    <w:rsid w:val="00281149"/>
    <w:rsid w:val="00281BD2"/>
    <w:rsid w:val="00281F72"/>
    <w:rsid w:val="0028252A"/>
    <w:rsid w:val="00282647"/>
    <w:rsid w:val="00283734"/>
    <w:rsid w:val="00283E9B"/>
    <w:rsid w:val="0028444E"/>
    <w:rsid w:val="002846D9"/>
    <w:rsid w:val="0028492E"/>
    <w:rsid w:val="00284DBC"/>
    <w:rsid w:val="00285454"/>
    <w:rsid w:val="00285A66"/>
    <w:rsid w:val="002866EF"/>
    <w:rsid w:val="00286927"/>
    <w:rsid w:val="0028698C"/>
    <w:rsid w:val="00286A37"/>
    <w:rsid w:val="0028769C"/>
    <w:rsid w:val="00287CFD"/>
    <w:rsid w:val="00287E38"/>
    <w:rsid w:val="00287E6E"/>
    <w:rsid w:val="00290075"/>
    <w:rsid w:val="0029008E"/>
    <w:rsid w:val="0029041B"/>
    <w:rsid w:val="002906C9"/>
    <w:rsid w:val="00290973"/>
    <w:rsid w:val="00291074"/>
    <w:rsid w:val="00291318"/>
    <w:rsid w:val="00291B16"/>
    <w:rsid w:val="00292168"/>
    <w:rsid w:val="00292D57"/>
    <w:rsid w:val="00293D8C"/>
    <w:rsid w:val="002943A8"/>
    <w:rsid w:val="00294449"/>
    <w:rsid w:val="002945A7"/>
    <w:rsid w:val="00294C41"/>
    <w:rsid w:val="002954D7"/>
    <w:rsid w:val="0029598C"/>
    <w:rsid w:val="00296109"/>
    <w:rsid w:val="0029624D"/>
    <w:rsid w:val="002967E1"/>
    <w:rsid w:val="002969A1"/>
    <w:rsid w:val="00296C95"/>
    <w:rsid w:val="00296E53"/>
    <w:rsid w:val="0029749C"/>
    <w:rsid w:val="002975D8"/>
    <w:rsid w:val="002A06B2"/>
    <w:rsid w:val="002A0DC3"/>
    <w:rsid w:val="002A1DE5"/>
    <w:rsid w:val="002A2040"/>
    <w:rsid w:val="002A2050"/>
    <w:rsid w:val="002A2730"/>
    <w:rsid w:val="002A2E97"/>
    <w:rsid w:val="002A2FF2"/>
    <w:rsid w:val="002A33D0"/>
    <w:rsid w:val="002A3825"/>
    <w:rsid w:val="002A3A10"/>
    <w:rsid w:val="002A3B01"/>
    <w:rsid w:val="002A3FBC"/>
    <w:rsid w:val="002A4787"/>
    <w:rsid w:val="002A47D3"/>
    <w:rsid w:val="002A4A95"/>
    <w:rsid w:val="002A5528"/>
    <w:rsid w:val="002A575E"/>
    <w:rsid w:val="002A5CF8"/>
    <w:rsid w:val="002A607D"/>
    <w:rsid w:val="002A61BC"/>
    <w:rsid w:val="002A6213"/>
    <w:rsid w:val="002A6725"/>
    <w:rsid w:val="002A69C8"/>
    <w:rsid w:val="002A6A5D"/>
    <w:rsid w:val="002A6B37"/>
    <w:rsid w:val="002A70D3"/>
    <w:rsid w:val="002A740A"/>
    <w:rsid w:val="002A777C"/>
    <w:rsid w:val="002A7D7E"/>
    <w:rsid w:val="002A7EEA"/>
    <w:rsid w:val="002B035B"/>
    <w:rsid w:val="002B09C6"/>
    <w:rsid w:val="002B0E3E"/>
    <w:rsid w:val="002B0F4D"/>
    <w:rsid w:val="002B13C8"/>
    <w:rsid w:val="002B1D4E"/>
    <w:rsid w:val="002B21D7"/>
    <w:rsid w:val="002B24AE"/>
    <w:rsid w:val="002B2C11"/>
    <w:rsid w:val="002B2C88"/>
    <w:rsid w:val="002B3365"/>
    <w:rsid w:val="002B36AC"/>
    <w:rsid w:val="002B383E"/>
    <w:rsid w:val="002B3C3B"/>
    <w:rsid w:val="002B44E4"/>
    <w:rsid w:val="002B4A7F"/>
    <w:rsid w:val="002B4FC3"/>
    <w:rsid w:val="002B5156"/>
    <w:rsid w:val="002B548F"/>
    <w:rsid w:val="002B551A"/>
    <w:rsid w:val="002B629C"/>
    <w:rsid w:val="002B70CB"/>
    <w:rsid w:val="002B70D5"/>
    <w:rsid w:val="002B72CD"/>
    <w:rsid w:val="002B7E31"/>
    <w:rsid w:val="002C0B0A"/>
    <w:rsid w:val="002C0F78"/>
    <w:rsid w:val="002C15EA"/>
    <w:rsid w:val="002C15F6"/>
    <w:rsid w:val="002C2062"/>
    <w:rsid w:val="002C2141"/>
    <w:rsid w:val="002C34F0"/>
    <w:rsid w:val="002C37C6"/>
    <w:rsid w:val="002C481B"/>
    <w:rsid w:val="002C5399"/>
    <w:rsid w:val="002C55D5"/>
    <w:rsid w:val="002C59E3"/>
    <w:rsid w:val="002C5E03"/>
    <w:rsid w:val="002C6F6F"/>
    <w:rsid w:val="002C708D"/>
    <w:rsid w:val="002C7385"/>
    <w:rsid w:val="002C7B78"/>
    <w:rsid w:val="002C7F4F"/>
    <w:rsid w:val="002D0786"/>
    <w:rsid w:val="002D0BD1"/>
    <w:rsid w:val="002D12FE"/>
    <w:rsid w:val="002D1715"/>
    <w:rsid w:val="002D1CBE"/>
    <w:rsid w:val="002D2B34"/>
    <w:rsid w:val="002D2BE5"/>
    <w:rsid w:val="002D2D20"/>
    <w:rsid w:val="002D2E17"/>
    <w:rsid w:val="002D30D2"/>
    <w:rsid w:val="002D3316"/>
    <w:rsid w:val="002D3887"/>
    <w:rsid w:val="002D38CD"/>
    <w:rsid w:val="002D3A4E"/>
    <w:rsid w:val="002D3AC4"/>
    <w:rsid w:val="002D3AEC"/>
    <w:rsid w:val="002D4462"/>
    <w:rsid w:val="002D4B6C"/>
    <w:rsid w:val="002D5030"/>
    <w:rsid w:val="002D53F8"/>
    <w:rsid w:val="002D5CD2"/>
    <w:rsid w:val="002D5DCF"/>
    <w:rsid w:val="002D5F43"/>
    <w:rsid w:val="002D60C9"/>
    <w:rsid w:val="002D6114"/>
    <w:rsid w:val="002D625C"/>
    <w:rsid w:val="002D704C"/>
    <w:rsid w:val="002D7571"/>
    <w:rsid w:val="002D797E"/>
    <w:rsid w:val="002E05AA"/>
    <w:rsid w:val="002E05DA"/>
    <w:rsid w:val="002E06BE"/>
    <w:rsid w:val="002E09ED"/>
    <w:rsid w:val="002E0DC0"/>
    <w:rsid w:val="002E14B1"/>
    <w:rsid w:val="002E1592"/>
    <w:rsid w:val="002E1DA3"/>
    <w:rsid w:val="002E27DA"/>
    <w:rsid w:val="002E2AD3"/>
    <w:rsid w:val="002E2BA5"/>
    <w:rsid w:val="002E3505"/>
    <w:rsid w:val="002E4AA4"/>
    <w:rsid w:val="002E4D71"/>
    <w:rsid w:val="002E4DA1"/>
    <w:rsid w:val="002E5BBD"/>
    <w:rsid w:val="002E612C"/>
    <w:rsid w:val="002E69D5"/>
    <w:rsid w:val="002E6DBA"/>
    <w:rsid w:val="002E7043"/>
    <w:rsid w:val="002E7081"/>
    <w:rsid w:val="002E7472"/>
    <w:rsid w:val="002E7748"/>
    <w:rsid w:val="002E7AF4"/>
    <w:rsid w:val="002E7FF3"/>
    <w:rsid w:val="002F0062"/>
    <w:rsid w:val="002F0907"/>
    <w:rsid w:val="002F0E79"/>
    <w:rsid w:val="002F1217"/>
    <w:rsid w:val="002F15B3"/>
    <w:rsid w:val="002F2928"/>
    <w:rsid w:val="002F2AD3"/>
    <w:rsid w:val="002F2E89"/>
    <w:rsid w:val="002F3295"/>
    <w:rsid w:val="002F344E"/>
    <w:rsid w:val="002F3641"/>
    <w:rsid w:val="002F3655"/>
    <w:rsid w:val="002F36CD"/>
    <w:rsid w:val="002F3A0F"/>
    <w:rsid w:val="002F3DF1"/>
    <w:rsid w:val="002F5416"/>
    <w:rsid w:val="002F5D72"/>
    <w:rsid w:val="002F6128"/>
    <w:rsid w:val="002F66E5"/>
    <w:rsid w:val="002F67BD"/>
    <w:rsid w:val="002F6B4C"/>
    <w:rsid w:val="002F6ED3"/>
    <w:rsid w:val="002F72EE"/>
    <w:rsid w:val="002F7C2B"/>
    <w:rsid w:val="0030053C"/>
    <w:rsid w:val="003015C4"/>
    <w:rsid w:val="003018C5"/>
    <w:rsid w:val="003018D4"/>
    <w:rsid w:val="00301F0C"/>
    <w:rsid w:val="00301FDA"/>
    <w:rsid w:val="003022B8"/>
    <w:rsid w:val="003028A1"/>
    <w:rsid w:val="003029A5"/>
    <w:rsid w:val="00302A44"/>
    <w:rsid w:val="0030359D"/>
    <w:rsid w:val="003036AF"/>
    <w:rsid w:val="00303CBE"/>
    <w:rsid w:val="003040F8"/>
    <w:rsid w:val="0030444D"/>
    <w:rsid w:val="00304AE9"/>
    <w:rsid w:val="00304B7B"/>
    <w:rsid w:val="00305295"/>
    <w:rsid w:val="003055E4"/>
    <w:rsid w:val="00305985"/>
    <w:rsid w:val="00305E88"/>
    <w:rsid w:val="00305FD7"/>
    <w:rsid w:val="0030668B"/>
    <w:rsid w:val="00306962"/>
    <w:rsid w:val="003069EF"/>
    <w:rsid w:val="00306DDE"/>
    <w:rsid w:val="00307323"/>
    <w:rsid w:val="003073AF"/>
    <w:rsid w:val="00307858"/>
    <w:rsid w:val="00310251"/>
    <w:rsid w:val="00310596"/>
    <w:rsid w:val="0031135D"/>
    <w:rsid w:val="00311A58"/>
    <w:rsid w:val="00311C9F"/>
    <w:rsid w:val="00311D47"/>
    <w:rsid w:val="00312042"/>
    <w:rsid w:val="003120B6"/>
    <w:rsid w:val="003128CD"/>
    <w:rsid w:val="00312E68"/>
    <w:rsid w:val="0031360D"/>
    <w:rsid w:val="003149A2"/>
    <w:rsid w:val="00314BEF"/>
    <w:rsid w:val="00314EA5"/>
    <w:rsid w:val="00314F3F"/>
    <w:rsid w:val="0031576C"/>
    <w:rsid w:val="00315C36"/>
    <w:rsid w:val="00316015"/>
    <w:rsid w:val="003165D1"/>
    <w:rsid w:val="0031667F"/>
    <w:rsid w:val="00316762"/>
    <w:rsid w:val="003167FE"/>
    <w:rsid w:val="003169D4"/>
    <w:rsid w:val="00316F82"/>
    <w:rsid w:val="00317157"/>
    <w:rsid w:val="00317605"/>
    <w:rsid w:val="0031763E"/>
    <w:rsid w:val="00317772"/>
    <w:rsid w:val="00317B68"/>
    <w:rsid w:val="00317CDD"/>
    <w:rsid w:val="00320580"/>
    <w:rsid w:val="00321C51"/>
    <w:rsid w:val="00321D32"/>
    <w:rsid w:val="00322543"/>
    <w:rsid w:val="00322818"/>
    <w:rsid w:val="003229B0"/>
    <w:rsid w:val="0032347E"/>
    <w:rsid w:val="00323937"/>
    <w:rsid w:val="00323D91"/>
    <w:rsid w:val="00323EA8"/>
    <w:rsid w:val="00324534"/>
    <w:rsid w:val="003252DA"/>
    <w:rsid w:val="00325817"/>
    <w:rsid w:val="00325853"/>
    <w:rsid w:val="00325942"/>
    <w:rsid w:val="003265F8"/>
    <w:rsid w:val="00326AA2"/>
    <w:rsid w:val="00327281"/>
    <w:rsid w:val="003275A1"/>
    <w:rsid w:val="00327A42"/>
    <w:rsid w:val="00330EBD"/>
    <w:rsid w:val="00331863"/>
    <w:rsid w:val="003319CF"/>
    <w:rsid w:val="00331C0A"/>
    <w:rsid w:val="00332130"/>
    <w:rsid w:val="00332A36"/>
    <w:rsid w:val="00333299"/>
    <w:rsid w:val="0033411A"/>
    <w:rsid w:val="00334496"/>
    <w:rsid w:val="003345C3"/>
    <w:rsid w:val="003348F5"/>
    <w:rsid w:val="00334962"/>
    <w:rsid w:val="00334CC9"/>
    <w:rsid w:val="003350A2"/>
    <w:rsid w:val="0033515C"/>
    <w:rsid w:val="0033534C"/>
    <w:rsid w:val="003353B7"/>
    <w:rsid w:val="00335E61"/>
    <w:rsid w:val="003364C2"/>
    <w:rsid w:val="00336850"/>
    <w:rsid w:val="00336900"/>
    <w:rsid w:val="0033698A"/>
    <w:rsid w:val="00337C98"/>
    <w:rsid w:val="00337CB8"/>
    <w:rsid w:val="00337F45"/>
    <w:rsid w:val="0034008E"/>
    <w:rsid w:val="0034018C"/>
    <w:rsid w:val="00340F5B"/>
    <w:rsid w:val="00341A1C"/>
    <w:rsid w:val="00341BD0"/>
    <w:rsid w:val="0034224F"/>
    <w:rsid w:val="00342F24"/>
    <w:rsid w:val="00343542"/>
    <w:rsid w:val="003437CB"/>
    <w:rsid w:val="003446EB"/>
    <w:rsid w:val="0034483D"/>
    <w:rsid w:val="0034487F"/>
    <w:rsid w:val="003453C7"/>
    <w:rsid w:val="003460EE"/>
    <w:rsid w:val="003463AC"/>
    <w:rsid w:val="003466A8"/>
    <w:rsid w:val="00346799"/>
    <w:rsid w:val="0034691C"/>
    <w:rsid w:val="00347176"/>
    <w:rsid w:val="0034767E"/>
    <w:rsid w:val="00347C3C"/>
    <w:rsid w:val="00350840"/>
    <w:rsid w:val="0035115E"/>
    <w:rsid w:val="003511B6"/>
    <w:rsid w:val="00351510"/>
    <w:rsid w:val="00351905"/>
    <w:rsid w:val="00351CB9"/>
    <w:rsid w:val="0035267E"/>
    <w:rsid w:val="00352725"/>
    <w:rsid w:val="00352992"/>
    <w:rsid w:val="00352D43"/>
    <w:rsid w:val="00353142"/>
    <w:rsid w:val="003532FC"/>
    <w:rsid w:val="00353D09"/>
    <w:rsid w:val="00353F6A"/>
    <w:rsid w:val="00354C45"/>
    <w:rsid w:val="0035509B"/>
    <w:rsid w:val="003556C1"/>
    <w:rsid w:val="00355B39"/>
    <w:rsid w:val="003564C5"/>
    <w:rsid w:val="0035665C"/>
    <w:rsid w:val="00356896"/>
    <w:rsid w:val="00357000"/>
    <w:rsid w:val="003575F3"/>
    <w:rsid w:val="003576FB"/>
    <w:rsid w:val="0035782E"/>
    <w:rsid w:val="00357E0C"/>
    <w:rsid w:val="00357E1C"/>
    <w:rsid w:val="003605AE"/>
    <w:rsid w:val="00361561"/>
    <w:rsid w:val="00361920"/>
    <w:rsid w:val="0036195F"/>
    <w:rsid w:val="00361B6A"/>
    <w:rsid w:val="0036229C"/>
    <w:rsid w:val="003625EA"/>
    <w:rsid w:val="003626DF"/>
    <w:rsid w:val="00362720"/>
    <w:rsid w:val="00362B20"/>
    <w:rsid w:val="0036309D"/>
    <w:rsid w:val="00363889"/>
    <w:rsid w:val="00364DEA"/>
    <w:rsid w:val="00365183"/>
    <w:rsid w:val="00365597"/>
    <w:rsid w:val="00365B93"/>
    <w:rsid w:val="00365C0A"/>
    <w:rsid w:val="00365D05"/>
    <w:rsid w:val="003662A9"/>
    <w:rsid w:val="00366D38"/>
    <w:rsid w:val="00367481"/>
    <w:rsid w:val="003675DE"/>
    <w:rsid w:val="003678D0"/>
    <w:rsid w:val="003700C7"/>
    <w:rsid w:val="003704AF"/>
    <w:rsid w:val="00370A5D"/>
    <w:rsid w:val="00370C88"/>
    <w:rsid w:val="00370D52"/>
    <w:rsid w:val="00370E6E"/>
    <w:rsid w:val="00370E9F"/>
    <w:rsid w:val="00371325"/>
    <w:rsid w:val="00371374"/>
    <w:rsid w:val="003718F2"/>
    <w:rsid w:val="00371C92"/>
    <w:rsid w:val="00371D9D"/>
    <w:rsid w:val="00371DD2"/>
    <w:rsid w:val="00371F07"/>
    <w:rsid w:val="00371FA0"/>
    <w:rsid w:val="00371FC4"/>
    <w:rsid w:val="00372C8F"/>
    <w:rsid w:val="00372F7B"/>
    <w:rsid w:val="003730B3"/>
    <w:rsid w:val="00373A3D"/>
    <w:rsid w:val="00373F4B"/>
    <w:rsid w:val="0037402C"/>
    <w:rsid w:val="0037472F"/>
    <w:rsid w:val="00374B48"/>
    <w:rsid w:val="00374BCB"/>
    <w:rsid w:val="00374D7E"/>
    <w:rsid w:val="00375293"/>
    <w:rsid w:val="003755B1"/>
    <w:rsid w:val="00375AB1"/>
    <w:rsid w:val="00375E44"/>
    <w:rsid w:val="003763E3"/>
    <w:rsid w:val="0037703C"/>
    <w:rsid w:val="003772AF"/>
    <w:rsid w:val="00377D82"/>
    <w:rsid w:val="00380204"/>
    <w:rsid w:val="00380284"/>
    <w:rsid w:val="00381433"/>
    <w:rsid w:val="003814FF"/>
    <w:rsid w:val="00381675"/>
    <w:rsid w:val="0038175E"/>
    <w:rsid w:val="00381AA2"/>
    <w:rsid w:val="00381B7F"/>
    <w:rsid w:val="00381E5D"/>
    <w:rsid w:val="00382213"/>
    <w:rsid w:val="00382339"/>
    <w:rsid w:val="0038327E"/>
    <w:rsid w:val="00383393"/>
    <w:rsid w:val="00383F4C"/>
    <w:rsid w:val="00383F8A"/>
    <w:rsid w:val="00383FCD"/>
    <w:rsid w:val="0038557B"/>
    <w:rsid w:val="003855D5"/>
    <w:rsid w:val="0038614F"/>
    <w:rsid w:val="0038626F"/>
    <w:rsid w:val="00386984"/>
    <w:rsid w:val="003869C2"/>
    <w:rsid w:val="003869DC"/>
    <w:rsid w:val="00386A78"/>
    <w:rsid w:val="00386B80"/>
    <w:rsid w:val="00386EAC"/>
    <w:rsid w:val="00386F6C"/>
    <w:rsid w:val="00391344"/>
    <w:rsid w:val="00391FD0"/>
    <w:rsid w:val="0039279C"/>
    <w:rsid w:val="00392B6E"/>
    <w:rsid w:val="00392F76"/>
    <w:rsid w:val="003933FD"/>
    <w:rsid w:val="00393AD2"/>
    <w:rsid w:val="00393BA1"/>
    <w:rsid w:val="00393FA9"/>
    <w:rsid w:val="0039417B"/>
    <w:rsid w:val="00394B1C"/>
    <w:rsid w:val="00394B7B"/>
    <w:rsid w:val="00395A1F"/>
    <w:rsid w:val="00395B47"/>
    <w:rsid w:val="003962F2"/>
    <w:rsid w:val="0039699B"/>
    <w:rsid w:val="00396A28"/>
    <w:rsid w:val="00396AE2"/>
    <w:rsid w:val="00396DE2"/>
    <w:rsid w:val="0039763F"/>
    <w:rsid w:val="00397FA5"/>
    <w:rsid w:val="003A0610"/>
    <w:rsid w:val="003A0986"/>
    <w:rsid w:val="003A0B62"/>
    <w:rsid w:val="003A0E4F"/>
    <w:rsid w:val="003A133D"/>
    <w:rsid w:val="003A19D5"/>
    <w:rsid w:val="003A2134"/>
    <w:rsid w:val="003A2538"/>
    <w:rsid w:val="003A2AE5"/>
    <w:rsid w:val="003A30D8"/>
    <w:rsid w:val="003A322D"/>
    <w:rsid w:val="003A3CEE"/>
    <w:rsid w:val="003A3FA0"/>
    <w:rsid w:val="003A4FEB"/>
    <w:rsid w:val="003A51CE"/>
    <w:rsid w:val="003A5AF2"/>
    <w:rsid w:val="003A5D04"/>
    <w:rsid w:val="003A5DC7"/>
    <w:rsid w:val="003A69CA"/>
    <w:rsid w:val="003A6BC3"/>
    <w:rsid w:val="003A75EB"/>
    <w:rsid w:val="003A7838"/>
    <w:rsid w:val="003A7E33"/>
    <w:rsid w:val="003B0582"/>
    <w:rsid w:val="003B0877"/>
    <w:rsid w:val="003B129A"/>
    <w:rsid w:val="003B192E"/>
    <w:rsid w:val="003B2159"/>
    <w:rsid w:val="003B2AB3"/>
    <w:rsid w:val="003B2D8F"/>
    <w:rsid w:val="003B319B"/>
    <w:rsid w:val="003B3D60"/>
    <w:rsid w:val="003B488E"/>
    <w:rsid w:val="003B48BF"/>
    <w:rsid w:val="003B4C84"/>
    <w:rsid w:val="003B550C"/>
    <w:rsid w:val="003B5B61"/>
    <w:rsid w:val="003B60A1"/>
    <w:rsid w:val="003B62C4"/>
    <w:rsid w:val="003B63B4"/>
    <w:rsid w:val="003B6501"/>
    <w:rsid w:val="003B652E"/>
    <w:rsid w:val="003B6941"/>
    <w:rsid w:val="003B7080"/>
    <w:rsid w:val="003B72E6"/>
    <w:rsid w:val="003B7925"/>
    <w:rsid w:val="003B7C4A"/>
    <w:rsid w:val="003C0026"/>
    <w:rsid w:val="003C075B"/>
    <w:rsid w:val="003C08B7"/>
    <w:rsid w:val="003C0B99"/>
    <w:rsid w:val="003C1445"/>
    <w:rsid w:val="003C1619"/>
    <w:rsid w:val="003C242D"/>
    <w:rsid w:val="003C2CBE"/>
    <w:rsid w:val="003C2D38"/>
    <w:rsid w:val="003C3FDA"/>
    <w:rsid w:val="003C53C4"/>
    <w:rsid w:val="003C5640"/>
    <w:rsid w:val="003C569F"/>
    <w:rsid w:val="003C5E5A"/>
    <w:rsid w:val="003C6502"/>
    <w:rsid w:val="003C6D25"/>
    <w:rsid w:val="003C6EDE"/>
    <w:rsid w:val="003C73FB"/>
    <w:rsid w:val="003C7487"/>
    <w:rsid w:val="003C7A07"/>
    <w:rsid w:val="003C7C14"/>
    <w:rsid w:val="003C7D78"/>
    <w:rsid w:val="003D021C"/>
    <w:rsid w:val="003D0350"/>
    <w:rsid w:val="003D039E"/>
    <w:rsid w:val="003D10D7"/>
    <w:rsid w:val="003D1229"/>
    <w:rsid w:val="003D17B3"/>
    <w:rsid w:val="003D1911"/>
    <w:rsid w:val="003D1F99"/>
    <w:rsid w:val="003D2608"/>
    <w:rsid w:val="003D31F6"/>
    <w:rsid w:val="003D33F2"/>
    <w:rsid w:val="003D3CBF"/>
    <w:rsid w:val="003D3CFE"/>
    <w:rsid w:val="003D3E47"/>
    <w:rsid w:val="003D4184"/>
    <w:rsid w:val="003D4307"/>
    <w:rsid w:val="003D462C"/>
    <w:rsid w:val="003D4647"/>
    <w:rsid w:val="003D471D"/>
    <w:rsid w:val="003D5717"/>
    <w:rsid w:val="003D57E4"/>
    <w:rsid w:val="003D5FD8"/>
    <w:rsid w:val="003D6000"/>
    <w:rsid w:val="003D63F3"/>
    <w:rsid w:val="003D6645"/>
    <w:rsid w:val="003D75EA"/>
    <w:rsid w:val="003E03B8"/>
    <w:rsid w:val="003E043B"/>
    <w:rsid w:val="003E0D4E"/>
    <w:rsid w:val="003E1639"/>
    <w:rsid w:val="003E1B2F"/>
    <w:rsid w:val="003E1DAD"/>
    <w:rsid w:val="003E1E20"/>
    <w:rsid w:val="003E2736"/>
    <w:rsid w:val="003E2CA6"/>
    <w:rsid w:val="003E3497"/>
    <w:rsid w:val="003E3620"/>
    <w:rsid w:val="003E3E39"/>
    <w:rsid w:val="003E5239"/>
    <w:rsid w:val="003E5293"/>
    <w:rsid w:val="003E54FB"/>
    <w:rsid w:val="003E5BBE"/>
    <w:rsid w:val="003E5C24"/>
    <w:rsid w:val="003E6003"/>
    <w:rsid w:val="003E62E2"/>
    <w:rsid w:val="003E6520"/>
    <w:rsid w:val="003E67C6"/>
    <w:rsid w:val="003E68F2"/>
    <w:rsid w:val="003E70CE"/>
    <w:rsid w:val="003F0015"/>
    <w:rsid w:val="003F02D5"/>
    <w:rsid w:val="003F068E"/>
    <w:rsid w:val="003F119D"/>
    <w:rsid w:val="003F12D7"/>
    <w:rsid w:val="003F1400"/>
    <w:rsid w:val="003F17C4"/>
    <w:rsid w:val="003F2341"/>
    <w:rsid w:val="003F23FD"/>
    <w:rsid w:val="003F321D"/>
    <w:rsid w:val="003F38D0"/>
    <w:rsid w:val="003F38ED"/>
    <w:rsid w:val="003F3BAB"/>
    <w:rsid w:val="003F3CF4"/>
    <w:rsid w:val="003F4035"/>
    <w:rsid w:val="003F42FB"/>
    <w:rsid w:val="003F4603"/>
    <w:rsid w:val="003F46C8"/>
    <w:rsid w:val="003F4D43"/>
    <w:rsid w:val="003F6178"/>
    <w:rsid w:val="003F67B5"/>
    <w:rsid w:val="003F7285"/>
    <w:rsid w:val="003F735E"/>
    <w:rsid w:val="003F793F"/>
    <w:rsid w:val="003F7B39"/>
    <w:rsid w:val="0040064D"/>
    <w:rsid w:val="004009C4"/>
    <w:rsid w:val="00400D30"/>
    <w:rsid w:val="00400E4A"/>
    <w:rsid w:val="00400F45"/>
    <w:rsid w:val="00401335"/>
    <w:rsid w:val="004016C3"/>
    <w:rsid w:val="004017D3"/>
    <w:rsid w:val="00401CF8"/>
    <w:rsid w:val="0040230A"/>
    <w:rsid w:val="004023E9"/>
    <w:rsid w:val="00402443"/>
    <w:rsid w:val="00402A51"/>
    <w:rsid w:val="00402B7F"/>
    <w:rsid w:val="00402D6F"/>
    <w:rsid w:val="00403CBA"/>
    <w:rsid w:val="004044B4"/>
    <w:rsid w:val="004047D9"/>
    <w:rsid w:val="00404852"/>
    <w:rsid w:val="00404A28"/>
    <w:rsid w:val="00405425"/>
    <w:rsid w:val="004056A6"/>
    <w:rsid w:val="00405D92"/>
    <w:rsid w:val="00405D96"/>
    <w:rsid w:val="00406352"/>
    <w:rsid w:val="004078A5"/>
    <w:rsid w:val="00407DF5"/>
    <w:rsid w:val="00407E55"/>
    <w:rsid w:val="00407F4E"/>
    <w:rsid w:val="00410030"/>
    <w:rsid w:val="004107FB"/>
    <w:rsid w:val="00410907"/>
    <w:rsid w:val="00410B38"/>
    <w:rsid w:val="004117AA"/>
    <w:rsid w:val="00411B8C"/>
    <w:rsid w:val="0041205B"/>
    <w:rsid w:val="00412090"/>
    <w:rsid w:val="004126AB"/>
    <w:rsid w:val="00412993"/>
    <w:rsid w:val="00412CC0"/>
    <w:rsid w:val="004131E7"/>
    <w:rsid w:val="004132B5"/>
    <w:rsid w:val="00413468"/>
    <w:rsid w:val="00413FA4"/>
    <w:rsid w:val="00414151"/>
    <w:rsid w:val="00414A1B"/>
    <w:rsid w:val="00415559"/>
    <w:rsid w:val="0041578D"/>
    <w:rsid w:val="004157D6"/>
    <w:rsid w:val="004158B7"/>
    <w:rsid w:val="0041603D"/>
    <w:rsid w:val="0041737A"/>
    <w:rsid w:val="0041791C"/>
    <w:rsid w:val="004179DB"/>
    <w:rsid w:val="00417E31"/>
    <w:rsid w:val="00420191"/>
    <w:rsid w:val="00420320"/>
    <w:rsid w:val="00420351"/>
    <w:rsid w:val="00421109"/>
    <w:rsid w:val="004212CF"/>
    <w:rsid w:val="00421356"/>
    <w:rsid w:val="00421478"/>
    <w:rsid w:val="004215AB"/>
    <w:rsid w:val="0042216C"/>
    <w:rsid w:val="004227EC"/>
    <w:rsid w:val="00422BDC"/>
    <w:rsid w:val="004231B9"/>
    <w:rsid w:val="004231BB"/>
    <w:rsid w:val="00423255"/>
    <w:rsid w:val="00423666"/>
    <w:rsid w:val="00423938"/>
    <w:rsid w:val="00423A1D"/>
    <w:rsid w:val="00423B2F"/>
    <w:rsid w:val="00423C2E"/>
    <w:rsid w:val="004242CA"/>
    <w:rsid w:val="004244F0"/>
    <w:rsid w:val="004245A9"/>
    <w:rsid w:val="00424C2D"/>
    <w:rsid w:val="0042522F"/>
    <w:rsid w:val="00425852"/>
    <w:rsid w:val="004258D8"/>
    <w:rsid w:val="00425C02"/>
    <w:rsid w:val="004266B9"/>
    <w:rsid w:val="00426FF6"/>
    <w:rsid w:val="004277BD"/>
    <w:rsid w:val="00427964"/>
    <w:rsid w:val="00427998"/>
    <w:rsid w:val="00430420"/>
    <w:rsid w:val="004307C5"/>
    <w:rsid w:val="00430CA3"/>
    <w:rsid w:val="004314F1"/>
    <w:rsid w:val="004314FB"/>
    <w:rsid w:val="00431CA5"/>
    <w:rsid w:val="00431D67"/>
    <w:rsid w:val="00431FE7"/>
    <w:rsid w:val="00432A69"/>
    <w:rsid w:val="00434711"/>
    <w:rsid w:val="00434A20"/>
    <w:rsid w:val="00434F8E"/>
    <w:rsid w:val="004350A5"/>
    <w:rsid w:val="00435CB3"/>
    <w:rsid w:val="00435D24"/>
    <w:rsid w:val="00436183"/>
    <w:rsid w:val="00436DC1"/>
    <w:rsid w:val="0043742F"/>
    <w:rsid w:val="00437EA5"/>
    <w:rsid w:val="00437EAF"/>
    <w:rsid w:val="00440800"/>
    <w:rsid w:val="00440959"/>
    <w:rsid w:val="00440D4B"/>
    <w:rsid w:val="0044129B"/>
    <w:rsid w:val="0044145A"/>
    <w:rsid w:val="00441730"/>
    <w:rsid w:val="00441A22"/>
    <w:rsid w:val="00441EEF"/>
    <w:rsid w:val="00441F66"/>
    <w:rsid w:val="0044217D"/>
    <w:rsid w:val="00442809"/>
    <w:rsid w:val="0044296F"/>
    <w:rsid w:val="00442B0E"/>
    <w:rsid w:val="00442FF8"/>
    <w:rsid w:val="004433A7"/>
    <w:rsid w:val="00444D28"/>
    <w:rsid w:val="00444F3F"/>
    <w:rsid w:val="00444FBA"/>
    <w:rsid w:val="0044509B"/>
    <w:rsid w:val="004451B2"/>
    <w:rsid w:val="004453BA"/>
    <w:rsid w:val="00445540"/>
    <w:rsid w:val="00445BB8"/>
    <w:rsid w:val="00445EC7"/>
    <w:rsid w:val="00445F28"/>
    <w:rsid w:val="00447323"/>
    <w:rsid w:val="0044776E"/>
    <w:rsid w:val="0045059A"/>
    <w:rsid w:val="00450680"/>
    <w:rsid w:val="00450C04"/>
    <w:rsid w:val="0045173F"/>
    <w:rsid w:val="0045223B"/>
    <w:rsid w:val="00452964"/>
    <w:rsid w:val="0045389A"/>
    <w:rsid w:val="00453C4F"/>
    <w:rsid w:val="0045491B"/>
    <w:rsid w:val="00454DFA"/>
    <w:rsid w:val="0045500C"/>
    <w:rsid w:val="004550E2"/>
    <w:rsid w:val="00455E6E"/>
    <w:rsid w:val="00455F6C"/>
    <w:rsid w:val="004568BF"/>
    <w:rsid w:val="00456C94"/>
    <w:rsid w:val="00457183"/>
    <w:rsid w:val="0045771B"/>
    <w:rsid w:val="00457793"/>
    <w:rsid w:val="00460BCB"/>
    <w:rsid w:val="00460EC4"/>
    <w:rsid w:val="00461009"/>
    <w:rsid w:val="004613DB"/>
    <w:rsid w:val="004615B7"/>
    <w:rsid w:val="00461661"/>
    <w:rsid w:val="00461720"/>
    <w:rsid w:val="00461829"/>
    <w:rsid w:val="004634D7"/>
    <w:rsid w:val="00463D25"/>
    <w:rsid w:val="0046427A"/>
    <w:rsid w:val="0046467E"/>
    <w:rsid w:val="00464E12"/>
    <w:rsid w:val="00465183"/>
    <w:rsid w:val="004659BB"/>
    <w:rsid w:val="00465A8D"/>
    <w:rsid w:val="00465FA1"/>
    <w:rsid w:val="00465FF1"/>
    <w:rsid w:val="004660B9"/>
    <w:rsid w:val="00466ED1"/>
    <w:rsid w:val="004670B6"/>
    <w:rsid w:val="0046726A"/>
    <w:rsid w:val="0046735D"/>
    <w:rsid w:val="0047014B"/>
    <w:rsid w:val="004704B5"/>
    <w:rsid w:val="004706EA"/>
    <w:rsid w:val="00470838"/>
    <w:rsid w:val="00470B73"/>
    <w:rsid w:val="00471701"/>
    <w:rsid w:val="0047186B"/>
    <w:rsid w:val="0047206A"/>
    <w:rsid w:val="00472924"/>
    <w:rsid w:val="00473099"/>
    <w:rsid w:val="00473518"/>
    <w:rsid w:val="004736DE"/>
    <w:rsid w:val="00474240"/>
    <w:rsid w:val="0047493C"/>
    <w:rsid w:val="00474A6E"/>
    <w:rsid w:val="00474DDC"/>
    <w:rsid w:val="004765B0"/>
    <w:rsid w:val="00476CC7"/>
    <w:rsid w:val="0047766B"/>
    <w:rsid w:val="004778E6"/>
    <w:rsid w:val="0048031E"/>
    <w:rsid w:val="0048048E"/>
    <w:rsid w:val="004817F0"/>
    <w:rsid w:val="004818BD"/>
    <w:rsid w:val="00481C71"/>
    <w:rsid w:val="00482402"/>
    <w:rsid w:val="00482FC7"/>
    <w:rsid w:val="004838D4"/>
    <w:rsid w:val="00483A78"/>
    <w:rsid w:val="00483BC2"/>
    <w:rsid w:val="00483E03"/>
    <w:rsid w:val="004840F2"/>
    <w:rsid w:val="0048464C"/>
    <w:rsid w:val="00484A3F"/>
    <w:rsid w:val="00484BAC"/>
    <w:rsid w:val="00484BB7"/>
    <w:rsid w:val="0048554B"/>
    <w:rsid w:val="00485ADD"/>
    <w:rsid w:val="00485E6E"/>
    <w:rsid w:val="00485EA2"/>
    <w:rsid w:val="0048624C"/>
    <w:rsid w:val="004865C2"/>
    <w:rsid w:val="00486F82"/>
    <w:rsid w:val="004871C2"/>
    <w:rsid w:val="004871E7"/>
    <w:rsid w:val="0048745D"/>
    <w:rsid w:val="004877F8"/>
    <w:rsid w:val="00487E70"/>
    <w:rsid w:val="004903C2"/>
    <w:rsid w:val="004917C6"/>
    <w:rsid w:val="00491B16"/>
    <w:rsid w:val="00491E0C"/>
    <w:rsid w:val="00491F28"/>
    <w:rsid w:val="00491F82"/>
    <w:rsid w:val="004920C9"/>
    <w:rsid w:val="00492403"/>
    <w:rsid w:val="00492CC8"/>
    <w:rsid w:val="00492FAD"/>
    <w:rsid w:val="00493283"/>
    <w:rsid w:val="0049374D"/>
    <w:rsid w:val="004939A0"/>
    <w:rsid w:val="00493B0C"/>
    <w:rsid w:val="00493F80"/>
    <w:rsid w:val="00494D81"/>
    <w:rsid w:val="004956D1"/>
    <w:rsid w:val="0049578B"/>
    <w:rsid w:val="004958EF"/>
    <w:rsid w:val="00495D3C"/>
    <w:rsid w:val="00496D96"/>
    <w:rsid w:val="00497209"/>
    <w:rsid w:val="004974EF"/>
    <w:rsid w:val="004976CB"/>
    <w:rsid w:val="004A058F"/>
    <w:rsid w:val="004A0794"/>
    <w:rsid w:val="004A0E4D"/>
    <w:rsid w:val="004A1D7E"/>
    <w:rsid w:val="004A1E12"/>
    <w:rsid w:val="004A2DCC"/>
    <w:rsid w:val="004A3402"/>
    <w:rsid w:val="004A34DF"/>
    <w:rsid w:val="004A37DB"/>
    <w:rsid w:val="004A3B1F"/>
    <w:rsid w:val="004A3E5D"/>
    <w:rsid w:val="004A43CC"/>
    <w:rsid w:val="004A448E"/>
    <w:rsid w:val="004A4E73"/>
    <w:rsid w:val="004A585B"/>
    <w:rsid w:val="004A6561"/>
    <w:rsid w:val="004A69D7"/>
    <w:rsid w:val="004A6D3E"/>
    <w:rsid w:val="004A6F86"/>
    <w:rsid w:val="004A7662"/>
    <w:rsid w:val="004A7698"/>
    <w:rsid w:val="004A7A77"/>
    <w:rsid w:val="004A7B38"/>
    <w:rsid w:val="004B0298"/>
    <w:rsid w:val="004B0812"/>
    <w:rsid w:val="004B098B"/>
    <w:rsid w:val="004B0B70"/>
    <w:rsid w:val="004B0EEA"/>
    <w:rsid w:val="004B1053"/>
    <w:rsid w:val="004B21CE"/>
    <w:rsid w:val="004B3460"/>
    <w:rsid w:val="004B4506"/>
    <w:rsid w:val="004B47BE"/>
    <w:rsid w:val="004B4D08"/>
    <w:rsid w:val="004B4E9D"/>
    <w:rsid w:val="004B500A"/>
    <w:rsid w:val="004B594A"/>
    <w:rsid w:val="004B59C8"/>
    <w:rsid w:val="004B628B"/>
    <w:rsid w:val="004B6905"/>
    <w:rsid w:val="004B699C"/>
    <w:rsid w:val="004B6DD3"/>
    <w:rsid w:val="004B76C5"/>
    <w:rsid w:val="004C0113"/>
    <w:rsid w:val="004C0178"/>
    <w:rsid w:val="004C01BD"/>
    <w:rsid w:val="004C065F"/>
    <w:rsid w:val="004C07A2"/>
    <w:rsid w:val="004C0D98"/>
    <w:rsid w:val="004C0FD0"/>
    <w:rsid w:val="004C2495"/>
    <w:rsid w:val="004C250A"/>
    <w:rsid w:val="004C273E"/>
    <w:rsid w:val="004C29F1"/>
    <w:rsid w:val="004C2A3D"/>
    <w:rsid w:val="004C2C1D"/>
    <w:rsid w:val="004C2E53"/>
    <w:rsid w:val="004C32BF"/>
    <w:rsid w:val="004C3737"/>
    <w:rsid w:val="004C4471"/>
    <w:rsid w:val="004C450A"/>
    <w:rsid w:val="004C4583"/>
    <w:rsid w:val="004C4C0F"/>
    <w:rsid w:val="004C4E1C"/>
    <w:rsid w:val="004C4EC4"/>
    <w:rsid w:val="004C51CD"/>
    <w:rsid w:val="004C5C3B"/>
    <w:rsid w:val="004C67A4"/>
    <w:rsid w:val="004C6B8A"/>
    <w:rsid w:val="004C6F49"/>
    <w:rsid w:val="004C726D"/>
    <w:rsid w:val="004C7825"/>
    <w:rsid w:val="004D023A"/>
    <w:rsid w:val="004D0431"/>
    <w:rsid w:val="004D054A"/>
    <w:rsid w:val="004D07A9"/>
    <w:rsid w:val="004D07F2"/>
    <w:rsid w:val="004D0E8F"/>
    <w:rsid w:val="004D1F3D"/>
    <w:rsid w:val="004D2520"/>
    <w:rsid w:val="004D27CC"/>
    <w:rsid w:val="004D2EC3"/>
    <w:rsid w:val="004D352F"/>
    <w:rsid w:val="004D396D"/>
    <w:rsid w:val="004D3A8B"/>
    <w:rsid w:val="004D3B24"/>
    <w:rsid w:val="004D3E83"/>
    <w:rsid w:val="004D4658"/>
    <w:rsid w:val="004D4CBC"/>
    <w:rsid w:val="004D5134"/>
    <w:rsid w:val="004D51CC"/>
    <w:rsid w:val="004D59AC"/>
    <w:rsid w:val="004D5C38"/>
    <w:rsid w:val="004D61E8"/>
    <w:rsid w:val="004D6536"/>
    <w:rsid w:val="004D691C"/>
    <w:rsid w:val="004D6A92"/>
    <w:rsid w:val="004D7539"/>
    <w:rsid w:val="004D7727"/>
    <w:rsid w:val="004D78E9"/>
    <w:rsid w:val="004D7A3A"/>
    <w:rsid w:val="004D7E94"/>
    <w:rsid w:val="004E0513"/>
    <w:rsid w:val="004E0F69"/>
    <w:rsid w:val="004E13AA"/>
    <w:rsid w:val="004E1A3E"/>
    <w:rsid w:val="004E1A82"/>
    <w:rsid w:val="004E1DC1"/>
    <w:rsid w:val="004E27C4"/>
    <w:rsid w:val="004E2DAC"/>
    <w:rsid w:val="004E2E70"/>
    <w:rsid w:val="004E382C"/>
    <w:rsid w:val="004E3A78"/>
    <w:rsid w:val="004E3FC3"/>
    <w:rsid w:val="004E4051"/>
    <w:rsid w:val="004E46CC"/>
    <w:rsid w:val="004E49D4"/>
    <w:rsid w:val="004E4EB2"/>
    <w:rsid w:val="004E4F71"/>
    <w:rsid w:val="004E50B4"/>
    <w:rsid w:val="004E5159"/>
    <w:rsid w:val="004E5537"/>
    <w:rsid w:val="004E568A"/>
    <w:rsid w:val="004E57E1"/>
    <w:rsid w:val="004E58D9"/>
    <w:rsid w:val="004E6051"/>
    <w:rsid w:val="004E60B9"/>
    <w:rsid w:val="004E644C"/>
    <w:rsid w:val="004E65A9"/>
    <w:rsid w:val="004E68E0"/>
    <w:rsid w:val="004E69F7"/>
    <w:rsid w:val="004E6F68"/>
    <w:rsid w:val="004E7BD3"/>
    <w:rsid w:val="004E7C59"/>
    <w:rsid w:val="004F08D1"/>
    <w:rsid w:val="004F13D7"/>
    <w:rsid w:val="004F15BD"/>
    <w:rsid w:val="004F178C"/>
    <w:rsid w:val="004F1955"/>
    <w:rsid w:val="004F20C2"/>
    <w:rsid w:val="004F2A52"/>
    <w:rsid w:val="004F2DF4"/>
    <w:rsid w:val="004F31A7"/>
    <w:rsid w:val="004F370C"/>
    <w:rsid w:val="004F3A9B"/>
    <w:rsid w:val="004F3ADE"/>
    <w:rsid w:val="004F488F"/>
    <w:rsid w:val="004F4A19"/>
    <w:rsid w:val="004F535F"/>
    <w:rsid w:val="004F5AB0"/>
    <w:rsid w:val="004F624F"/>
    <w:rsid w:val="004F69FC"/>
    <w:rsid w:val="004F6A88"/>
    <w:rsid w:val="004F7035"/>
    <w:rsid w:val="004F7210"/>
    <w:rsid w:val="004F7A18"/>
    <w:rsid w:val="004F7C7E"/>
    <w:rsid w:val="004F7ECE"/>
    <w:rsid w:val="0050012C"/>
    <w:rsid w:val="00500FF0"/>
    <w:rsid w:val="005016C1"/>
    <w:rsid w:val="0050182A"/>
    <w:rsid w:val="00501861"/>
    <w:rsid w:val="00501BE7"/>
    <w:rsid w:val="00501D41"/>
    <w:rsid w:val="005026B7"/>
    <w:rsid w:val="005029E0"/>
    <w:rsid w:val="00502BED"/>
    <w:rsid w:val="00503084"/>
    <w:rsid w:val="00503278"/>
    <w:rsid w:val="005039A7"/>
    <w:rsid w:val="00503FD6"/>
    <w:rsid w:val="005045B4"/>
    <w:rsid w:val="005047C9"/>
    <w:rsid w:val="0050487D"/>
    <w:rsid w:val="00504BDB"/>
    <w:rsid w:val="005059CF"/>
    <w:rsid w:val="0050622E"/>
    <w:rsid w:val="005066F8"/>
    <w:rsid w:val="00506F54"/>
    <w:rsid w:val="00507D6E"/>
    <w:rsid w:val="00510781"/>
    <w:rsid w:val="005107E9"/>
    <w:rsid w:val="00510928"/>
    <w:rsid w:val="00510EEF"/>
    <w:rsid w:val="0051167B"/>
    <w:rsid w:val="005116BA"/>
    <w:rsid w:val="00511C2C"/>
    <w:rsid w:val="00512726"/>
    <w:rsid w:val="00513067"/>
    <w:rsid w:val="005133C8"/>
    <w:rsid w:val="005137F8"/>
    <w:rsid w:val="005138D5"/>
    <w:rsid w:val="00513CD4"/>
    <w:rsid w:val="00514062"/>
    <w:rsid w:val="0051423B"/>
    <w:rsid w:val="00514E11"/>
    <w:rsid w:val="005152F9"/>
    <w:rsid w:val="00515AA1"/>
    <w:rsid w:val="00515C76"/>
    <w:rsid w:val="00515DE6"/>
    <w:rsid w:val="00516A9C"/>
    <w:rsid w:val="00517DCC"/>
    <w:rsid w:val="00517E8F"/>
    <w:rsid w:val="005200CB"/>
    <w:rsid w:val="00520F9D"/>
    <w:rsid w:val="005223D0"/>
    <w:rsid w:val="0052250F"/>
    <w:rsid w:val="0052352E"/>
    <w:rsid w:val="00525097"/>
    <w:rsid w:val="00525539"/>
    <w:rsid w:val="005257E7"/>
    <w:rsid w:val="00526344"/>
    <w:rsid w:val="00526370"/>
    <w:rsid w:val="0052671F"/>
    <w:rsid w:val="0052713E"/>
    <w:rsid w:val="00527C6A"/>
    <w:rsid w:val="00530114"/>
    <w:rsid w:val="00530593"/>
    <w:rsid w:val="00530757"/>
    <w:rsid w:val="005317E8"/>
    <w:rsid w:val="00531B54"/>
    <w:rsid w:val="00532AC9"/>
    <w:rsid w:val="005331F2"/>
    <w:rsid w:val="00533299"/>
    <w:rsid w:val="005335E5"/>
    <w:rsid w:val="00533854"/>
    <w:rsid w:val="005340F6"/>
    <w:rsid w:val="0053481A"/>
    <w:rsid w:val="00534C12"/>
    <w:rsid w:val="005352A6"/>
    <w:rsid w:val="00535866"/>
    <w:rsid w:val="00535BDC"/>
    <w:rsid w:val="00535E04"/>
    <w:rsid w:val="0053627A"/>
    <w:rsid w:val="005367D4"/>
    <w:rsid w:val="005367E9"/>
    <w:rsid w:val="00536D96"/>
    <w:rsid w:val="0053746D"/>
    <w:rsid w:val="00537594"/>
    <w:rsid w:val="00537D09"/>
    <w:rsid w:val="00540764"/>
    <w:rsid w:val="005410D6"/>
    <w:rsid w:val="00541CA0"/>
    <w:rsid w:val="005423C0"/>
    <w:rsid w:val="00542E3B"/>
    <w:rsid w:val="0054330F"/>
    <w:rsid w:val="00543BD1"/>
    <w:rsid w:val="00543BF8"/>
    <w:rsid w:val="0054572C"/>
    <w:rsid w:val="00545832"/>
    <w:rsid w:val="00545D77"/>
    <w:rsid w:val="00546145"/>
    <w:rsid w:val="0054614E"/>
    <w:rsid w:val="00546277"/>
    <w:rsid w:val="005467E2"/>
    <w:rsid w:val="005468ED"/>
    <w:rsid w:val="00547FF2"/>
    <w:rsid w:val="005507FC"/>
    <w:rsid w:val="00551135"/>
    <w:rsid w:val="005516CF"/>
    <w:rsid w:val="00551A11"/>
    <w:rsid w:val="00551F65"/>
    <w:rsid w:val="00552918"/>
    <w:rsid w:val="00552B1F"/>
    <w:rsid w:val="005533A4"/>
    <w:rsid w:val="0055377A"/>
    <w:rsid w:val="00553BE0"/>
    <w:rsid w:val="00553D52"/>
    <w:rsid w:val="00554392"/>
    <w:rsid w:val="005543D2"/>
    <w:rsid w:val="0055470F"/>
    <w:rsid w:val="00554A34"/>
    <w:rsid w:val="00554CC9"/>
    <w:rsid w:val="0055540A"/>
    <w:rsid w:val="00555CB3"/>
    <w:rsid w:val="00555D21"/>
    <w:rsid w:val="00555FCD"/>
    <w:rsid w:val="0055650D"/>
    <w:rsid w:val="00556ABB"/>
    <w:rsid w:val="0055703F"/>
    <w:rsid w:val="005577F0"/>
    <w:rsid w:val="005600C4"/>
    <w:rsid w:val="00560CEF"/>
    <w:rsid w:val="0056136C"/>
    <w:rsid w:val="00561C81"/>
    <w:rsid w:val="0056285F"/>
    <w:rsid w:val="00562CD1"/>
    <w:rsid w:val="00562EEE"/>
    <w:rsid w:val="00563207"/>
    <w:rsid w:val="00563857"/>
    <w:rsid w:val="005654C4"/>
    <w:rsid w:val="00565781"/>
    <w:rsid w:val="00565A87"/>
    <w:rsid w:val="00565BA2"/>
    <w:rsid w:val="00565D8D"/>
    <w:rsid w:val="00566436"/>
    <w:rsid w:val="00566AA0"/>
    <w:rsid w:val="00567187"/>
    <w:rsid w:val="0057079C"/>
    <w:rsid w:val="005710CD"/>
    <w:rsid w:val="00571E62"/>
    <w:rsid w:val="00572ECB"/>
    <w:rsid w:val="00572FA5"/>
    <w:rsid w:val="00573A1E"/>
    <w:rsid w:val="00573D5A"/>
    <w:rsid w:val="005747C6"/>
    <w:rsid w:val="00574E16"/>
    <w:rsid w:val="00575034"/>
    <w:rsid w:val="0057583B"/>
    <w:rsid w:val="00575DE0"/>
    <w:rsid w:val="00576509"/>
    <w:rsid w:val="0058005B"/>
    <w:rsid w:val="005801BB"/>
    <w:rsid w:val="005807DA"/>
    <w:rsid w:val="00580B27"/>
    <w:rsid w:val="00580CBB"/>
    <w:rsid w:val="00580F51"/>
    <w:rsid w:val="005810EC"/>
    <w:rsid w:val="005823E5"/>
    <w:rsid w:val="00582B8E"/>
    <w:rsid w:val="005838A7"/>
    <w:rsid w:val="005838DC"/>
    <w:rsid w:val="00583B5C"/>
    <w:rsid w:val="00583F28"/>
    <w:rsid w:val="00584C84"/>
    <w:rsid w:val="00584CB4"/>
    <w:rsid w:val="005850AC"/>
    <w:rsid w:val="005853B3"/>
    <w:rsid w:val="00585446"/>
    <w:rsid w:val="00585E56"/>
    <w:rsid w:val="00586056"/>
    <w:rsid w:val="00586995"/>
    <w:rsid w:val="00586E16"/>
    <w:rsid w:val="005877AB"/>
    <w:rsid w:val="005902BD"/>
    <w:rsid w:val="005905DD"/>
    <w:rsid w:val="0059131B"/>
    <w:rsid w:val="005919AD"/>
    <w:rsid w:val="00592925"/>
    <w:rsid w:val="005931FF"/>
    <w:rsid w:val="0059357B"/>
    <w:rsid w:val="00593BA9"/>
    <w:rsid w:val="00594629"/>
    <w:rsid w:val="00594DA6"/>
    <w:rsid w:val="00594FE1"/>
    <w:rsid w:val="00595B97"/>
    <w:rsid w:val="005961E0"/>
    <w:rsid w:val="005964DE"/>
    <w:rsid w:val="005965F3"/>
    <w:rsid w:val="00596D2B"/>
    <w:rsid w:val="00596FC5"/>
    <w:rsid w:val="005972C0"/>
    <w:rsid w:val="00597334"/>
    <w:rsid w:val="00597C60"/>
    <w:rsid w:val="005A002D"/>
    <w:rsid w:val="005A050B"/>
    <w:rsid w:val="005A085F"/>
    <w:rsid w:val="005A0E2D"/>
    <w:rsid w:val="005A0EDA"/>
    <w:rsid w:val="005A11C0"/>
    <w:rsid w:val="005A129B"/>
    <w:rsid w:val="005A1399"/>
    <w:rsid w:val="005A1469"/>
    <w:rsid w:val="005A1992"/>
    <w:rsid w:val="005A1B6D"/>
    <w:rsid w:val="005A1B86"/>
    <w:rsid w:val="005A1D02"/>
    <w:rsid w:val="005A1FF2"/>
    <w:rsid w:val="005A2561"/>
    <w:rsid w:val="005A2E1D"/>
    <w:rsid w:val="005A3047"/>
    <w:rsid w:val="005A3BE6"/>
    <w:rsid w:val="005A478C"/>
    <w:rsid w:val="005A4FF2"/>
    <w:rsid w:val="005A526D"/>
    <w:rsid w:val="005A53C8"/>
    <w:rsid w:val="005A55E5"/>
    <w:rsid w:val="005A56E1"/>
    <w:rsid w:val="005A68FF"/>
    <w:rsid w:val="005A6B7C"/>
    <w:rsid w:val="005A6C20"/>
    <w:rsid w:val="005A7214"/>
    <w:rsid w:val="005A73E5"/>
    <w:rsid w:val="005A7718"/>
    <w:rsid w:val="005A77EE"/>
    <w:rsid w:val="005A7C44"/>
    <w:rsid w:val="005B064A"/>
    <w:rsid w:val="005B131D"/>
    <w:rsid w:val="005B1694"/>
    <w:rsid w:val="005B1696"/>
    <w:rsid w:val="005B1B19"/>
    <w:rsid w:val="005B2931"/>
    <w:rsid w:val="005B2E98"/>
    <w:rsid w:val="005B3619"/>
    <w:rsid w:val="005B4E81"/>
    <w:rsid w:val="005B50AF"/>
    <w:rsid w:val="005B594E"/>
    <w:rsid w:val="005B6518"/>
    <w:rsid w:val="005B6872"/>
    <w:rsid w:val="005B6CED"/>
    <w:rsid w:val="005B7807"/>
    <w:rsid w:val="005B7D5E"/>
    <w:rsid w:val="005C06D3"/>
    <w:rsid w:val="005C1317"/>
    <w:rsid w:val="005C2104"/>
    <w:rsid w:val="005C28DD"/>
    <w:rsid w:val="005C37D1"/>
    <w:rsid w:val="005C3E97"/>
    <w:rsid w:val="005C44B6"/>
    <w:rsid w:val="005C4701"/>
    <w:rsid w:val="005C47C1"/>
    <w:rsid w:val="005C49E6"/>
    <w:rsid w:val="005C4BD1"/>
    <w:rsid w:val="005C4E42"/>
    <w:rsid w:val="005C51EA"/>
    <w:rsid w:val="005C542C"/>
    <w:rsid w:val="005C551D"/>
    <w:rsid w:val="005C559E"/>
    <w:rsid w:val="005C58BC"/>
    <w:rsid w:val="005C6187"/>
    <w:rsid w:val="005C664C"/>
    <w:rsid w:val="005C6970"/>
    <w:rsid w:val="005C6A8F"/>
    <w:rsid w:val="005C6E2A"/>
    <w:rsid w:val="005C784F"/>
    <w:rsid w:val="005D0560"/>
    <w:rsid w:val="005D06E6"/>
    <w:rsid w:val="005D0EA5"/>
    <w:rsid w:val="005D160B"/>
    <w:rsid w:val="005D17F5"/>
    <w:rsid w:val="005D2498"/>
    <w:rsid w:val="005D2E4E"/>
    <w:rsid w:val="005D3141"/>
    <w:rsid w:val="005D3591"/>
    <w:rsid w:val="005D47A7"/>
    <w:rsid w:val="005D4829"/>
    <w:rsid w:val="005D4A52"/>
    <w:rsid w:val="005D4C7E"/>
    <w:rsid w:val="005D4E51"/>
    <w:rsid w:val="005D53A2"/>
    <w:rsid w:val="005D5426"/>
    <w:rsid w:val="005D54AC"/>
    <w:rsid w:val="005D552B"/>
    <w:rsid w:val="005D5C4F"/>
    <w:rsid w:val="005D6372"/>
    <w:rsid w:val="005D64F4"/>
    <w:rsid w:val="005D771D"/>
    <w:rsid w:val="005D7804"/>
    <w:rsid w:val="005D7931"/>
    <w:rsid w:val="005D7A81"/>
    <w:rsid w:val="005E0655"/>
    <w:rsid w:val="005E0AC8"/>
    <w:rsid w:val="005E0B90"/>
    <w:rsid w:val="005E1D47"/>
    <w:rsid w:val="005E1F60"/>
    <w:rsid w:val="005E20A5"/>
    <w:rsid w:val="005E27AF"/>
    <w:rsid w:val="005E2955"/>
    <w:rsid w:val="005E297E"/>
    <w:rsid w:val="005E2E4B"/>
    <w:rsid w:val="005E3D64"/>
    <w:rsid w:val="005E3F97"/>
    <w:rsid w:val="005E3FBF"/>
    <w:rsid w:val="005E46A2"/>
    <w:rsid w:val="005E486D"/>
    <w:rsid w:val="005E4B73"/>
    <w:rsid w:val="005E4D07"/>
    <w:rsid w:val="005E53CE"/>
    <w:rsid w:val="005E53D4"/>
    <w:rsid w:val="005E5EF9"/>
    <w:rsid w:val="005E5FCD"/>
    <w:rsid w:val="005E6023"/>
    <w:rsid w:val="005E6160"/>
    <w:rsid w:val="005E61B3"/>
    <w:rsid w:val="005E72CC"/>
    <w:rsid w:val="005E7E0D"/>
    <w:rsid w:val="005F0418"/>
    <w:rsid w:val="005F0755"/>
    <w:rsid w:val="005F09EC"/>
    <w:rsid w:val="005F0C87"/>
    <w:rsid w:val="005F1229"/>
    <w:rsid w:val="005F142A"/>
    <w:rsid w:val="005F1516"/>
    <w:rsid w:val="005F1928"/>
    <w:rsid w:val="005F1B79"/>
    <w:rsid w:val="005F2A4C"/>
    <w:rsid w:val="005F32A0"/>
    <w:rsid w:val="005F3CE0"/>
    <w:rsid w:val="005F4642"/>
    <w:rsid w:val="005F4945"/>
    <w:rsid w:val="005F4DAA"/>
    <w:rsid w:val="005F4EDD"/>
    <w:rsid w:val="005F51D9"/>
    <w:rsid w:val="005F5219"/>
    <w:rsid w:val="005F5CEE"/>
    <w:rsid w:val="005F5F9B"/>
    <w:rsid w:val="005F6085"/>
    <w:rsid w:val="005F629A"/>
    <w:rsid w:val="005F66A6"/>
    <w:rsid w:val="005F6B27"/>
    <w:rsid w:val="005F6B2D"/>
    <w:rsid w:val="005F7167"/>
    <w:rsid w:val="00600051"/>
    <w:rsid w:val="00600416"/>
    <w:rsid w:val="00600987"/>
    <w:rsid w:val="00601045"/>
    <w:rsid w:val="00601108"/>
    <w:rsid w:val="006011E4"/>
    <w:rsid w:val="00601F64"/>
    <w:rsid w:val="006020C6"/>
    <w:rsid w:val="00602624"/>
    <w:rsid w:val="00602B98"/>
    <w:rsid w:val="00602D81"/>
    <w:rsid w:val="00602FB6"/>
    <w:rsid w:val="00602FCC"/>
    <w:rsid w:val="006031D0"/>
    <w:rsid w:val="006031FD"/>
    <w:rsid w:val="00603234"/>
    <w:rsid w:val="0060326C"/>
    <w:rsid w:val="00603913"/>
    <w:rsid w:val="00603BE8"/>
    <w:rsid w:val="0060405D"/>
    <w:rsid w:val="00604B36"/>
    <w:rsid w:val="00604DC8"/>
    <w:rsid w:val="00605051"/>
    <w:rsid w:val="00605234"/>
    <w:rsid w:val="00605B29"/>
    <w:rsid w:val="006060C8"/>
    <w:rsid w:val="00606930"/>
    <w:rsid w:val="00606A1A"/>
    <w:rsid w:val="00607251"/>
    <w:rsid w:val="006072E1"/>
    <w:rsid w:val="00610088"/>
    <w:rsid w:val="00611065"/>
    <w:rsid w:val="006117E6"/>
    <w:rsid w:val="00611E30"/>
    <w:rsid w:val="00612193"/>
    <w:rsid w:val="00612257"/>
    <w:rsid w:val="00612327"/>
    <w:rsid w:val="00612459"/>
    <w:rsid w:val="00612475"/>
    <w:rsid w:val="00612A67"/>
    <w:rsid w:val="00612E2B"/>
    <w:rsid w:val="006137B1"/>
    <w:rsid w:val="00613A77"/>
    <w:rsid w:val="00613B04"/>
    <w:rsid w:val="00613B5E"/>
    <w:rsid w:val="00613C02"/>
    <w:rsid w:val="006143D8"/>
    <w:rsid w:val="00614928"/>
    <w:rsid w:val="00614A59"/>
    <w:rsid w:val="00614D0B"/>
    <w:rsid w:val="00614F18"/>
    <w:rsid w:val="00615282"/>
    <w:rsid w:val="00615357"/>
    <w:rsid w:val="006156C0"/>
    <w:rsid w:val="006163B4"/>
    <w:rsid w:val="0061666A"/>
    <w:rsid w:val="006167E9"/>
    <w:rsid w:val="00616D0F"/>
    <w:rsid w:val="00617C71"/>
    <w:rsid w:val="00617E4B"/>
    <w:rsid w:val="006204A4"/>
    <w:rsid w:val="006206EA"/>
    <w:rsid w:val="006207E6"/>
    <w:rsid w:val="0062085C"/>
    <w:rsid w:val="006208AE"/>
    <w:rsid w:val="00620911"/>
    <w:rsid w:val="00621261"/>
    <w:rsid w:val="0062146E"/>
    <w:rsid w:val="00621702"/>
    <w:rsid w:val="00621B36"/>
    <w:rsid w:val="00621F6E"/>
    <w:rsid w:val="00622F98"/>
    <w:rsid w:val="0062482A"/>
    <w:rsid w:val="00624C93"/>
    <w:rsid w:val="00624FA0"/>
    <w:rsid w:val="0062523A"/>
    <w:rsid w:val="006257D8"/>
    <w:rsid w:val="00625B3C"/>
    <w:rsid w:val="00625E04"/>
    <w:rsid w:val="00626A50"/>
    <w:rsid w:val="00627C2B"/>
    <w:rsid w:val="00627E19"/>
    <w:rsid w:val="00627F32"/>
    <w:rsid w:val="006301E7"/>
    <w:rsid w:val="00630270"/>
    <w:rsid w:val="006305E1"/>
    <w:rsid w:val="006306D0"/>
    <w:rsid w:val="006308C1"/>
    <w:rsid w:val="0063092C"/>
    <w:rsid w:val="00630EDF"/>
    <w:rsid w:val="00630FEA"/>
    <w:rsid w:val="0063138A"/>
    <w:rsid w:val="00631790"/>
    <w:rsid w:val="006322B9"/>
    <w:rsid w:val="006328EF"/>
    <w:rsid w:val="00632A6E"/>
    <w:rsid w:val="00632F73"/>
    <w:rsid w:val="0063383E"/>
    <w:rsid w:val="00633DF5"/>
    <w:rsid w:val="00634269"/>
    <w:rsid w:val="0063478D"/>
    <w:rsid w:val="00635439"/>
    <w:rsid w:val="0063568E"/>
    <w:rsid w:val="00635EE2"/>
    <w:rsid w:val="0063670F"/>
    <w:rsid w:val="00637D20"/>
    <w:rsid w:val="00637F80"/>
    <w:rsid w:val="00640472"/>
    <w:rsid w:val="00640EA7"/>
    <w:rsid w:val="00641A67"/>
    <w:rsid w:val="00642089"/>
    <w:rsid w:val="00642640"/>
    <w:rsid w:val="0064300D"/>
    <w:rsid w:val="00643837"/>
    <w:rsid w:val="006439A1"/>
    <w:rsid w:val="00643B9B"/>
    <w:rsid w:val="00643C64"/>
    <w:rsid w:val="00643CBC"/>
    <w:rsid w:val="00643D60"/>
    <w:rsid w:val="00643EBD"/>
    <w:rsid w:val="00644910"/>
    <w:rsid w:val="00644A55"/>
    <w:rsid w:val="00644C34"/>
    <w:rsid w:val="00644EEF"/>
    <w:rsid w:val="00646A7B"/>
    <w:rsid w:val="00646F7D"/>
    <w:rsid w:val="00647282"/>
    <w:rsid w:val="00647660"/>
    <w:rsid w:val="0064788E"/>
    <w:rsid w:val="00647963"/>
    <w:rsid w:val="00647A75"/>
    <w:rsid w:val="00647D99"/>
    <w:rsid w:val="00647E7B"/>
    <w:rsid w:val="00650152"/>
    <w:rsid w:val="006502B7"/>
    <w:rsid w:val="0065033E"/>
    <w:rsid w:val="00651836"/>
    <w:rsid w:val="0065256A"/>
    <w:rsid w:val="00652583"/>
    <w:rsid w:val="00652973"/>
    <w:rsid w:val="00652993"/>
    <w:rsid w:val="006529B9"/>
    <w:rsid w:val="006533C4"/>
    <w:rsid w:val="0065423F"/>
    <w:rsid w:val="00656DDC"/>
    <w:rsid w:val="00657524"/>
    <w:rsid w:val="00657B06"/>
    <w:rsid w:val="006603B9"/>
    <w:rsid w:val="0066047C"/>
    <w:rsid w:val="0066049C"/>
    <w:rsid w:val="00660813"/>
    <w:rsid w:val="00660B0A"/>
    <w:rsid w:val="00660C22"/>
    <w:rsid w:val="00660DBF"/>
    <w:rsid w:val="00661A43"/>
    <w:rsid w:val="00661B19"/>
    <w:rsid w:val="00661BD0"/>
    <w:rsid w:val="00661D1B"/>
    <w:rsid w:val="00662111"/>
    <w:rsid w:val="006621CE"/>
    <w:rsid w:val="006624BE"/>
    <w:rsid w:val="006625AA"/>
    <w:rsid w:val="00662611"/>
    <w:rsid w:val="00662DBC"/>
    <w:rsid w:val="00662FCE"/>
    <w:rsid w:val="006630C5"/>
    <w:rsid w:val="0066367B"/>
    <w:rsid w:val="00663C76"/>
    <w:rsid w:val="00663FCE"/>
    <w:rsid w:val="0066401E"/>
    <w:rsid w:val="00664A1D"/>
    <w:rsid w:val="00664ED3"/>
    <w:rsid w:val="00665809"/>
    <w:rsid w:val="00665928"/>
    <w:rsid w:val="00666208"/>
    <w:rsid w:val="0066624E"/>
    <w:rsid w:val="0066760B"/>
    <w:rsid w:val="00667B2C"/>
    <w:rsid w:val="00667F43"/>
    <w:rsid w:val="006704AD"/>
    <w:rsid w:val="00670D1A"/>
    <w:rsid w:val="00670EF8"/>
    <w:rsid w:val="00670F7B"/>
    <w:rsid w:val="006711A7"/>
    <w:rsid w:val="0067170D"/>
    <w:rsid w:val="0067173D"/>
    <w:rsid w:val="00671A93"/>
    <w:rsid w:val="00671DFF"/>
    <w:rsid w:val="00672104"/>
    <w:rsid w:val="00672F96"/>
    <w:rsid w:val="00673069"/>
    <w:rsid w:val="006738C8"/>
    <w:rsid w:val="006739C5"/>
    <w:rsid w:val="00673C2A"/>
    <w:rsid w:val="00674208"/>
    <w:rsid w:val="006742BF"/>
    <w:rsid w:val="00674CCC"/>
    <w:rsid w:val="006751BB"/>
    <w:rsid w:val="0067662B"/>
    <w:rsid w:val="006766F0"/>
    <w:rsid w:val="006778A3"/>
    <w:rsid w:val="00681162"/>
    <w:rsid w:val="00681771"/>
    <w:rsid w:val="006817E3"/>
    <w:rsid w:val="00682016"/>
    <w:rsid w:val="00682415"/>
    <w:rsid w:val="006825BD"/>
    <w:rsid w:val="0068270F"/>
    <w:rsid w:val="00682919"/>
    <w:rsid w:val="006834B0"/>
    <w:rsid w:val="006835D9"/>
    <w:rsid w:val="00683C71"/>
    <w:rsid w:val="00684077"/>
    <w:rsid w:val="006841FA"/>
    <w:rsid w:val="00684329"/>
    <w:rsid w:val="00684C4B"/>
    <w:rsid w:val="00684DBE"/>
    <w:rsid w:val="006855D9"/>
    <w:rsid w:val="00685E95"/>
    <w:rsid w:val="00685F77"/>
    <w:rsid w:val="006862A9"/>
    <w:rsid w:val="006863FD"/>
    <w:rsid w:val="00686544"/>
    <w:rsid w:val="00686B3A"/>
    <w:rsid w:val="00686D30"/>
    <w:rsid w:val="006871B8"/>
    <w:rsid w:val="00687A92"/>
    <w:rsid w:val="00687B96"/>
    <w:rsid w:val="0069079B"/>
    <w:rsid w:val="00691135"/>
    <w:rsid w:val="0069165C"/>
    <w:rsid w:val="00691872"/>
    <w:rsid w:val="00691B74"/>
    <w:rsid w:val="00691C90"/>
    <w:rsid w:val="00691CD7"/>
    <w:rsid w:val="00692204"/>
    <w:rsid w:val="00692630"/>
    <w:rsid w:val="006927F2"/>
    <w:rsid w:val="00692A05"/>
    <w:rsid w:val="00692A17"/>
    <w:rsid w:val="00692E12"/>
    <w:rsid w:val="0069309E"/>
    <w:rsid w:val="006937C1"/>
    <w:rsid w:val="00693C6E"/>
    <w:rsid w:val="00694C83"/>
    <w:rsid w:val="006959A7"/>
    <w:rsid w:val="00695FEC"/>
    <w:rsid w:val="0069608A"/>
    <w:rsid w:val="006962A7"/>
    <w:rsid w:val="006962D0"/>
    <w:rsid w:val="00696C78"/>
    <w:rsid w:val="006972AF"/>
    <w:rsid w:val="006972D0"/>
    <w:rsid w:val="006977D1"/>
    <w:rsid w:val="00697995"/>
    <w:rsid w:val="006A0E37"/>
    <w:rsid w:val="006A164F"/>
    <w:rsid w:val="006A1E6E"/>
    <w:rsid w:val="006A2004"/>
    <w:rsid w:val="006A2FE1"/>
    <w:rsid w:val="006A30BC"/>
    <w:rsid w:val="006A3172"/>
    <w:rsid w:val="006A38E2"/>
    <w:rsid w:val="006A3D46"/>
    <w:rsid w:val="006A428A"/>
    <w:rsid w:val="006A4347"/>
    <w:rsid w:val="006A4514"/>
    <w:rsid w:val="006A486D"/>
    <w:rsid w:val="006A4A9C"/>
    <w:rsid w:val="006A5783"/>
    <w:rsid w:val="006A5AC5"/>
    <w:rsid w:val="006A66C2"/>
    <w:rsid w:val="006A6B9E"/>
    <w:rsid w:val="006A74B8"/>
    <w:rsid w:val="006A7ED4"/>
    <w:rsid w:val="006B0212"/>
    <w:rsid w:val="006B0ADD"/>
    <w:rsid w:val="006B0B6C"/>
    <w:rsid w:val="006B0E6F"/>
    <w:rsid w:val="006B1199"/>
    <w:rsid w:val="006B122B"/>
    <w:rsid w:val="006B14E5"/>
    <w:rsid w:val="006B1567"/>
    <w:rsid w:val="006B1A9B"/>
    <w:rsid w:val="006B2305"/>
    <w:rsid w:val="006B26CD"/>
    <w:rsid w:val="006B2CFF"/>
    <w:rsid w:val="006B3030"/>
    <w:rsid w:val="006B3260"/>
    <w:rsid w:val="006B36F1"/>
    <w:rsid w:val="006B3824"/>
    <w:rsid w:val="006B38AB"/>
    <w:rsid w:val="006B3BEC"/>
    <w:rsid w:val="006B40E7"/>
    <w:rsid w:val="006B4184"/>
    <w:rsid w:val="006B448E"/>
    <w:rsid w:val="006B4842"/>
    <w:rsid w:val="006B53D6"/>
    <w:rsid w:val="006B6580"/>
    <w:rsid w:val="006B75BB"/>
    <w:rsid w:val="006B7ADC"/>
    <w:rsid w:val="006B7EE2"/>
    <w:rsid w:val="006C062B"/>
    <w:rsid w:val="006C0E98"/>
    <w:rsid w:val="006C10CC"/>
    <w:rsid w:val="006C1589"/>
    <w:rsid w:val="006C23D6"/>
    <w:rsid w:val="006C24D6"/>
    <w:rsid w:val="006C332E"/>
    <w:rsid w:val="006C33BD"/>
    <w:rsid w:val="006C3700"/>
    <w:rsid w:val="006C3E27"/>
    <w:rsid w:val="006C49EF"/>
    <w:rsid w:val="006C4C42"/>
    <w:rsid w:val="006C57AE"/>
    <w:rsid w:val="006C5831"/>
    <w:rsid w:val="006C5BA3"/>
    <w:rsid w:val="006C5F9D"/>
    <w:rsid w:val="006C633F"/>
    <w:rsid w:val="006C675F"/>
    <w:rsid w:val="006C6FA7"/>
    <w:rsid w:val="006C70A0"/>
    <w:rsid w:val="006C71D1"/>
    <w:rsid w:val="006C76E6"/>
    <w:rsid w:val="006C7D50"/>
    <w:rsid w:val="006D00CB"/>
    <w:rsid w:val="006D0B64"/>
    <w:rsid w:val="006D1623"/>
    <w:rsid w:val="006D19E9"/>
    <w:rsid w:val="006D1D05"/>
    <w:rsid w:val="006D267A"/>
    <w:rsid w:val="006D26B8"/>
    <w:rsid w:val="006D2A90"/>
    <w:rsid w:val="006D2B06"/>
    <w:rsid w:val="006D2C67"/>
    <w:rsid w:val="006D2D4F"/>
    <w:rsid w:val="006D2DF3"/>
    <w:rsid w:val="006D30BA"/>
    <w:rsid w:val="006D3681"/>
    <w:rsid w:val="006D4626"/>
    <w:rsid w:val="006D4F25"/>
    <w:rsid w:val="006D4F52"/>
    <w:rsid w:val="006D504A"/>
    <w:rsid w:val="006D68A4"/>
    <w:rsid w:val="006D6A40"/>
    <w:rsid w:val="006D6A5D"/>
    <w:rsid w:val="006D6AB6"/>
    <w:rsid w:val="006D7001"/>
    <w:rsid w:val="006D71B7"/>
    <w:rsid w:val="006D7758"/>
    <w:rsid w:val="006D7BC5"/>
    <w:rsid w:val="006D7E64"/>
    <w:rsid w:val="006E0025"/>
    <w:rsid w:val="006E020C"/>
    <w:rsid w:val="006E066F"/>
    <w:rsid w:val="006E08A0"/>
    <w:rsid w:val="006E0ED1"/>
    <w:rsid w:val="006E1564"/>
    <w:rsid w:val="006E1AB0"/>
    <w:rsid w:val="006E1B77"/>
    <w:rsid w:val="006E1C62"/>
    <w:rsid w:val="006E1C96"/>
    <w:rsid w:val="006E1E8F"/>
    <w:rsid w:val="006E2339"/>
    <w:rsid w:val="006E2658"/>
    <w:rsid w:val="006E2A56"/>
    <w:rsid w:val="006E2A85"/>
    <w:rsid w:val="006E2A8D"/>
    <w:rsid w:val="006E2C19"/>
    <w:rsid w:val="006E2CC9"/>
    <w:rsid w:val="006E3831"/>
    <w:rsid w:val="006E38FF"/>
    <w:rsid w:val="006E3A68"/>
    <w:rsid w:val="006E40EB"/>
    <w:rsid w:val="006E4A30"/>
    <w:rsid w:val="006E4CAF"/>
    <w:rsid w:val="006E5005"/>
    <w:rsid w:val="006E516C"/>
    <w:rsid w:val="006E539F"/>
    <w:rsid w:val="006E549D"/>
    <w:rsid w:val="006E5980"/>
    <w:rsid w:val="006E60B4"/>
    <w:rsid w:val="006E6851"/>
    <w:rsid w:val="006E6A41"/>
    <w:rsid w:val="006E722D"/>
    <w:rsid w:val="006E7BF0"/>
    <w:rsid w:val="006E7D60"/>
    <w:rsid w:val="006E7E9A"/>
    <w:rsid w:val="006F0668"/>
    <w:rsid w:val="006F0AE1"/>
    <w:rsid w:val="006F0B73"/>
    <w:rsid w:val="006F1CDF"/>
    <w:rsid w:val="006F1DB6"/>
    <w:rsid w:val="006F248A"/>
    <w:rsid w:val="006F2494"/>
    <w:rsid w:val="006F2728"/>
    <w:rsid w:val="006F28BF"/>
    <w:rsid w:val="006F31E0"/>
    <w:rsid w:val="006F36C1"/>
    <w:rsid w:val="006F37E6"/>
    <w:rsid w:val="006F3A2F"/>
    <w:rsid w:val="006F4103"/>
    <w:rsid w:val="006F505B"/>
    <w:rsid w:val="006F5175"/>
    <w:rsid w:val="006F528E"/>
    <w:rsid w:val="006F5BC6"/>
    <w:rsid w:val="006F5D75"/>
    <w:rsid w:val="006F5DA9"/>
    <w:rsid w:val="006F675A"/>
    <w:rsid w:val="006F684E"/>
    <w:rsid w:val="006F68CB"/>
    <w:rsid w:val="006F690A"/>
    <w:rsid w:val="006F7B35"/>
    <w:rsid w:val="007001E5"/>
    <w:rsid w:val="007006D1"/>
    <w:rsid w:val="007008B6"/>
    <w:rsid w:val="00701316"/>
    <w:rsid w:val="0070241C"/>
    <w:rsid w:val="0070312D"/>
    <w:rsid w:val="00703BE5"/>
    <w:rsid w:val="00704337"/>
    <w:rsid w:val="0070451D"/>
    <w:rsid w:val="007045BE"/>
    <w:rsid w:val="00704F4F"/>
    <w:rsid w:val="00704FF6"/>
    <w:rsid w:val="00705372"/>
    <w:rsid w:val="00705955"/>
    <w:rsid w:val="00706396"/>
    <w:rsid w:val="007068A8"/>
    <w:rsid w:val="00706F7F"/>
    <w:rsid w:val="00707511"/>
    <w:rsid w:val="0070789D"/>
    <w:rsid w:val="00707A26"/>
    <w:rsid w:val="00707E0D"/>
    <w:rsid w:val="0071035E"/>
    <w:rsid w:val="0071085C"/>
    <w:rsid w:val="00710B31"/>
    <w:rsid w:val="00711E4E"/>
    <w:rsid w:val="007120F6"/>
    <w:rsid w:val="007124C6"/>
    <w:rsid w:val="0071278E"/>
    <w:rsid w:val="0071291F"/>
    <w:rsid w:val="007129AB"/>
    <w:rsid w:val="00712B6B"/>
    <w:rsid w:val="00712D91"/>
    <w:rsid w:val="0071311E"/>
    <w:rsid w:val="00713C85"/>
    <w:rsid w:val="00714407"/>
    <w:rsid w:val="00714434"/>
    <w:rsid w:val="00714614"/>
    <w:rsid w:val="00714B82"/>
    <w:rsid w:val="00715249"/>
    <w:rsid w:val="00715AB9"/>
    <w:rsid w:val="007166E7"/>
    <w:rsid w:val="00716715"/>
    <w:rsid w:val="0071679D"/>
    <w:rsid w:val="00716C3D"/>
    <w:rsid w:val="00716EC4"/>
    <w:rsid w:val="007170FB"/>
    <w:rsid w:val="00717392"/>
    <w:rsid w:val="007201B6"/>
    <w:rsid w:val="0072036C"/>
    <w:rsid w:val="007209F6"/>
    <w:rsid w:val="00720AA9"/>
    <w:rsid w:val="00720C2D"/>
    <w:rsid w:val="007210C6"/>
    <w:rsid w:val="00721273"/>
    <w:rsid w:val="007212E1"/>
    <w:rsid w:val="00721C42"/>
    <w:rsid w:val="0072266C"/>
    <w:rsid w:val="00722A87"/>
    <w:rsid w:val="0072318B"/>
    <w:rsid w:val="00723252"/>
    <w:rsid w:val="00723568"/>
    <w:rsid w:val="00723639"/>
    <w:rsid w:val="00723DE9"/>
    <w:rsid w:val="00724B5A"/>
    <w:rsid w:val="007250DC"/>
    <w:rsid w:val="00726614"/>
    <w:rsid w:val="00726C6D"/>
    <w:rsid w:val="00726E9D"/>
    <w:rsid w:val="00727375"/>
    <w:rsid w:val="00730A8F"/>
    <w:rsid w:val="00730D23"/>
    <w:rsid w:val="00730F35"/>
    <w:rsid w:val="00730FDD"/>
    <w:rsid w:val="007311AD"/>
    <w:rsid w:val="0073152F"/>
    <w:rsid w:val="00731616"/>
    <w:rsid w:val="0073227F"/>
    <w:rsid w:val="00732387"/>
    <w:rsid w:val="00732B9B"/>
    <w:rsid w:val="00732CF9"/>
    <w:rsid w:val="00732D19"/>
    <w:rsid w:val="00732E06"/>
    <w:rsid w:val="00732F32"/>
    <w:rsid w:val="0073340A"/>
    <w:rsid w:val="00733522"/>
    <w:rsid w:val="00734130"/>
    <w:rsid w:val="0073474C"/>
    <w:rsid w:val="007348E6"/>
    <w:rsid w:val="00734903"/>
    <w:rsid w:val="00734CA9"/>
    <w:rsid w:val="007351BF"/>
    <w:rsid w:val="00735231"/>
    <w:rsid w:val="0073537A"/>
    <w:rsid w:val="00735CB0"/>
    <w:rsid w:val="0073602D"/>
    <w:rsid w:val="00736050"/>
    <w:rsid w:val="00736BB1"/>
    <w:rsid w:val="00736E5F"/>
    <w:rsid w:val="00737013"/>
    <w:rsid w:val="007371B3"/>
    <w:rsid w:val="00737738"/>
    <w:rsid w:val="00737B64"/>
    <w:rsid w:val="00740442"/>
    <w:rsid w:val="00740621"/>
    <w:rsid w:val="0074108C"/>
    <w:rsid w:val="007412F4"/>
    <w:rsid w:val="00741680"/>
    <w:rsid w:val="00741A60"/>
    <w:rsid w:val="00741B7D"/>
    <w:rsid w:val="00741CD7"/>
    <w:rsid w:val="00743035"/>
    <w:rsid w:val="0074313C"/>
    <w:rsid w:val="00743189"/>
    <w:rsid w:val="00743BFC"/>
    <w:rsid w:val="00744B3B"/>
    <w:rsid w:val="00744EFA"/>
    <w:rsid w:val="007453FA"/>
    <w:rsid w:val="0074556B"/>
    <w:rsid w:val="007456A7"/>
    <w:rsid w:val="00745AD7"/>
    <w:rsid w:val="00745FAA"/>
    <w:rsid w:val="00746013"/>
    <w:rsid w:val="007471CA"/>
    <w:rsid w:val="0074739F"/>
    <w:rsid w:val="0074768A"/>
    <w:rsid w:val="00747EF1"/>
    <w:rsid w:val="00747F71"/>
    <w:rsid w:val="007500D2"/>
    <w:rsid w:val="007503A8"/>
    <w:rsid w:val="0075067B"/>
    <w:rsid w:val="0075095B"/>
    <w:rsid w:val="00750F7F"/>
    <w:rsid w:val="007512D4"/>
    <w:rsid w:val="00751C86"/>
    <w:rsid w:val="00751EE9"/>
    <w:rsid w:val="00752166"/>
    <w:rsid w:val="007530C1"/>
    <w:rsid w:val="00753131"/>
    <w:rsid w:val="00753783"/>
    <w:rsid w:val="00753978"/>
    <w:rsid w:val="00753AE1"/>
    <w:rsid w:val="00753C2A"/>
    <w:rsid w:val="007545A4"/>
    <w:rsid w:val="00754829"/>
    <w:rsid w:val="00754B7E"/>
    <w:rsid w:val="00754C34"/>
    <w:rsid w:val="00754C99"/>
    <w:rsid w:val="0075507C"/>
    <w:rsid w:val="00755204"/>
    <w:rsid w:val="00755CB2"/>
    <w:rsid w:val="00755F4C"/>
    <w:rsid w:val="00756471"/>
    <w:rsid w:val="00756965"/>
    <w:rsid w:val="00756AD0"/>
    <w:rsid w:val="00756BED"/>
    <w:rsid w:val="00756E48"/>
    <w:rsid w:val="0075703B"/>
    <w:rsid w:val="00757EE4"/>
    <w:rsid w:val="0076114C"/>
    <w:rsid w:val="007614CA"/>
    <w:rsid w:val="00761DD7"/>
    <w:rsid w:val="007620D6"/>
    <w:rsid w:val="00762C77"/>
    <w:rsid w:val="0076337C"/>
    <w:rsid w:val="0076369F"/>
    <w:rsid w:val="00763DA0"/>
    <w:rsid w:val="00764082"/>
    <w:rsid w:val="00764280"/>
    <w:rsid w:val="00764698"/>
    <w:rsid w:val="00764A71"/>
    <w:rsid w:val="00764A82"/>
    <w:rsid w:val="00765407"/>
    <w:rsid w:val="0076557A"/>
    <w:rsid w:val="00766D90"/>
    <w:rsid w:val="00766FC0"/>
    <w:rsid w:val="00767042"/>
    <w:rsid w:val="00767423"/>
    <w:rsid w:val="007679A6"/>
    <w:rsid w:val="00767D2F"/>
    <w:rsid w:val="00767EA7"/>
    <w:rsid w:val="00770899"/>
    <w:rsid w:val="00770A27"/>
    <w:rsid w:val="007715E5"/>
    <w:rsid w:val="00772313"/>
    <w:rsid w:val="0077377D"/>
    <w:rsid w:val="0077386D"/>
    <w:rsid w:val="00773ECD"/>
    <w:rsid w:val="00774203"/>
    <w:rsid w:val="0077422F"/>
    <w:rsid w:val="00774425"/>
    <w:rsid w:val="007746A4"/>
    <w:rsid w:val="00774BC6"/>
    <w:rsid w:val="00774CAC"/>
    <w:rsid w:val="00774F62"/>
    <w:rsid w:val="007750BC"/>
    <w:rsid w:val="007756B5"/>
    <w:rsid w:val="007758B5"/>
    <w:rsid w:val="00775FB4"/>
    <w:rsid w:val="0077613A"/>
    <w:rsid w:val="00776508"/>
    <w:rsid w:val="0077655C"/>
    <w:rsid w:val="0077686E"/>
    <w:rsid w:val="0077699A"/>
    <w:rsid w:val="00776DB4"/>
    <w:rsid w:val="00776F62"/>
    <w:rsid w:val="00777844"/>
    <w:rsid w:val="00777B4E"/>
    <w:rsid w:val="00777F2C"/>
    <w:rsid w:val="0078063B"/>
    <w:rsid w:val="00780835"/>
    <w:rsid w:val="00780A96"/>
    <w:rsid w:val="00780E36"/>
    <w:rsid w:val="007811BA"/>
    <w:rsid w:val="00781395"/>
    <w:rsid w:val="00781442"/>
    <w:rsid w:val="007816A9"/>
    <w:rsid w:val="007817E7"/>
    <w:rsid w:val="00782576"/>
    <w:rsid w:val="007825C1"/>
    <w:rsid w:val="00782693"/>
    <w:rsid w:val="0078281A"/>
    <w:rsid w:val="00782A01"/>
    <w:rsid w:val="00782D67"/>
    <w:rsid w:val="00782EFC"/>
    <w:rsid w:val="00782FB1"/>
    <w:rsid w:val="007832BF"/>
    <w:rsid w:val="007836A8"/>
    <w:rsid w:val="00783F80"/>
    <w:rsid w:val="007842B8"/>
    <w:rsid w:val="0078437F"/>
    <w:rsid w:val="00784B64"/>
    <w:rsid w:val="00784E48"/>
    <w:rsid w:val="00785D0A"/>
    <w:rsid w:val="00785F20"/>
    <w:rsid w:val="00786020"/>
    <w:rsid w:val="007868D2"/>
    <w:rsid w:val="00786A74"/>
    <w:rsid w:val="00786DF3"/>
    <w:rsid w:val="0078764E"/>
    <w:rsid w:val="00790362"/>
    <w:rsid w:val="00790727"/>
    <w:rsid w:val="00791B96"/>
    <w:rsid w:val="00792689"/>
    <w:rsid w:val="00792CDB"/>
    <w:rsid w:val="00792F73"/>
    <w:rsid w:val="00793149"/>
    <w:rsid w:val="007934B8"/>
    <w:rsid w:val="00793C55"/>
    <w:rsid w:val="0079445E"/>
    <w:rsid w:val="00794579"/>
    <w:rsid w:val="0079485B"/>
    <w:rsid w:val="00794941"/>
    <w:rsid w:val="00794A69"/>
    <w:rsid w:val="007954CF"/>
    <w:rsid w:val="007955A3"/>
    <w:rsid w:val="00795B57"/>
    <w:rsid w:val="007961E9"/>
    <w:rsid w:val="00797776"/>
    <w:rsid w:val="007977D4"/>
    <w:rsid w:val="007A023B"/>
    <w:rsid w:val="007A054A"/>
    <w:rsid w:val="007A0AEA"/>
    <w:rsid w:val="007A135A"/>
    <w:rsid w:val="007A13FD"/>
    <w:rsid w:val="007A1543"/>
    <w:rsid w:val="007A1BC8"/>
    <w:rsid w:val="007A202B"/>
    <w:rsid w:val="007A206B"/>
    <w:rsid w:val="007A2A86"/>
    <w:rsid w:val="007A2C01"/>
    <w:rsid w:val="007A2C9D"/>
    <w:rsid w:val="007A2D27"/>
    <w:rsid w:val="007A3089"/>
    <w:rsid w:val="007A357E"/>
    <w:rsid w:val="007A3AEB"/>
    <w:rsid w:val="007A3DF7"/>
    <w:rsid w:val="007A46BB"/>
    <w:rsid w:val="007A4A8F"/>
    <w:rsid w:val="007A4B1D"/>
    <w:rsid w:val="007A4EAB"/>
    <w:rsid w:val="007A4F36"/>
    <w:rsid w:val="007A508F"/>
    <w:rsid w:val="007A523B"/>
    <w:rsid w:val="007A5598"/>
    <w:rsid w:val="007A584C"/>
    <w:rsid w:val="007A59E8"/>
    <w:rsid w:val="007A5B5D"/>
    <w:rsid w:val="007A72E1"/>
    <w:rsid w:val="007A794A"/>
    <w:rsid w:val="007A7C15"/>
    <w:rsid w:val="007B00AC"/>
    <w:rsid w:val="007B01CD"/>
    <w:rsid w:val="007B0640"/>
    <w:rsid w:val="007B0830"/>
    <w:rsid w:val="007B0BC8"/>
    <w:rsid w:val="007B2302"/>
    <w:rsid w:val="007B2370"/>
    <w:rsid w:val="007B2523"/>
    <w:rsid w:val="007B2731"/>
    <w:rsid w:val="007B2C9E"/>
    <w:rsid w:val="007B365C"/>
    <w:rsid w:val="007B36F6"/>
    <w:rsid w:val="007B3B60"/>
    <w:rsid w:val="007B4D08"/>
    <w:rsid w:val="007B511E"/>
    <w:rsid w:val="007B545B"/>
    <w:rsid w:val="007B5693"/>
    <w:rsid w:val="007B595B"/>
    <w:rsid w:val="007B5C00"/>
    <w:rsid w:val="007B6032"/>
    <w:rsid w:val="007B649D"/>
    <w:rsid w:val="007B66B7"/>
    <w:rsid w:val="007B68A1"/>
    <w:rsid w:val="007B694B"/>
    <w:rsid w:val="007B7171"/>
    <w:rsid w:val="007B7604"/>
    <w:rsid w:val="007B7629"/>
    <w:rsid w:val="007B7DAF"/>
    <w:rsid w:val="007B7E91"/>
    <w:rsid w:val="007C06CD"/>
    <w:rsid w:val="007C0B2C"/>
    <w:rsid w:val="007C0F83"/>
    <w:rsid w:val="007C11A8"/>
    <w:rsid w:val="007C1565"/>
    <w:rsid w:val="007C1B2B"/>
    <w:rsid w:val="007C1D0D"/>
    <w:rsid w:val="007C23AC"/>
    <w:rsid w:val="007C27B9"/>
    <w:rsid w:val="007C4176"/>
    <w:rsid w:val="007C44EE"/>
    <w:rsid w:val="007C4939"/>
    <w:rsid w:val="007C4D30"/>
    <w:rsid w:val="007C565A"/>
    <w:rsid w:val="007C5E58"/>
    <w:rsid w:val="007C6C84"/>
    <w:rsid w:val="007C6D96"/>
    <w:rsid w:val="007C6DDC"/>
    <w:rsid w:val="007C78FA"/>
    <w:rsid w:val="007C7B64"/>
    <w:rsid w:val="007C7FA3"/>
    <w:rsid w:val="007D03F2"/>
    <w:rsid w:val="007D04BB"/>
    <w:rsid w:val="007D051B"/>
    <w:rsid w:val="007D06A4"/>
    <w:rsid w:val="007D0E87"/>
    <w:rsid w:val="007D0F36"/>
    <w:rsid w:val="007D11DA"/>
    <w:rsid w:val="007D143B"/>
    <w:rsid w:val="007D14C2"/>
    <w:rsid w:val="007D1579"/>
    <w:rsid w:val="007D190C"/>
    <w:rsid w:val="007D2119"/>
    <w:rsid w:val="007D22AE"/>
    <w:rsid w:val="007D2794"/>
    <w:rsid w:val="007D299E"/>
    <w:rsid w:val="007D2B2F"/>
    <w:rsid w:val="007D2CE9"/>
    <w:rsid w:val="007D313B"/>
    <w:rsid w:val="007D3197"/>
    <w:rsid w:val="007D391D"/>
    <w:rsid w:val="007D411E"/>
    <w:rsid w:val="007D4849"/>
    <w:rsid w:val="007D4AAC"/>
    <w:rsid w:val="007D4F7D"/>
    <w:rsid w:val="007D5743"/>
    <w:rsid w:val="007D5DBA"/>
    <w:rsid w:val="007D63B3"/>
    <w:rsid w:val="007D6AB1"/>
    <w:rsid w:val="007D761D"/>
    <w:rsid w:val="007D7AFB"/>
    <w:rsid w:val="007E0441"/>
    <w:rsid w:val="007E0910"/>
    <w:rsid w:val="007E0CED"/>
    <w:rsid w:val="007E0FE1"/>
    <w:rsid w:val="007E1454"/>
    <w:rsid w:val="007E2505"/>
    <w:rsid w:val="007E260D"/>
    <w:rsid w:val="007E28A4"/>
    <w:rsid w:val="007E38E1"/>
    <w:rsid w:val="007E3C9F"/>
    <w:rsid w:val="007E3F8F"/>
    <w:rsid w:val="007E4334"/>
    <w:rsid w:val="007E43B7"/>
    <w:rsid w:val="007E4CCB"/>
    <w:rsid w:val="007E4D8F"/>
    <w:rsid w:val="007E4DC7"/>
    <w:rsid w:val="007E4DCA"/>
    <w:rsid w:val="007E545A"/>
    <w:rsid w:val="007E5549"/>
    <w:rsid w:val="007E572A"/>
    <w:rsid w:val="007E5898"/>
    <w:rsid w:val="007E5FFC"/>
    <w:rsid w:val="007E600F"/>
    <w:rsid w:val="007E6BAA"/>
    <w:rsid w:val="007E756A"/>
    <w:rsid w:val="007E772A"/>
    <w:rsid w:val="007E77B0"/>
    <w:rsid w:val="007E79DD"/>
    <w:rsid w:val="007E7B84"/>
    <w:rsid w:val="007F01D6"/>
    <w:rsid w:val="007F055B"/>
    <w:rsid w:val="007F0906"/>
    <w:rsid w:val="007F0FBE"/>
    <w:rsid w:val="007F1141"/>
    <w:rsid w:val="007F1684"/>
    <w:rsid w:val="007F21DB"/>
    <w:rsid w:val="007F2558"/>
    <w:rsid w:val="007F31ED"/>
    <w:rsid w:val="007F38B5"/>
    <w:rsid w:val="007F395F"/>
    <w:rsid w:val="007F3BD6"/>
    <w:rsid w:val="007F3F95"/>
    <w:rsid w:val="007F403A"/>
    <w:rsid w:val="007F4849"/>
    <w:rsid w:val="007F4C13"/>
    <w:rsid w:val="007F5320"/>
    <w:rsid w:val="007F5A42"/>
    <w:rsid w:val="007F5ADD"/>
    <w:rsid w:val="007F5B3F"/>
    <w:rsid w:val="007F5C1B"/>
    <w:rsid w:val="007F6183"/>
    <w:rsid w:val="007F638B"/>
    <w:rsid w:val="007F6691"/>
    <w:rsid w:val="007F66B8"/>
    <w:rsid w:val="007F6A6F"/>
    <w:rsid w:val="007F6AF1"/>
    <w:rsid w:val="007F6D4A"/>
    <w:rsid w:val="007F7012"/>
    <w:rsid w:val="007F73A2"/>
    <w:rsid w:val="007F7A3A"/>
    <w:rsid w:val="00800356"/>
    <w:rsid w:val="00800758"/>
    <w:rsid w:val="0080077B"/>
    <w:rsid w:val="00800A63"/>
    <w:rsid w:val="0080113B"/>
    <w:rsid w:val="00801BDF"/>
    <w:rsid w:val="00802372"/>
    <w:rsid w:val="008026E1"/>
    <w:rsid w:val="00802C58"/>
    <w:rsid w:val="008035F2"/>
    <w:rsid w:val="00803C2E"/>
    <w:rsid w:val="008049CA"/>
    <w:rsid w:val="00804AA9"/>
    <w:rsid w:val="00805617"/>
    <w:rsid w:val="0080620C"/>
    <w:rsid w:val="008063C6"/>
    <w:rsid w:val="008065EE"/>
    <w:rsid w:val="00806A50"/>
    <w:rsid w:val="00806C43"/>
    <w:rsid w:val="00807C34"/>
    <w:rsid w:val="008101BB"/>
    <w:rsid w:val="00810771"/>
    <w:rsid w:val="00810845"/>
    <w:rsid w:val="00810D20"/>
    <w:rsid w:val="00811B3C"/>
    <w:rsid w:val="00811CC5"/>
    <w:rsid w:val="0081282E"/>
    <w:rsid w:val="008128F8"/>
    <w:rsid w:val="00812DFB"/>
    <w:rsid w:val="00813107"/>
    <w:rsid w:val="00813184"/>
    <w:rsid w:val="00813191"/>
    <w:rsid w:val="008133B3"/>
    <w:rsid w:val="008134F6"/>
    <w:rsid w:val="0081353D"/>
    <w:rsid w:val="00813865"/>
    <w:rsid w:val="00813FDB"/>
    <w:rsid w:val="008142BB"/>
    <w:rsid w:val="00814AA2"/>
    <w:rsid w:val="00814D42"/>
    <w:rsid w:val="0081502B"/>
    <w:rsid w:val="008150C6"/>
    <w:rsid w:val="008150E2"/>
    <w:rsid w:val="0081546B"/>
    <w:rsid w:val="00816675"/>
    <w:rsid w:val="00816A25"/>
    <w:rsid w:val="00816B80"/>
    <w:rsid w:val="0081722E"/>
    <w:rsid w:val="00817951"/>
    <w:rsid w:val="0082019B"/>
    <w:rsid w:val="008201C8"/>
    <w:rsid w:val="0082021F"/>
    <w:rsid w:val="008209DB"/>
    <w:rsid w:val="00820E67"/>
    <w:rsid w:val="00820FF2"/>
    <w:rsid w:val="00821032"/>
    <w:rsid w:val="00821377"/>
    <w:rsid w:val="00821502"/>
    <w:rsid w:val="00821961"/>
    <w:rsid w:val="008219DB"/>
    <w:rsid w:val="00821BB3"/>
    <w:rsid w:val="00821DA4"/>
    <w:rsid w:val="00822006"/>
    <w:rsid w:val="008222D3"/>
    <w:rsid w:val="008228CA"/>
    <w:rsid w:val="00822C38"/>
    <w:rsid w:val="00822EA7"/>
    <w:rsid w:val="00823682"/>
    <w:rsid w:val="00823AB7"/>
    <w:rsid w:val="008246D7"/>
    <w:rsid w:val="00824BBD"/>
    <w:rsid w:val="0082507C"/>
    <w:rsid w:val="008254CF"/>
    <w:rsid w:val="00825843"/>
    <w:rsid w:val="008261E9"/>
    <w:rsid w:val="0082683A"/>
    <w:rsid w:val="008268FC"/>
    <w:rsid w:val="0082708D"/>
    <w:rsid w:val="00827091"/>
    <w:rsid w:val="008270F1"/>
    <w:rsid w:val="008270F9"/>
    <w:rsid w:val="0082721A"/>
    <w:rsid w:val="008272CC"/>
    <w:rsid w:val="00827E3B"/>
    <w:rsid w:val="008300D5"/>
    <w:rsid w:val="00830444"/>
    <w:rsid w:val="00830520"/>
    <w:rsid w:val="0083052F"/>
    <w:rsid w:val="008309A3"/>
    <w:rsid w:val="00830BE9"/>
    <w:rsid w:val="00830E4E"/>
    <w:rsid w:val="008312B6"/>
    <w:rsid w:val="00831941"/>
    <w:rsid w:val="008323A7"/>
    <w:rsid w:val="00832779"/>
    <w:rsid w:val="00832AF8"/>
    <w:rsid w:val="00832B9C"/>
    <w:rsid w:val="00832D61"/>
    <w:rsid w:val="00833124"/>
    <w:rsid w:val="00833B36"/>
    <w:rsid w:val="00834117"/>
    <w:rsid w:val="0083430B"/>
    <w:rsid w:val="00834E9F"/>
    <w:rsid w:val="008356C7"/>
    <w:rsid w:val="00835730"/>
    <w:rsid w:val="00835B17"/>
    <w:rsid w:val="00835DF9"/>
    <w:rsid w:val="0083673B"/>
    <w:rsid w:val="00836E10"/>
    <w:rsid w:val="008370A6"/>
    <w:rsid w:val="0083792A"/>
    <w:rsid w:val="00837A88"/>
    <w:rsid w:val="0084018C"/>
    <w:rsid w:val="0084073A"/>
    <w:rsid w:val="00840923"/>
    <w:rsid w:val="00840A53"/>
    <w:rsid w:val="00840EB4"/>
    <w:rsid w:val="008417A4"/>
    <w:rsid w:val="00841848"/>
    <w:rsid w:val="00841AD4"/>
    <w:rsid w:val="0084254E"/>
    <w:rsid w:val="00842CFD"/>
    <w:rsid w:val="00843062"/>
    <w:rsid w:val="008435BB"/>
    <w:rsid w:val="0084430F"/>
    <w:rsid w:val="00844497"/>
    <w:rsid w:val="0084454D"/>
    <w:rsid w:val="008445AD"/>
    <w:rsid w:val="00844F8E"/>
    <w:rsid w:val="008454ED"/>
    <w:rsid w:val="00845C1C"/>
    <w:rsid w:val="00845D4D"/>
    <w:rsid w:val="00846833"/>
    <w:rsid w:val="00846C83"/>
    <w:rsid w:val="00846EA4"/>
    <w:rsid w:val="00846EDB"/>
    <w:rsid w:val="0084735A"/>
    <w:rsid w:val="008476D0"/>
    <w:rsid w:val="00847C93"/>
    <w:rsid w:val="00847D90"/>
    <w:rsid w:val="00847DB9"/>
    <w:rsid w:val="00850483"/>
    <w:rsid w:val="00850593"/>
    <w:rsid w:val="0085075A"/>
    <w:rsid w:val="008507B0"/>
    <w:rsid w:val="00850A55"/>
    <w:rsid w:val="00850F74"/>
    <w:rsid w:val="0085107A"/>
    <w:rsid w:val="0085166B"/>
    <w:rsid w:val="00851D18"/>
    <w:rsid w:val="00852097"/>
    <w:rsid w:val="00852154"/>
    <w:rsid w:val="008521EF"/>
    <w:rsid w:val="0085290F"/>
    <w:rsid w:val="00852D13"/>
    <w:rsid w:val="00852E5C"/>
    <w:rsid w:val="008533A5"/>
    <w:rsid w:val="0085396A"/>
    <w:rsid w:val="0085461B"/>
    <w:rsid w:val="00854791"/>
    <w:rsid w:val="00854E8A"/>
    <w:rsid w:val="00855318"/>
    <w:rsid w:val="00855694"/>
    <w:rsid w:val="008556F8"/>
    <w:rsid w:val="008559D1"/>
    <w:rsid w:val="00855CE6"/>
    <w:rsid w:val="00855D6C"/>
    <w:rsid w:val="00857689"/>
    <w:rsid w:val="00857B9B"/>
    <w:rsid w:val="00860C55"/>
    <w:rsid w:val="00861527"/>
    <w:rsid w:val="008619F6"/>
    <w:rsid w:val="00861BD7"/>
    <w:rsid w:val="00861F35"/>
    <w:rsid w:val="00862511"/>
    <w:rsid w:val="00862C1F"/>
    <w:rsid w:val="00862D4B"/>
    <w:rsid w:val="00863227"/>
    <w:rsid w:val="0086376E"/>
    <w:rsid w:val="00863B35"/>
    <w:rsid w:val="00863CC5"/>
    <w:rsid w:val="0086425E"/>
    <w:rsid w:val="008644B3"/>
    <w:rsid w:val="00866B1A"/>
    <w:rsid w:val="00866E20"/>
    <w:rsid w:val="00867017"/>
    <w:rsid w:val="0086702A"/>
    <w:rsid w:val="008671C1"/>
    <w:rsid w:val="0086737A"/>
    <w:rsid w:val="00867496"/>
    <w:rsid w:val="008675AF"/>
    <w:rsid w:val="008700F6"/>
    <w:rsid w:val="00870D08"/>
    <w:rsid w:val="0087135C"/>
    <w:rsid w:val="00871E43"/>
    <w:rsid w:val="00871E62"/>
    <w:rsid w:val="008724F3"/>
    <w:rsid w:val="00872558"/>
    <w:rsid w:val="00872621"/>
    <w:rsid w:val="00872FE8"/>
    <w:rsid w:val="0087317A"/>
    <w:rsid w:val="00873214"/>
    <w:rsid w:val="00873539"/>
    <w:rsid w:val="00873762"/>
    <w:rsid w:val="008737A8"/>
    <w:rsid w:val="00873F14"/>
    <w:rsid w:val="00873F54"/>
    <w:rsid w:val="00874813"/>
    <w:rsid w:val="00875882"/>
    <w:rsid w:val="008763FD"/>
    <w:rsid w:val="008769D0"/>
    <w:rsid w:val="00876C12"/>
    <w:rsid w:val="0087711F"/>
    <w:rsid w:val="008772D7"/>
    <w:rsid w:val="008774A6"/>
    <w:rsid w:val="008803A6"/>
    <w:rsid w:val="00880596"/>
    <w:rsid w:val="008805E6"/>
    <w:rsid w:val="008807E2"/>
    <w:rsid w:val="00880DD5"/>
    <w:rsid w:val="008810A9"/>
    <w:rsid w:val="00881248"/>
    <w:rsid w:val="0088188C"/>
    <w:rsid w:val="00882081"/>
    <w:rsid w:val="0088373B"/>
    <w:rsid w:val="00883937"/>
    <w:rsid w:val="00883A0F"/>
    <w:rsid w:val="00883CB9"/>
    <w:rsid w:val="00883CCE"/>
    <w:rsid w:val="0088424A"/>
    <w:rsid w:val="00884743"/>
    <w:rsid w:val="008847A4"/>
    <w:rsid w:val="0088482F"/>
    <w:rsid w:val="00884D1D"/>
    <w:rsid w:val="00885B32"/>
    <w:rsid w:val="00885F55"/>
    <w:rsid w:val="00886500"/>
    <w:rsid w:val="00887038"/>
    <w:rsid w:val="00887050"/>
    <w:rsid w:val="008878E3"/>
    <w:rsid w:val="0088792B"/>
    <w:rsid w:val="00890AE3"/>
    <w:rsid w:val="00890FF8"/>
    <w:rsid w:val="008911D0"/>
    <w:rsid w:val="00891406"/>
    <w:rsid w:val="008915BC"/>
    <w:rsid w:val="008915EA"/>
    <w:rsid w:val="008922B8"/>
    <w:rsid w:val="008926AA"/>
    <w:rsid w:val="00892FD2"/>
    <w:rsid w:val="008934F0"/>
    <w:rsid w:val="008934FD"/>
    <w:rsid w:val="008936E9"/>
    <w:rsid w:val="00893702"/>
    <w:rsid w:val="00893989"/>
    <w:rsid w:val="0089481F"/>
    <w:rsid w:val="008949EB"/>
    <w:rsid w:val="00895A11"/>
    <w:rsid w:val="00895A20"/>
    <w:rsid w:val="008964E4"/>
    <w:rsid w:val="00896614"/>
    <w:rsid w:val="008969E4"/>
    <w:rsid w:val="00897195"/>
    <w:rsid w:val="008A0145"/>
    <w:rsid w:val="008A059D"/>
    <w:rsid w:val="008A0784"/>
    <w:rsid w:val="008A086C"/>
    <w:rsid w:val="008A0E31"/>
    <w:rsid w:val="008A0F61"/>
    <w:rsid w:val="008A10DF"/>
    <w:rsid w:val="008A14D2"/>
    <w:rsid w:val="008A17CC"/>
    <w:rsid w:val="008A1B38"/>
    <w:rsid w:val="008A1CC4"/>
    <w:rsid w:val="008A1F19"/>
    <w:rsid w:val="008A2161"/>
    <w:rsid w:val="008A27A1"/>
    <w:rsid w:val="008A28DC"/>
    <w:rsid w:val="008A2F6F"/>
    <w:rsid w:val="008A346C"/>
    <w:rsid w:val="008A3531"/>
    <w:rsid w:val="008A37AA"/>
    <w:rsid w:val="008A38E5"/>
    <w:rsid w:val="008A3916"/>
    <w:rsid w:val="008A3C75"/>
    <w:rsid w:val="008A3CA5"/>
    <w:rsid w:val="008A43C4"/>
    <w:rsid w:val="008A4854"/>
    <w:rsid w:val="008A4BC2"/>
    <w:rsid w:val="008A4CAC"/>
    <w:rsid w:val="008A4D7B"/>
    <w:rsid w:val="008A5779"/>
    <w:rsid w:val="008A590E"/>
    <w:rsid w:val="008A5ABC"/>
    <w:rsid w:val="008A6691"/>
    <w:rsid w:val="008A67A8"/>
    <w:rsid w:val="008A75B6"/>
    <w:rsid w:val="008A7887"/>
    <w:rsid w:val="008A79A1"/>
    <w:rsid w:val="008B03F3"/>
    <w:rsid w:val="008B0DBB"/>
    <w:rsid w:val="008B10FE"/>
    <w:rsid w:val="008B1319"/>
    <w:rsid w:val="008B14A1"/>
    <w:rsid w:val="008B1637"/>
    <w:rsid w:val="008B1864"/>
    <w:rsid w:val="008B1AC9"/>
    <w:rsid w:val="008B1D6D"/>
    <w:rsid w:val="008B1D9D"/>
    <w:rsid w:val="008B20BD"/>
    <w:rsid w:val="008B246B"/>
    <w:rsid w:val="008B2892"/>
    <w:rsid w:val="008B433C"/>
    <w:rsid w:val="008B446A"/>
    <w:rsid w:val="008B4478"/>
    <w:rsid w:val="008B45E2"/>
    <w:rsid w:val="008B4C3D"/>
    <w:rsid w:val="008B4E39"/>
    <w:rsid w:val="008B4F76"/>
    <w:rsid w:val="008B64F4"/>
    <w:rsid w:val="008B6949"/>
    <w:rsid w:val="008B6F0C"/>
    <w:rsid w:val="008B72AE"/>
    <w:rsid w:val="008C040E"/>
    <w:rsid w:val="008C1318"/>
    <w:rsid w:val="008C15BF"/>
    <w:rsid w:val="008C15F8"/>
    <w:rsid w:val="008C19BD"/>
    <w:rsid w:val="008C1C37"/>
    <w:rsid w:val="008C3142"/>
    <w:rsid w:val="008C3BE9"/>
    <w:rsid w:val="008C421D"/>
    <w:rsid w:val="008C46C7"/>
    <w:rsid w:val="008C4C91"/>
    <w:rsid w:val="008C5409"/>
    <w:rsid w:val="008C5423"/>
    <w:rsid w:val="008C58FD"/>
    <w:rsid w:val="008C5F57"/>
    <w:rsid w:val="008C5FCC"/>
    <w:rsid w:val="008C6059"/>
    <w:rsid w:val="008C61C7"/>
    <w:rsid w:val="008C6642"/>
    <w:rsid w:val="008C68A7"/>
    <w:rsid w:val="008C68F2"/>
    <w:rsid w:val="008C7AC8"/>
    <w:rsid w:val="008C7C73"/>
    <w:rsid w:val="008D0572"/>
    <w:rsid w:val="008D0B52"/>
    <w:rsid w:val="008D0ED0"/>
    <w:rsid w:val="008D11E0"/>
    <w:rsid w:val="008D14E0"/>
    <w:rsid w:val="008D15BD"/>
    <w:rsid w:val="008D216B"/>
    <w:rsid w:val="008D24F1"/>
    <w:rsid w:val="008D25F1"/>
    <w:rsid w:val="008D30A2"/>
    <w:rsid w:val="008D372E"/>
    <w:rsid w:val="008D4663"/>
    <w:rsid w:val="008D4923"/>
    <w:rsid w:val="008D4E7E"/>
    <w:rsid w:val="008D59A2"/>
    <w:rsid w:val="008D5E48"/>
    <w:rsid w:val="008D5F8B"/>
    <w:rsid w:val="008D5FAD"/>
    <w:rsid w:val="008D6114"/>
    <w:rsid w:val="008D6327"/>
    <w:rsid w:val="008D6F6F"/>
    <w:rsid w:val="008D7B7C"/>
    <w:rsid w:val="008E00C6"/>
    <w:rsid w:val="008E0303"/>
    <w:rsid w:val="008E04D3"/>
    <w:rsid w:val="008E080E"/>
    <w:rsid w:val="008E0FAB"/>
    <w:rsid w:val="008E1EF6"/>
    <w:rsid w:val="008E1F49"/>
    <w:rsid w:val="008E2002"/>
    <w:rsid w:val="008E24BF"/>
    <w:rsid w:val="008E2D5D"/>
    <w:rsid w:val="008E34C7"/>
    <w:rsid w:val="008E3929"/>
    <w:rsid w:val="008E3DAF"/>
    <w:rsid w:val="008E4069"/>
    <w:rsid w:val="008E46CB"/>
    <w:rsid w:val="008E5C42"/>
    <w:rsid w:val="008E5E79"/>
    <w:rsid w:val="008E6011"/>
    <w:rsid w:val="008E62FE"/>
    <w:rsid w:val="008E6D62"/>
    <w:rsid w:val="008E787D"/>
    <w:rsid w:val="008F0556"/>
    <w:rsid w:val="008F0F40"/>
    <w:rsid w:val="008F13B9"/>
    <w:rsid w:val="008F1ECC"/>
    <w:rsid w:val="008F2BD0"/>
    <w:rsid w:val="008F2CFE"/>
    <w:rsid w:val="008F2EA3"/>
    <w:rsid w:val="008F346E"/>
    <w:rsid w:val="008F34EC"/>
    <w:rsid w:val="008F3A38"/>
    <w:rsid w:val="008F4CC5"/>
    <w:rsid w:val="008F5305"/>
    <w:rsid w:val="008F5A33"/>
    <w:rsid w:val="008F5F4D"/>
    <w:rsid w:val="008F6233"/>
    <w:rsid w:val="008F64B2"/>
    <w:rsid w:val="008F64F0"/>
    <w:rsid w:val="008F65A6"/>
    <w:rsid w:val="008F667D"/>
    <w:rsid w:val="008F6DB7"/>
    <w:rsid w:val="008F6DE0"/>
    <w:rsid w:val="008F7798"/>
    <w:rsid w:val="008F7811"/>
    <w:rsid w:val="008F7F0E"/>
    <w:rsid w:val="009004A3"/>
    <w:rsid w:val="0090052A"/>
    <w:rsid w:val="00900FC7"/>
    <w:rsid w:val="00901263"/>
    <w:rsid w:val="0090159D"/>
    <w:rsid w:val="009015B6"/>
    <w:rsid w:val="009019EF"/>
    <w:rsid w:val="00901CA1"/>
    <w:rsid w:val="00901CB5"/>
    <w:rsid w:val="00902054"/>
    <w:rsid w:val="00902512"/>
    <w:rsid w:val="00902CDA"/>
    <w:rsid w:val="00902EB8"/>
    <w:rsid w:val="0090314D"/>
    <w:rsid w:val="009037C5"/>
    <w:rsid w:val="009037E6"/>
    <w:rsid w:val="00903875"/>
    <w:rsid w:val="00903902"/>
    <w:rsid w:val="00903F6E"/>
    <w:rsid w:val="009042CF"/>
    <w:rsid w:val="00904947"/>
    <w:rsid w:val="00904BE6"/>
    <w:rsid w:val="009051A8"/>
    <w:rsid w:val="00905F46"/>
    <w:rsid w:val="009060D7"/>
    <w:rsid w:val="0090648F"/>
    <w:rsid w:val="0090696A"/>
    <w:rsid w:val="00907491"/>
    <w:rsid w:val="00907572"/>
    <w:rsid w:val="009075C3"/>
    <w:rsid w:val="009079C2"/>
    <w:rsid w:val="00910792"/>
    <w:rsid w:val="00910852"/>
    <w:rsid w:val="00910D2A"/>
    <w:rsid w:val="0091117B"/>
    <w:rsid w:val="00911182"/>
    <w:rsid w:val="00911358"/>
    <w:rsid w:val="0091198F"/>
    <w:rsid w:val="00911C27"/>
    <w:rsid w:val="00911DB4"/>
    <w:rsid w:val="009120C4"/>
    <w:rsid w:val="00912530"/>
    <w:rsid w:val="00912545"/>
    <w:rsid w:val="009125DB"/>
    <w:rsid w:val="0091377B"/>
    <w:rsid w:val="00914941"/>
    <w:rsid w:val="00915543"/>
    <w:rsid w:val="00915613"/>
    <w:rsid w:val="00915680"/>
    <w:rsid w:val="00915898"/>
    <w:rsid w:val="009159C8"/>
    <w:rsid w:val="00915A7A"/>
    <w:rsid w:val="00915E45"/>
    <w:rsid w:val="00916328"/>
    <w:rsid w:val="00916D1A"/>
    <w:rsid w:val="00916F34"/>
    <w:rsid w:val="00916F75"/>
    <w:rsid w:val="00917049"/>
    <w:rsid w:val="0091708F"/>
    <w:rsid w:val="009172A9"/>
    <w:rsid w:val="0091777B"/>
    <w:rsid w:val="0091780C"/>
    <w:rsid w:val="00917BC1"/>
    <w:rsid w:val="00917C74"/>
    <w:rsid w:val="009202DC"/>
    <w:rsid w:val="0092039F"/>
    <w:rsid w:val="009204B6"/>
    <w:rsid w:val="00920C9C"/>
    <w:rsid w:val="0092128E"/>
    <w:rsid w:val="009215C5"/>
    <w:rsid w:val="0092189F"/>
    <w:rsid w:val="00922996"/>
    <w:rsid w:val="00922A95"/>
    <w:rsid w:val="00922CD2"/>
    <w:rsid w:val="0092342C"/>
    <w:rsid w:val="00923442"/>
    <w:rsid w:val="00923866"/>
    <w:rsid w:val="009238AF"/>
    <w:rsid w:val="0092393E"/>
    <w:rsid w:val="00923A46"/>
    <w:rsid w:val="00923B98"/>
    <w:rsid w:val="00923BF2"/>
    <w:rsid w:val="0092459D"/>
    <w:rsid w:val="0092465B"/>
    <w:rsid w:val="00924C1A"/>
    <w:rsid w:val="00925879"/>
    <w:rsid w:val="00925F55"/>
    <w:rsid w:val="009261EA"/>
    <w:rsid w:val="00926767"/>
    <w:rsid w:val="00926954"/>
    <w:rsid w:val="0092696D"/>
    <w:rsid w:val="00926D04"/>
    <w:rsid w:val="00926FD4"/>
    <w:rsid w:val="009272B3"/>
    <w:rsid w:val="00927582"/>
    <w:rsid w:val="009278C2"/>
    <w:rsid w:val="009279A9"/>
    <w:rsid w:val="00927B8E"/>
    <w:rsid w:val="009302EA"/>
    <w:rsid w:val="00930379"/>
    <w:rsid w:val="009309E4"/>
    <w:rsid w:val="00931152"/>
    <w:rsid w:val="00931230"/>
    <w:rsid w:val="009321C7"/>
    <w:rsid w:val="00932521"/>
    <w:rsid w:val="009325C9"/>
    <w:rsid w:val="00932A06"/>
    <w:rsid w:val="00932B1E"/>
    <w:rsid w:val="00932E97"/>
    <w:rsid w:val="009338D7"/>
    <w:rsid w:val="00933C0B"/>
    <w:rsid w:val="009342A3"/>
    <w:rsid w:val="00934366"/>
    <w:rsid w:val="00934F68"/>
    <w:rsid w:val="009359BB"/>
    <w:rsid w:val="00935C2A"/>
    <w:rsid w:val="00935DE9"/>
    <w:rsid w:val="00936CB3"/>
    <w:rsid w:val="00936D8D"/>
    <w:rsid w:val="00937DC5"/>
    <w:rsid w:val="00937F0F"/>
    <w:rsid w:val="009406DF"/>
    <w:rsid w:val="00941A71"/>
    <w:rsid w:val="00941D19"/>
    <w:rsid w:val="00942998"/>
    <w:rsid w:val="00942D3D"/>
    <w:rsid w:val="00943352"/>
    <w:rsid w:val="0094336C"/>
    <w:rsid w:val="00943F16"/>
    <w:rsid w:val="00944055"/>
    <w:rsid w:val="009440C8"/>
    <w:rsid w:val="009444F1"/>
    <w:rsid w:val="00944684"/>
    <w:rsid w:val="009447EB"/>
    <w:rsid w:val="00945115"/>
    <w:rsid w:val="00945120"/>
    <w:rsid w:val="009452F0"/>
    <w:rsid w:val="00945326"/>
    <w:rsid w:val="00945543"/>
    <w:rsid w:val="00946138"/>
    <w:rsid w:val="00946175"/>
    <w:rsid w:val="009465A0"/>
    <w:rsid w:val="009466FD"/>
    <w:rsid w:val="009468CD"/>
    <w:rsid w:val="00947321"/>
    <w:rsid w:val="00947A2A"/>
    <w:rsid w:val="00947A88"/>
    <w:rsid w:val="0095093F"/>
    <w:rsid w:val="00950BC6"/>
    <w:rsid w:val="00950C32"/>
    <w:rsid w:val="00950C68"/>
    <w:rsid w:val="0095149B"/>
    <w:rsid w:val="00951728"/>
    <w:rsid w:val="0095211F"/>
    <w:rsid w:val="00952273"/>
    <w:rsid w:val="0095298B"/>
    <w:rsid w:val="00952D70"/>
    <w:rsid w:val="00953016"/>
    <w:rsid w:val="009532D8"/>
    <w:rsid w:val="00953F4B"/>
    <w:rsid w:val="00953FC2"/>
    <w:rsid w:val="00954230"/>
    <w:rsid w:val="00954EB1"/>
    <w:rsid w:val="00955404"/>
    <w:rsid w:val="0095575B"/>
    <w:rsid w:val="00955D3F"/>
    <w:rsid w:val="0095627D"/>
    <w:rsid w:val="00956347"/>
    <w:rsid w:val="00956480"/>
    <w:rsid w:val="0095690B"/>
    <w:rsid w:val="00956B1C"/>
    <w:rsid w:val="00956C39"/>
    <w:rsid w:val="00956D20"/>
    <w:rsid w:val="00957570"/>
    <w:rsid w:val="009579EB"/>
    <w:rsid w:val="00957A86"/>
    <w:rsid w:val="00957BC0"/>
    <w:rsid w:val="00960117"/>
    <w:rsid w:val="0096025E"/>
    <w:rsid w:val="009605E2"/>
    <w:rsid w:val="00960746"/>
    <w:rsid w:val="00960865"/>
    <w:rsid w:val="0096098C"/>
    <w:rsid w:val="00961C47"/>
    <w:rsid w:val="00962053"/>
    <w:rsid w:val="00962F6A"/>
    <w:rsid w:val="0096310D"/>
    <w:rsid w:val="00963FC2"/>
    <w:rsid w:val="00964A08"/>
    <w:rsid w:val="00964C4B"/>
    <w:rsid w:val="009656FC"/>
    <w:rsid w:val="00965EE5"/>
    <w:rsid w:val="009662C2"/>
    <w:rsid w:val="009664CF"/>
    <w:rsid w:val="0096661E"/>
    <w:rsid w:val="0096689D"/>
    <w:rsid w:val="009669C3"/>
    <w:rsid w:val="009669C8"/>
    <w:rsid w:val="00966F90"/>
    <w:rsid w:val="00967281"/>
    <w:rsid w:val="009674EE"/>
    <w:rsid w:val="00970D50"/>
    <w:rsid w:val="00970DF2"/>
    <w:rsid w:val="00971235"/>
    <w:rsid w:val="00971F6D"/>
    <w:rsid w:val="00971FC4"/>
    <w:rsid w:val="0097264B"/>
    <w:rsid w:val="00972E22"/>
    <w:rsid w:val="00973073"/>
    <w:rsid w:val="00973265"/>
    <w:rsid w:val="00973276"/>
    <w:rsid w:val="009736EB"/>
    <w:rsid w:val="00973715"/>
    <w:rsid w:val="0097391F"/>
    <w:rsid w:val="00973B15"/>
    <w:rsid w:val="00974449"/>
    <w:rsid w:val="009744F1"/>
    <w:rsid w:val="00974559"/>
    <w:rsid w:val="00975105"/>
    <w:rsid w:val="009757ED"/>
    <w:rsid w:val="00975A03"/>
    <w:rsid w:val="00975EEA"/>
    <w:rsid w:val="00976368"/>
    <w:rsid w:val="009773A3"/>
    <w:rsid w:val="00977CE4"/>
    <w:rsid w:val="009801ED"/>
    <w:rsid w:val="00980342"/>
    <w:rsid w:val="009803B1"/>
    <w:rsid w:val="00980ECD"/>
    <w:rsid w:val="00981592"/>
    <w:rsid w:val="00981B5F"/>
    <w:rsid w:val="0098200B"/>
    <w:rsid w:val="009823A5"/>
    <w:rsid w:val="0098337F"/>
    <w:rsid w:val="0098372F"/>
    <w:rsid w:val="00983B79"/>
    <w:rsid w:val="00984030"/>
    <w:rsid w:val="009842D0"/>
    <w:rsid w:val="00984776"/>
    <w:rsid w:val="00985113"/>
    <w:rsid w:val="009852CE"/>
    <w:rsid w:val="009857EA"/>
    <w:rsid w:val="0098581A"/>
    <w:rsid w:val="00985A3B"/>
    <w:rsid w:val="00986626"/>
    <w:rsid w:val="00986743"/>
    <w:rsid w:val="009875D5"/>
    <w:rsid w:val="00990156"/>
    <w:rsid w:val="00990160"/>
    <w:rsid w:val="009907C1"/>
    <w:rsid w:val="0099081C"/>
    <w:rsid w:val="00991C6B"/>
    <w:rsid w:val="00991C9A"/>
    <w:rsid w:val="00992683"/>
    <w:rsid w:val="00992EDE"/>
    <w:rsid w:val="00993DB4"/>
    <w:rsid w:val="0099435F"/>
    <w:rsid w:val="009946BE"/>
    <w:rsid w:val="00994CA8"/>
    <w:rsid w:val="00994ECF"/>
    <w:rsid w:val="00994F14"/>
    <w:rsid w:val="00995239"/>
    <w:rsid w:val="00995501"/>
    <w:rsid w:val="00995CBA"/>
    <w:rsid w:val="00995FDA"/>
    <w:rsid w:val="00996275"/>
    <w:rsid w:val="00996753"/>
    <w:rsid w:val="00996780"/>
    <w:rsid w:val="00996D2E"/>
    <w:rsid w:val="00996F7E"/>
    <w:rsid w:val="00997777"/>
    <w:rsid w:val="00997BBA"/>
    <w:rsid w:val="00997EB6"/>
    <w:rsid w:val="00997FA6"/>
    <w:rsid w:val="009A0F8A"/>
    <w:rsid w:val="009A1462"/>
    <w:rsid w:val="009A1CC8"/>
    <w:rsid w:val="009A2513"/>
    <w:rsid w:val="009A328A"/>
    <w:rsid w:val="009A3491"/>
    <w:rsid w:val="009A36A3"/>
    <w:rsid w:val="009A3DED"/>
    <w:rsid w:val="009A40B9"/>
    <w:rsid w:val="009A450C"/>
    <w:rsid w:val="009A4C9A"/>
    <w:rsid w:val="009A501D"/>
    <w:rsid w:val="009A511D"/>
    <w:rsid w:val="009A513C"/>
    <w:rsid w:val="009A67DC"/>
    <w:rsid w:val="009A742F"/>
    <w:rsid w:val="009A74A4"/>
    <w:rsid w:val="009A74C8"/>
    <w:rsid w:val="009A7849"/>
    <w:rsid w:val="009A7AB2"/>
    <w:rsid w:val="009A7B81"/>
    <w:rsid w:val="009A7C3B"/>
    <w:rsid w:val="009B06CF"/>
    <w:rsid w:val="009B1984"/>
    <w:rsid w:val="009B1F4A"/>
    <w:rsid w:val="009B217A"/>
    <w:rsid w:val="009B21D6"/>
    <w:rsid w:val="009B250B"/>
    <w:rsid w:val="009B27BB"/>
    <w:rsid w:val="009B2859"/>
    <w:rsid w:val="009B315A"/>
    <w:rsid w:val="009B353C"/>
    <w:rsid w:val="009B3920"/>
    <w:rsid w:val="009B3A15"/>
    <w:rsid w:val="009B3A86"/>
    <w:rsid w:val="009B41DF"/>
    <w:rsid w:val="009B4328"/>
    <w:rsid w:val="009B4730"/>
    <w:rsid w:val="009B506A"/>
    <w:rsid w:val="009B50D6"/>
    <w:rsid w:val="009B5180"/>
    <w:rsid w:val="009B520A"/>
    <w:rsid w:val="009B5767"/>
    <w:rsid w:val="009B594F"/>
    <w:rsid w:val="009B59F3"/>
    <w:rsid w:val="009B6A06"/>
    <w:rsid w:val="009B6A77"/>
    <w:rsid w:val="009B6E22"/>
    <w:rsid w:val="009C0051"/>
    <w:rsid w:val="009C040E"/>
    <w:rsid w:val="009C0AF8"/>
    <w:rsid w:val="009C0B2B"/>
    <w:rsid w:val="009C1A65"/>
    <w:rsid w:val="009C1EED"/>
    <w:rsid w:val="009C2139"/>
    <w:rsid w:val="009C21AD"/>
    <w:rsid w:val="009C2569"/>
    <w:rsid w:val="009C266C"/>
    <w:rsid w:val="009C2DCB"/>
    <w:rsid w:val="009C2F50"/>
    <w:rsid w:val="009C30F0"/>
    <w:rsid w:val="009C42EA"/>
    <w:rsid w:val="009C48B2"/>
    <w:rsid w:val="009C4A37"/>
    <w:rsid w:val="009C5202"/>
    <w:rsid w:val="009C5280"/>
    <w:rsid w:val="009C59D1"/>
    <w:rsid w:val="009C5BF5"/>
    <w:rsid w:val="009C640F"/>
    <w:rsid w:val="009C652C"/>
    <w:rsid w:val="009C6B5E"/>
    <w:rsid w:val="009C6E6D"/>
    <w:rsid w:val="009C7200"/>
    <w:rsid w:val="009C7433"/>
    <w:rsid w:val="009C7A27"/>
    <w:rsid w:val="009C7DBB"/>
    <w:rsid w:val="009D0161"/>
    <w:rsid w:val="009D02D7"/>
    <w:rsid w:val="009D0374"/>
    <w:rsid w:val="009D0AAE"/>
    <w:rsid w:val="009D1104"/>
    <w:rsid w:val="009D18B7"/>
    <w:rsid w:val="009D1B97"/>
    <w:rsid w:val="009D1E2B"/>
    <w:rsid w:val="009D203B"/>
    <w:rsid w:val="009D2615"/>
    <w:rsid w:val="009D2C13"/>
    <w:rsid w:val="009D2D2A"/>
    <w:rsid w:val="009D303E"/>
    <w:rsid w:val="009D3804"/>
    <w:rsid w:val="009D3821"/>
    <w:rsid w:val="009D3A48"/>
    <w:rsid w:val="009D3D05"/>
    <w:rsid w:val="009D4614"/>
    <w:rsid w:val="009D4B33"/>
    <w:rsid w:val="009D4C09"/>
    <w:rsid w:val="009D4D3B"/>
    <w:rsid w:val="009D4F0F"/>
    <w:rsid w:val="009D4F27"/>
    <w:rsid w:val="009D5165"/>
    <w:rsid w:val="009D557E"/>
    <w:rsid w:val="009D604A"/>
    <w:rsid w:val="009D60AF"/>
    <w:rsid w:val="009D62A2"/>
    <w:rsid w:val="009D642F"/>
    <w:rsid w:val="009D649B"/>
    <w:rsid w:val="009D67D3"/>
    <w:rsid w:val="009D71FF"/>
    <w:rsid w:val="009D7511"/>
    <w:rsid w:val="009D7886"/>
    <w:rsid w:val="009D7AAA"/>
    <w:rsid w:val="009E14FE"/>
    <w:rsid w:val="009E1F0D"/>
    <w:rsid w:val="009E26E3"/>
    <w:rsid w:val="009E2A0C"/>
    <w:rsid w:val="009E2CC9"/>
    <w:rsid w:val="009E344A"/>
    <w:rsid w:val="009E39AC"/>
    <w:rsid w:val="009E3DA4"/>
    <w:rsid w:val="009E41C0"/>
    <w:rsid w:val="009E44A7"/>
    <w:rsid w:val="009E4887"/>
    <w:rsid w:val="009E5258"/>
    <w:rsid w:val="009E578F"/>
    <w:rsid w:val="009E59F3"/>
    <w:rsid w:val="009E5AA4"/>
    <w:rsid w:val="009E5FB8"/>
    <w:rsid w:val="009E632C"/>
    <w:rsid w:val="009E638E"/>
    <w:rsid w:val="009E6532"/>
    <w:rsid w:val="009E6764"/>
    <w:rsid w:val="009E683E"/>
    <w:rsid w:val="009E7290"/>
    <w:rsid w:val="009E7761"/>
    <w:rsid w:val="009E79D5"/>
    <w:rsid w:val="009E7BF2"/>
    <w:rsid w:val="009F092B"/>
    <w:rsid w:val="009F1316"/>
    <w:rsid w:val="009F1D21"/>
    <w:rsid w:val="009F205D"/>
    <w:rsid w:val="009F2070"/>
    <w:rsid w:val="009F2266"/>
    <w:rsid w:val="009F26EA"/>
    <w:rsid w:val="009F2A85"/>
    <w:rsid w:val="009F2CED"/>
    <w:rsid w:val="009F3663"/>
    <w:rsid w:val="009F39B3"/>
    <w:rsid w:val="009F3A9C"/>
    <w:rsid w:val="009F3AB1"/>
    <w:rsid w:val="009F3C78"/>
    <w:rsid w:val="009F3DA8"/>
    <w:rsid w:val="009F3EBF"/>
    <w:rsid w:val="009F434A"/>
    <w:rsid w:val="009F4647"/>
    <w:rsid w:val="009F4CB3"/>
    <w:rsid w:val="009F52A3"/>
    <w:rsid w:val="009F5644"/>
    <w:rsid w:val="009F6519"/>
    <w:rsid w:val="009F6829"/>
    <w:rsid w:val="009F6EE5"/>
    <w:rsid w:val="009F7F0A"/>
    <w:rsid w:val="00A00294"/>
    <w:rsid w:val="00A0058F"/>
    <w:rsid w:val="00A012C8"/>
    <w:rsid w:val="00A016FE"/>
    <w:rsid w:val="00A01930"/>
    <w:rsid w:val="00A01C69"/>
    <w:rsid w:val="00A01D9A"/>
    <w:rsid w:val="00A0251F"/>
    <w:rsid w:val="00A02EC7"/>
    <w:rsid w:val="00A03119"/>
    <w:rsid w:val="00A03BDF"/>
    <w:rsid w:val="00A04113"/>
    <w:rsid w:val="00A044A1"/>
    <w:rsid w:val="00A048DF"/>
    <w:rsid w:val="00A048FB"/>
    <w:rsid w:val="00A05240"/>
    <w:rsid w:val="00A055AA"/>
    <w:rsid w:val="00A05744"/>
    <w:rsid w:val="00A05C19"/>
    <w:rsid w:val="00A05DCB"/>
    <w:rsid w:val="00A05E78"/>
    <w:rsid w:val="00A0602E"/>
    <w:rsid w:val="00A0673D"/>
    <w:rsid w:val="00A0695B"/>
    <w:rsid w:val="00A06D8C"/>
    <w:rsid w:val="00A06DBC"/>
    <w:rsid w:val="00A06F08"/>
    <w:rsid w:val="00A072B8"/>
    <w:rsid w:val="00A07531"/>
    <w:rsid w:val="00A0773E"/>
    <w:rsid w:val="00A0779E"/>
    <w:rsid w:val="00A07867"/>
    <w:rsid w:val="00A07A12"/>
    <w:rsid w:val="00A07E33"/>
    <w:rsid w:val="00A10278"/>
    <w:rsid w:val="00A10457"/>
    <w:rsid w:val="00A11978"/>
    <w:rsid w:val="00A12357"/>
    <w:rsid w:val="00A128D6"/>
    <w:rsid w:val="00A12A1D"/>
    <w:rsid w:val="00A13107"/>
    <w:rsid w:val="00A13330"/>
    <w:rsid w:val="00A1366A"/>
    <w:rsid w:val="00A1445B"/>
    <w:rsid w:val="00A144BD"/>
    <w:rsid w:val="00A14ED0"/>
    <w:rsid w:val="00A15292"/>
    <w:rsid w:val="00A1687D"/>
    <w:rsid w:val="00A16965"/>
    <w:rsid w:val="00A16E4B"/>
    <w:rsid w:val="00A16EF8"/>
    <w:rsid w:val="00A17147"/>
    <w:rsid w:val="00A17781"/>
    <w:rsid w:val="00A1780B"/>
    <w:rsid w:val="00A2008D"/>
    <w:rsid w:val="00A21A5A"/>
    <w:rsid w:val="00A21BCC"/>
    <w:rsid w:val="00A22204"/>
    <w:rsid w:val="00A2222A"/>
    <w:rsid w:val="00A233CF"/>
    <w:rsid w:val="00A234D4"/>
    <w:rsid w:val="00A238BE"/>
    <w:rsid w:val="00A23F42"/>
    <w:rsid w:val="00A243E8"/>
    <w:rsid w:val="00A24966"/>
    <w:rsid w:val="00A249F4"/>
    <w:rsid w:val="00A24B10"/>
    <w:rsid w:val="00A25994"/>
    <w:rsid w:val="00A25CC7"/>
    <w:rsid w:val="00A26492"/>
    <w:rsid w:val="00A265DA"/>
    <w:rsid w:val="00A273D4"/>
    <w:rsid w:val="00A2740B"/>
    <w:rsid w:val="00A276D6"/>
    <w:rsid w:val="00A278A2"/>
    <w:rsid w:val="00A3097F"/>
    <w:rsid w:val="00A311BB"/>
    <w:rsid w:val="00A31391"/>
    <w:rsid w:val="00A31F5A"/>
    <w:rsid w:val="00A32604"/>
    <w:rsid w:val="00A32765"/>
    <w:rsid w:val="00A32E9B"/>
    <w:rsid w:val="00A33285"/>
    <w:rsid w:val="00A33359"/>
    <w:rsid w:val="00A339A6"/>
    <w:rsid w:val="00A33C74"/>
    <w:rsid w:val="00A33DE8"/>
    <w:rsid w:val="00A34FB3"/>
    <w:rsid w:val="00A35915"/>
    <w:rsid w:val="00A35A89"/>
    <w:rsid w:val="00A35B74"/>
    <w:rsid w:val="00A3646E"/>
    <w:rsid w:val="00A36E05"/>
    <w:rsid w:val="00A3705B"/>
    <w:rsid w:val="00A375A9"/>
    <w:rsid w:val="00A376BC"/>
    <w:rsid w:val="00A37CBF"/>
    <w:rsid w:val="00A37FC1"/>
    <w:rsid w:val="00A40267"/>
    <w:rsid w:val="00A4048A"/>
    <w:rsid w:val="00A4048E"/>
    <w:rsid w:val="00A40831"/>
    <w:rsid w:val="00A40AA6"/>
    <w:rsid w:val="00A4174C"/>
    <w:rsid w:val="00A41D40"/>
    <w:rsid w:val="00A4204B"/>
    <w:rsid w:val="00A42137"/>
    <w:rsid w:val="00A42298"/>
    <w:rsid w:val="00A42354"/>
    <w:rsid w:val="00A42C26"/>
    <w:rsid w:val="00A441F8"/>
    <w:rsid w:val="00A4465F"/>
    <w:rsid w:val="00A44C6D"/>
    <w:rsid w:val="00A44E58"/>
    <w:rsid w:val="00A455C6"/>
    <w:rsid w:val="00A45CB2"/>
    <w:rsid w:val="00A45DE3"/>
    <w:rsid w:val="00A46322"/>
    <w:rsid w:val="00A46800"/>
    <w:rsid w:val="00A46887"/>
    <w:rsid w:val="00A46A67"/>
    <w:rsid w:val="00A46EED"/>
    <w:rsid w:val="00A46F1C"/>
    <w:rsid w:val="00A471C8"/>
    <w:rsid w:val="00A47C5F"/>
    <w:rsid w:val="00A47C8A"/>
    <w:rsid w:val="00A50697"/>
    <w:rsid w:val="00A50DB9"/>
    <w:rsid w:val="00A5145A"/>
    <w:rsid w:val="00A514D5"/>
    <w:rsid w:val="00A517AD"/>
    <w:rsid w:val="00A51E0F"/>
    <w:rsid w:val="00A52051"/>
    <w:rsid w:val="00A52108"/>
    <w:rsid w:val="00A5229D"/>
    <w:rsid w:val="00A5265F"/>
    <w:rsid w:val="00A52D92"/>
    <w:rsid w:val="00A52E41"/>
    <w:rsid w:val="00A53219"/>
    <w:rsid w:val="00A534C3"/>
    <w:rsid w:val="00A54259"/>
    <w:rsid w:val="00A543A8"/>
    <w:rsid w:val="00A54F16"/>
    <w:rsid w:val="00A54FB6"/>
    <w:rsid w:val="00A5540E"/>
    <w:rsid w:val="00A55875"/>
    <w:rsid w:val="00A55A90"/>
    <w:rsid w:val="00A55C9D"/>
    <w:rsid w:val="00A5623A"/>
    <w:rsid w:val="00A56392"/>
    <w:rsid w:val="00A56447"/>
    <w:rsid w:val="00A567E6"/>
    <w:rsid w:val="00A568BE"/>
    <w:rsid w:val="00A56FDE"/>
    <w:rsid w:val="00A5748E"/>
    <w:rsid w:val="00A57720"/>
    <w:rsid w:val="00A5775E"/>
    <w:rsid w:val="00A57A0B"/>
    <w:rsid w:val="00A57DE7"/>
    <w:rsid w:val="00A6015F"/>
    <w:rsid w:val="00A6076B"/>
    <w:rsid w:val="00A609A9"/>
    <w:rsid w:val="00A62290"/>
    <w:rsid w:val="00A62565"/>
    <w:rsid w:val="00A625C7"/>
    <w:rsid w:val="00A62A6B"/>
    <w:rsid w:val="00A63873"/>
    <w:rsid w:val="00A63ABC"/>
    <w:rsid w:val="00A64AA8"/>
    <w:rsid w:val="00A64D97"/>
    <w:rsid w:val="00A65B2D"/>
    <w:rsid w:val="00A6617B"/>
    <w:rsid w:val="00A66192"/>
    <w:rsid w:val="00A665B1"/>
    <w:rsid w:val="00A66D41"/>
    <w:rsid w:val="00A66DF6"/>
    <w:rsid w:val="00A67223"/>
    <w:rsid w:val="00A67EA9"/>
    <w:rsid w:val="00A701C8"/>
    <w:rsid w:val="00A7028E"/>
    <w:rsid w:val="00A71953"/>
    <w:rsid w:val="00A71A3D"/>
    <w:rsid w:val="00A72159"/>
    <w:rsid w:val="00A722D3"/>
    <w:rsid w:val="00A724B2"/>
    <w:rsid w:val="00A72C60"/>
    <w:rsid w:val="00A730CC"/>
    <w:rsid w:val="00A7318F"/>
    <w:rsid w:val="00A73324"/>
    <w:rsid w:val="00A73503"/>
    <w:rsid w:val="00A73684"/>
    <w:rsid w:val="00A73FC4"/>
    <w:rsid w:val="00A7465B"/>
    <w:rsid w:val="00A7490C"/>
    <w:rsid w:val="00A749EE"/>
    <w:rsid w:val="00A75691"/>
    <w:rsid w:val="00A758BD"/>
    <w:rsid w:val="00A7622E"/>
    <w:rsid w:val="00A76A94"/>
    <w:rsid w:val="00A76D4A"/>
    <w:rsid w:val="00A76DEF"/>
    <w:rsid w:val="00A7763B"/>
    <w:rsid w:val="00A77AE4"/>
    <w:rsid w:val="00A77C70"/>
    <w:rsid w:val="00A77C80"/>
    <w:rsid w:val="00A805D4"/>
    <w:rsid w:val="00A81A0C"/>
    <w:rsid w:val="00A81A80"/>
    <w:rsid w:val="00A81ED6"/>
    <w:rsid w:val="00A82622"/>
    <w:rsid w:val="00A82C9C"/>
    <w:rsid w:val="00A832BF"/>
    <w:rsid w:val="00A84163"/>
    <w:rsid w:val="00A848E4"/>
    <w:rsid w:val="00A84FAB"/>
    <w:rsid w:val="00A8508C"/>
    <w:rsid w:val="00A858DC"/>
    <w:rsid w:val="00A86182"/>
    <w:rsid w:val="00A86C37"/>
    <w:rsid w:val="00A86ED7"/>
    <w:rsid w:val="00A873B2"/>
    <w:rsid w:val="00A903C6"/>
    <w:rsid w:val="00A905C4"/>
    <w:rsid w:val="00A90D2D"/>
    <w:rsid w:val="00A90D3E"/>
    <w:rsid w:val="00A91511"/>
    <w:rsid w:val="00A91565"/>
    <w:rsid w:val="00A917E6"/>
    <w:rsid w:val="00A91A0F"/>
    <w:rsid w:val="00A91BD6"/>
    <w:rsid w:val="00A92B2C"/>
    <w:rsid w:val="00A93BAC"/>
    <w:rsid w:val="00A93C48"/>
    <w:rsid w:val="00A946A5"/>
    <w:rsid w:val="00A94D86"/>
    <w:rsid w:val="00A950AC"/>
    <w:rsid w:val="00A9561B"/>
    <w:rsid w:val="00A95795"/>
    <w:rsid w:val="00A95C89"/>
    <w:rsid w:val="00A96635"/>
    <w:rsid w:val="00A968B5"/>
    <w:rsid w:val="00A969CC"/>
    <w:rsid w:val="00A96A8A"/>
    <w:rsid w:val="00A96EB1"/>
    <w:rsid w:val="00A971C3"/>
    <w:rsid w:val="00AA00C1"/>
    <w:rsid w:val="00AA0498"/>
    <w:rsid w:val="00AA1234"/>
    <w:rsid w:val="00AA150C"/>
    <w:rsid w:val="00AA189C"/>
    <w:rsid w:val="00AA1E60"/>
    <w:rsid w:val="00AA237D"/>
    <w:rsid w:val="00AA2600"/>
    <w:rsid w:val="00AA2F3D"/>
    <w:rsid w:val="00AA311A"/>
    <w:rsid w:val="00AA3CDD"/>
    <w:rsid w:val="00AA3FEC"/>
    <w:rsid w:val="00AA425A"/>
    <w:rsid w:val="00AA439E"/>
    <w:rsid w:val="00AA43B5"/>
    <w:rsid w:val="00AA4501"/>
    <w:rsid w:val="00AA45EE"/>
    <w:rsid w:val="00AA4A8C"/>
    <w:rsid w:val="00AA4D1B"/>
    <w:rsid w:val="00AA5085"/>
    <w:rsid w:val="00AA61E3"/>
    <w:rsid w:val="00AA6485"/>
    <w:rsid w:val="00AA66EA"/>
    <w:rsid w:val="00AA6E8D"/>
    <w:rsid w:val="00AA72CF"/>
    <w:rsid w:val="00AA7655"/>
    <w:rsid w:val="00AA7E32"/>
    <w:rsid w:val="00AB085E"/>
    <w:rsid w:val="00AB0942"/>
    <w:rsid w:val="00AB0F93"/>
    <w:rsid w:val="00AB279D"/>
    <w:rsid w:val="00AB2EDA"/>
    <w:rsid w:val="00AB369F"/>
    <w:rsid w:val="00AB39FA"/>
    <w:rsid w:val="00AB3D9B"/>
    <w:rsid w:val="00AB3E7C"/>
    <w:rsid w:val="00AB4599"/>
    <w:rsid w:val="00AB4853"/>
    <w:rsid w:val="00AB486E"/>
    <w:rsid w:val="00AB4EF2"/>
    <w:rsid w:val="00AB523E"/>
    <w:rsid w:val="00AB5507"/>
    <w:rsid w:val="00AB5FDF"/>
    <w:rsid w:val="00AB6C79"/>
    <w:rsid w:val="00AB7343"/>
    <w:rsid w:val="00AB7828"/>
    <w:rsid w:val="00AB7D5A"/>
    <w:rsid w:val="00AB7D97"/>
    <w:rsid w:val="00AC00B6"/>
    <w:rsid w:val="00AC01F3"/>
    <w:rsid w:val="00AC0341"/>
    <w:rsid w:val="00AC0934"/>
    <w:rsid w:val="00AC0951"/>
    <w:rsid w:val="00AC0AF1"/>
    <w:rsid w:val="00AC0E1E"/>
    <w:rsid w:val="00AC2896"/>
    <w:rsid w:val="00AC2D71"/>
    <w:rsid w:val="00AC3CF7"/>
    <w:rsid w:val="00AC3CFA"/>
    <w:rsid w:val="00AC526F"/>
    <w:rsid w:val="00AC5476"/>
    <w:rsid w:val="00AC6021"/>
    <w:rsid w:val="00AC6735"/>
    <w:rsid w:val="00AC6962"/>
    <w:rsid w:val="00AC7072"/>
    <w:rsid w:val="00AC7329"/>
    <w:rsid w:val="00AC73D0"/>
    <w:rsid w:val="00AC742E"/>
    <w:rsid w:val="00AC7798"/>
    <w:rsid w:val="00AC7860"/>
    <w:rsid w:val="00AC7B29"/>
    <w:rsid w:val="00AD0AF7"/>
    <w:rsid w:val="00AD0DCD"/>
    <w:rsid w:val="00AD151D"/>
    <w:rsid w:val="00AD2A88"/>
    <w:rsid w:val="00AD2D5B"/>
    <w:rsid w:val="00AD3078"/>
    <w:rsid w:val="00AD3DC4"/>
    <w:rsid w:val="00AD4069"/>
    <w:rsid w:val="00AD4109"/>
    <w:rsid w:val="00AD4EFD"/>
    <w:rsid w:val="00AD54FC"/>
    <w:rsid w:val="00AD55C7"/>
    <w:rsid w:val="00AD5B9C"/>
    <w:rsid w:val="00AD5C83"/>
    <w:rsid w:val="00AD5D16"/>
    <w:rsid w:val="00AD670E"/>
    <w:rsid w:val="00AD6C00"/>
    <w:rsid w:val="00AD6D68"/>
    <w:rsid w:val="00AD6E75"/>
    <w:rsid w:val="00AD79DF"/>
    <w:rsid w:val="00AD7A48"/>
    <w:rsid w:val="00AE0105"/>
    <w:rsid w:val="00AE0DF6"/>
    <w:rsid w:val="00AE0EF3"/>
    <w:rsid w:val="00AE1D1A"/>
    <w:rsid w:val="00AE2D83"/>
    <w:rsid w:val="00AE3281"/>
    <w:rsid w:val="00AE3424"/>
    <w:rsid w:val="00AE35AF"/>
    <w:rsid w:val="00AE3628"/>
    <w:rsid w:val="00AE3ABC"/>
    <w:rsid w:val="00AE4812"/>
    <w:rsid w:val="00AE4B70"/>
    <w:rsid w:val="00AE4EFC"/>
    <w:rsid w:val="00AE4FE5"/>
    <w:rsid w:val="00AE50EB"/>
    <w:rsid w:val="00AE544A"/>
    <w:rsid w:val="00AE59D3"/>
    <w:rsid w:val="00AE5B39"/>
    <w:rsid w:val="00AE5B84"/>
    <w:rsid w:val="00AE5FA2"/>
    <w:rsid w:val="00AE6217"/>
    <w:rsid w:val="00AE645A"/>
    <w:rsid w:val="00AE6ABF"/>
    <w:rsid w:val="00AE6C80"/>
    <w:rsid w:val="00AE7B10"/>
    <w:rsid w:val="00AF0ACE"/>
    <w:rsid w:val="00AF16CE"/>
    <w:rsid w:val="00AF18B8"/>
    <w:rsid w:val="00AF1B67"/>
    <w:rsid w:val="00AF20BF"/>
    <w:rsid w:val="00AF2193"/>
    <w:rsid w:val="00AF2712"/>
    <w:rsid w:val="00AF2DF2"/>
    <w:rsid w:val="00AF2E4A"/>
    <w:rsid w:val="00AF2E7C"/>
    <w:rsid w:val="00AF354E"/>
    <w:rsid w:val="00AF3C1F"/>
    <w:rsid w:val="00AF3D55"/>
    <w:rsid w:val="00AF3E69"/>
    <w:rsid w:val="00AF467C"/>
    <w:rsid w:val="00AF4738"/>
    <w:rsid w:val="00AF492B"/>
    <w:rsid w:val="00AF4BC3"/>
    <w:rsid w:val="00AF5353"/>
    <w:rsid w:val="00AF53BF"/>
    <w:rsid w:val="00AF5EF3"/>
    <w:rsid w:val="00AF62DB"/>
    <w:rsid w:val="00AF62E8"/>
    <w:rsid w:val="00AF65B5"/>
    <w:rsid w:val="00AF6794"/>
    <w:rsid w:val="00AF69E6"/>
    <w:rsid w:val="00AF6AFE"/>
    <w:rsid w:val="00AF738D"/>
    <w:rsid w:val="00AF78D4"/>
    <w:rsid w:val="00AF7912"/>
    <w:rsid w:val="00AF7CE8"/>
    <w:rsid w:val="00B001E0"/>
    <w:rsid w:val="00B001E3"/>
    <w:rsid w:val="00B00251"/>
    <w:rsid w:val="00B006FF"/>
    <w:rsid w:val="00B01325"/>
    <w:rsid w:val="00B014FC"/>
    <w:rsid w:val="00B01E25"/>
    <w:rsid w:val="00B01F7C"/>
    <w:rsid w:val="00B025F6"/>
    <w:rsid w:val="00B02DC2"/>
    <w:rsid w:val="00B030DC"/>
    <w:rsid w:val="00B03D23"/>
    <w:rsid w:val="00B049E4"/>
    <w:rsid w:val="00B055DF"/>
    <w:rsid w:val="00B055E5"/>
    <w:rsid w:val="00B056D1"/>
    <w:rsid w:val="00B05850"/>
    <w:rsid w:val="00B05C11"/>
    <w:rsid w:val="00B061F7"/>
    <w:rsid w:val="00B066C4"/>
    <w:rsid w:val="00B069EF"/>
    <w:rsid w:val="00B06C3B"/>
    <w:rsid w:val="00B06CA8"/>
    <w:rsid w:val="00B0706A"/>
    <w:rsid w:val="00B07847"/>
    <w:rsid w:val="00B10749"/>
    <w:rsid w:val="00B109C5"/>
    <w:rsid w:val="00B11402"/>
    <w:rsid w:val="00B116FD"/>
    <w:rsid w:val="00B11776"/>
    <w:rsid w:val="00B118E8"/>
    <w:rsid w:val="00B11900"/>
    <w:rsid w:val="00B11912"/>
    <w:rsid w:val="00B11A27"/>
    <w:rsid w:val="00B11B5B"/>
    <w:rsid w:val="00B13129"/>
    <w:rsid w:val="00B138B7"/>
    <w:rsid w:val="00B139DF"/>
    <w:rsid w:val="00B143DF"/>
    <w:rsid w:val="00B14599"/>
    <w:rsid w:val="00B148E4"/>
    <w:rsid w:val="00B14F08"/>
    <w:rsid w:val="00B1524F"/>
    <w:rsid w:val="00B15CC3"/>
    <w:rsid w:val="00B1634C"/>
    <w:rsid w:val="00B16417"/>
    <w:rsid w:val="00B1669D"/>
    <w:rsid w:val="00B1698A"/>
    <w:rsid w:val="00B16DB6"/>
    <w:rsid w:val="00B170F3"/>
    <w:rsid w:val="00B20A5A"/>
    <w:rsid w:val="00B211F6"/>
    <w:rsid w:val="00B2180E"/>
    <w:rsid w:val="00B21839"/>
    <w:rsid w:val="00B225FF"/>
    <w:rsid w:val="00B2274C"/>
    <w:rsid w:val="00B22E05"/>
    <w:rsid w:val="00B23365"/>
    <w:rsid w:val="00B241F7"/>
    <w:rsid w:val="00B24236"/>
    <w:rsid w:val="00B2435A"/>
    <w:rsid w:val="00B24633"/>
    <w:rsid w:val="00B25553"/>
    <w:rsid w:val="00B2558A"/>
    <w:rsid w:val="00B25CCE"/>
    <w:rsid w:val="00B266B3"/>
    <w:rsid w:val="00B26CBA"/>
    <w:rsid w:val="00B27580"/>
    <w:rsid w:val="00B276A9"/>
    <w:rsid w:val="00B276B3"/>
    <w:rsid w:val="00B3107F"/>
    <w:rsid w:val="00B312DC"/>
    <w:rsid w:val="00B319D9"/>
    <w:rsid w:val="00B31C4D"/>
    <w:rsid w:val="00B31E25"/>
    <w:rsid w:val="00B31E74"/>
    <w:rsid w:val="00B31F54"/>
    <w:rsid w:val="00B32610"/>
    <w:rsid w:val="00B334F6"/>
    <w:rsid w:val="00B3382F"/>
    <w:rsid w:val="00B33833"/>
    <w:rsid w:val="00B33B34"/>
    <w:rsid w:val="00B33C17"/>
    <w:rsid w:val="00B33CA1"/>
    <w:rsid w:val="00B33E78"/>
    <w:rsid w:val="00B34365"/>
    <w:rsid w:val="00B347DD"/>
    <w:rsid w:val="00B34A1F"/>
    <w:rsid w:val="00B34DD8"/>
    <w:rsid w:val="00B35788"/>
    <w:rsid w:val="00B360B8"/>
    <w:rsid w:val="00B3613F"/>
    <w:rsid w:val="00B362AD"/>
    <w:rsid w:val="00B3659D"/>
    <w:rsid w:val="00B366DC"/>
    <w:rsid w:val="00B366EE"/>
    <w:rsid w:val="00B367B9"/>
    <w:rsid w:val="00B367C0"/>
    <w:rsid w:val="00B36F3C"/>
    <w:rsid w:val="00B3727E"/>
    <w:rsid w:val="00B37403"/>
    <w:rsid w:val="00B37D1F"/>
    <w:rsid w:val="00B37D7E"/>
    <w:rsid w:val="00B403F9"/>
    <w:rsid w:val="00B40527"/>
    <w:rsid w:val="00B41A3E"/>
    <w:rsid w:val="00B41C00"/>
    <w:rsid w:val="00B41FE5"/>
    <w:rsid w:val="00B42098"/>
    <w:rsid w:val="00B4274F"/>
    <w:rsid w:val="00B42C38"/>
    <w:rsid w:val="00B43698"/>
    <w:rsid w:val="00B436ED"/>
    <w:rsid w:val="00B438E1"/>
    <w:rsid w:val="00B43EB5"/>
    <w:rsid w:val="00B4435C"/>
    <w:rsid w:val="00B444F0"/>
    <w:rsid w:val="00B445E3"/>
    <w:rsid w:val="00B44966"/>
    <w:rsid w:val="00B44ABF"/>
    <w:rsid w:val="00B44B7E"/>
    <w:rsid w:val="00B453E6"/>
    <w:rsid w:val="00B4548C"/>
    <w:rsid w:val="00B45D40"/>
    <w:rsid w:val="00B46281"/>
    <w:rsid w:val="00B4641E"/>
    <w:rsid w:val="00B465A7"/>
    <w:rsid w:val="00B46F3F"/>
    <w:rsid w:val="00B47178"/>
    <w:rsid w:val="00B47330"/>
    <w:rsid w:val="00B47C99"/>
    <w:rsid w:val="00B47F27"/>
    <w:rsid w:val="00B50AC4"/>
    <w:rsid w:val="00B51EDD"/>
    <w:rsid w:val="00B5207A"/>
    <w:rsid w:val="00B52145"/>
    <w:rsid w:val="00B523A2"/>
    <w:rsid w:val="00B52611"/>
    <w:rsid w:val="00B52918"/>
    <w:rsid w:val="00B52A03"/>
    <w:rsid w:val="00B54C52"/>
    <w:rsid w:val="00B5545C"/>
    <w:rsid w:val="00B55808"/>
    <w:rsid w:val="00B567E7"/>
    <w:rsid w:val="00B56A81"/>
    <w:rsid w:val="00B56BBF"/>
    <w:rsid w:val="00B570D6"/>
    <w:rsid w:val="00B578A0"/>
    <w:rsid w:val="00B57E99"/>
    <w:rsid w:val="00B6010A"/>
    <w:rsid w:val="00B603E7"/>
    <w:rsid w:val="00B60927"/>
    <w:rsid w:val="00B60A0A"/>
    <w:rsid w:val="00B618EA"/>
    <w:rsid w:val="00B61FC2"/>
    <w:rsid w:val="00B623CA"/>
    <w:rsid w:val="00B628D9"/>
    <w:rsid w:val="00B6291B"/>
    <w:rsid w:val="00B62FF0"/>
    <w:rsid w:val="00B636D6"/>
    <w:rsid w:val="00B63925"/>
    <w:rsid w:val="00B63B04"/>
    <w:rsid w:val="00B63D48"/>
    <w:rsid w:val="00B63FBA"/>
    <w:rsid w:val="00B6404A"/>
    <w:rsid w:val="00B641D2"/>
    <w:rsid w:val="00B64283"/>
    <w:rsid w:val="00B646F9"/>
    <w:rsid w:val="00B64952"/>
    <w:rsid w:val="00B64AA1"/>
    <w:rsid w:val="00B64BCC"/>
    <w:rsid w:val="00B64C01"/>
    <w:rsid w:val="00B65AF5"/>
    <w:rsid w:val="00B65BBD"/>
    <w:rsid w:val="00B65F92"/>
    <w:rsid w:val="00B66988"/>
    <w:rsid w:val="00B66DC2"/>
    <w:rsid w:val="00B67FE6"/>
    <w:rsid w:val="00B70168"/>
    <w:rsid w:val="00B71494"/>
    <w:rsid w:val="00B71C3B"/>
    <w:rsid w:val="00B71D9F"/>
    <w:rsid w:val="00B71E8D"/>
    <w:rsid w:val="00B72027"/>
    <w:rsid w:val="00B72453"/>
    <w:rsid w:val="00B726A1"/>
    <w:rsid w:val="00B72864"/>
    <w:rsid w:val="00B72BEE"/>
    <w:rsid w:val="00B738CF"/>
    <w:rsid w:val="00B73904"/>
    <w:rsid w:val="00B74314"/>
    <w:rsid w:val="00B746DE"/>
    <w:rsid w:val="00B74748"/>
    <w:rsid w:val="00B74801"/>
    <w:rsid w:val="00B74A3D"/>
    <w:rsid w:val="00B74A88"/>
    <w:rsid w:val="00B74B1A"/>
    <w:rsid w:val="00B74E98"/>
    <w:rsid w:val="00B75675"/>
    <w:rsid w:val="00B759BD"/>
    <w:rsid w:val="00B75E0E"/>
    <w:rsid w:val="00B75EDC"/>
    <w:rsid w:val="00B76948"/>
    <w:rsid w:val="00B76B9C"/>
    <w:rsid w:val="00B76C6B"/>
    <w:rsid w:val="00B7732C"/>
    <w:rsid w:val="00B801B5"/>
    <w:rsid w:val="00B80387"/>
    <w:rsid w:val="00B80610"/>
    <w:rsid w:val="00B80AE8"/>
    <w:rsid w:val="00B81124"/>
    <w:rsid w:val="00B812D8"/>
    <w:rsid w:val="00B818BC"/>
    <w:rsid w:val="00B82529"/>
    <w:rsid w:val="00B82A89"/>
    <w:rsid w:val="00B8305F"/>
    <w:rsid w:val="00B83207"/>
    <w:rsid w:val="00B8381E"/>
    <w:rsid w:val="00B84074"/>
    <w:rsid w:val="00B85028"/>
    <w:rsid w:val="00B85241"/>
    <w:rsid w:val="00B871F7"/>
    <w:rsid w:val="00B878E9"/>
    <w:rsid w:val="00B87C5E"/>
    <w:rsid w:val="00B87CC0"/>
    <w:rsid w:val="00B87EE5"/>
    <w:rsid w:val="00B90BCB"/>
    <w:rsid w:val="00B90BEA"/>
    <w:rsid w:val="00B90C73"/>
    <w:rsid w:val="00B90DCD"/>
    <w:rsid w:val="00B93022"/>
    <w:rsid w:val="00B93248"/>
    <w:rsid w:val="00B93C6B"/>
    <w:rsid w:val="00B95DA3"/>
    <w:rsid w:val="00B95E09"/>
    <w:rsid w:val="00B9607D"/>
    <w:rsid w:val="00B96621"/>
    <w:rsid w:val="00B96726"/>
    <w:rsid w:val="00B96FA3"/>
    <w:rsid w:val="00B97073"/>
    <w:rsid w:val="00B976CB"/>
    <w:rsid w:val="00B978EF"/>
    <w:rsid w:val="00B97C0A"/>
    <w:rsid w:val="00BA0190"/>
    <w:rsid w:val="00BA044B"/>
    <w:rsid w:val="00BA08F0"/>
    <w:rsid w:val="00BA129C"/>
    <w:rsid w:val="00BA1C0D"/>
    <w:rsid w:val="00BA251F"/>
    <w:rsid w:val="00BA2F0A"/>
    <w:rsid w:val="00BA2FB7"/>
    <w:rsid w:val="00BA3300"/>
    <w:rsid w:val="00BA33F5"/>
    <w:rsid w:val="00BA34DB"/>
    <w:rsid w:val="00BA3DC8"/>
    <w:rsid w:val="00BA41F4"/>
    <w:rsid w:val="00BA45BB"/>
    <w:rsid w:val="00BA4679"/>
    <w:rsid w:val="00BA4948"/>
    <w:rsid w:val="00BA4A26"/>
    <w:rsid w:val="00BA4C5C"/>
    <w:rsid w:val="00BA5C61"/>
    <w:rsid w:val="00BA614B"/>
    <w:rsid w:val="00BA6DD1"/>
    <w:rsid w:val="00BA70BD"/>
    <w:rsid w:val="00BA71AF"/>
    <w:rsid w:val="00BB0322"/>
    <w:rsid w:val="00BB0436"/>
    <w:rsid w:val="00BB0F4B"/>
    <w:rsid w:val="00BB106F"/>
    <w:rsid w:val="00BB1502"/>
    <w:rsid w:val="00BB1DCE"/>
    <w:rsid w:val="00BB1F5B"/>
    <w:rsid w:val="00BB23FD"/>
    <w:rsid w:val="00BB37F9"/>
    <w:rsid w:val="00BB3DAB"/>
    <w:rsid w:val="00BB3DEF"/>
    <w:rsid w:val="00BB5A5C"/>
    <w:rsid w:val="00BB5A79"/>
    <w:rsid w:val="00BB5AF2"/>
    <w:rsid w:val="00BB5FF8"/>
    <w:rsid w:val="00BB6635"/>
    <w:rsid w:val="00BB6BE5"/>
    <w:rsid w:val="00BB7491"/>
    <w:rsid w:val="00BB74A6"/>
    <w:rsid w:val="00BB7CB9"/>
    <w:rsid w:val="00BC0088"/>
    <w:rsid w:val="00BC00AC"/>
    <w:rsid w:val="00BC044F"/>
    <w:rsid w:val="00BC0620"/>
    <w:rsid w:val="00BC079F"/>
    <w:rsid w:val="00BC0896"/>
    <w:rsid w:val="00BC0D93"/>
    <w:rsid w:val="00BC1112"/>
    <w:rsid w:val="00BC1486"/>
    <w:rsid w:val="00BC1A94"/>
    <w:rsid w:val="00BC1E63"/>
    <w:rsid w:val="00BC21AF"/>
    <w:rsid w:val="00BC27FD"/>
    <w:rsid w:val="00BC29E1"/>
    <w:rsid w:val="00BC2D7D"/>
    <w:rsid w:val="00BC2F01"/>
    <w:rsid w:val="00BC34C3"/>
    <w:rsid w:val="00BC3673"/>
    <w:rsid w:val="00BC36D5"/>
    <w:rsid w:val="00BC3ED0"/>
    <w:rsid w:val="00BC416F"/>
    <w:rsid w:val="00BC42B1"/>
    <w:rsid w:val="00BC43C3"/>
    <w:rsid w:val="00BC479C"/>
    <w:rsid w:val="00BC5403"/>
    <w:rsid w:val="00BC6AF7"/>
    <w:rsid w:val="00BC6AFA"/>
    <w:rsid w:val="00BC6E42"/>
    <w:rsid w:val="00BC7458"/>
    <w:rsid w:val="00BC7461"/>
    <w:rsid w:val="00BC774F"/>
    <w:rsid w:val="00BD0117"/>
    <w:rsid w:val="00BD05EC"/>
    <w:rsid w:val="00BD0A1F"/>
    <w:rsid w:val="00BD0C2F"/>
    <w:rsid w:val="00BD0CBA"/>
    <w:rsid w:val="00BD0F48"/>
    <w:rsid w:val="00BD1459"/>
    <w:rsid w:val="00BD1860"/>
    <w:rsid w:val="00BD1A55"/>
    <w:rsid w:val="00BD1CB2"/>
    <w:rsid w:val="00BD1CFA"/>
    <w:rsid w:val="00BD1F32"/>
    <w:rsid w:val="00BD29E6"/>
    <w:rsid w:val="00BD2A37"/>
    <w:rsid w:val="00BD2FBE"/>
    <w:rsid w:val="00BD3313"/>
    <w:rsid w:val="00BD39FC"/>
    <w:rsid w:val="00BD3B4C"/>
    <w:rsid w:val="00BD4C79"/>
    <w:rsid w:val="00BD50AF"/>
    <w:rsid w:val="00BD51E0"/>
    <w:rsid w:val="00BD5E15"/>
    <w:rsid w:val="00BD60AA"/>
    <w:rsid w:val="00BD61F7"/>
    <w:rsid w:val="00BD6BBD"/>
    <w:rsid w:val="00BD7468"/>
    <w:rsid w:val="00BD7BA5"/>
    <w:rsid w:val="00BD7D11"/>
    <w:rsid w:val="00BE044E"/>
    <w:rsid w:val="00BE0862"/>
    <w:rsid w:val="00BE0B71"/>
    <w:rsid w:val="00BE20B8"/>
    <w:rsid w:val="00BE22F7"/>
    <w:rsid w:val="00BE2CB8"/>
    <w:rsid w:val="00BE2E4C"/>
    <w:rsid w:val="00BE33FE"/>
    <w:rsid w:val="00BE3770"/>
    <w:rsid w:val="00BE3817"/>
    <w:rsid w:val="00BE3A12"/>
    <w:rsid w:val="00BE417D"/>
    <w:rsid w:val="00BE466C"/>
    <w:rsid w:val="00BE4B15"/>
    <w:rsid w:val="00BE519D"/>
    <w:rsid w:val="00BE5248"/>
    <w:rsid w:val="00BE5320"/>
    <w:rsid w:val="00BE5B64"/>
    <w:rsid w:val="00BE66EB"/>
    <w:rsid w:val="00BE6769"/>
    <w:rsid w:val="00BE68AA"/>
    <w:rsid w:val="00BE68B5"/>
    <w:rsid w:val="00BE715D"/>
    <w:rsid w:val="00BE7D1B"/>
    <w:rsid w:val="00BE7E0B"/>
    <w:rsid w:val="00BF0341"/>
    <w:rsid w:val="00BF036B"/>
    <w:rsid w:val="00BF0DA4"/>
    <w:rsid w:val="00BF129E"/>
    <w:rsid w:val="00BF22D0"/>
    <w:rsid w:val="00BF2C1F"/>
    <w:rsid w:val="00BF32EF"/>
    <w:rsid w:val="00BF347F"/>
    <w:rsid w:val="00BF34D6"/>
    <w:rsid w:val="00BF3773"/>
    <w:rsid w:val="00BF41CA"/>
    <w:rsid w:val="00BF4A2C"/>
    <w:rsid w:val="00BF4D6F"/>
    <w:rsid w:val="00BF4D7B"/>
    <w:rsid w:val="00BF51EF"/>
    <w:rsid w:val="00BF54EA"/>
    <w:rsid w:val="00BF553A"/>
    <w:rsid w:val="00BF560E"/>
    <w:rsid w:val="00BF563A"/>
    <w:rsid w:val="00BF5BDE"/>
    <w:rsid w:val="00BF69AF"/>
    <w:rsid w:val="00BF6CE1"/>
    <w:rsid w:val="00BF7055"/>
    <w:rsid w:val="00BF71E4"/>
    <w:rsid w:val="00BF7385"/>
    <w:rsid w:val="00C00602"/>
    <w:rsid w:val="00C00F5B"/>
    <w:rsid w:val="00C01311"/>
    <w:rsid w:val="00C0156A"/>
    <w:rsid w:val="00C01F9C"/>
    <w:rsid w:val="00C02652"/>
    <w:rsid w:val="00C02CE5"/>
    <w:rsid w:val="00C02EC1"/>
    <w:rsid w:val="00C035B5"/>
    <w:rsid w:val="00C03697"/>
    <w:rsid w:val="00C036A4"/>
    <w:rsid w:val="00C04015"/>
    <w:rsid w:val="00C04083"/>
    <w:rsid w:val="00C0456A"/>
    <w:rsid w:val="00C0496A"/>
    <w:rsid w:val="00C04D45"/>
    <w:rsid w:val="00C05480"/>
    <w:rsid w:val="00C057A9"/>
    <w:rsid w:val="00C05C90"/>
    <w:rsid w:val="00C05DBC"/>
    <w:rsid w:val="00C06035"/>
    <w:rsid w:val="00C06407"/>
    <w:rsid w:val="00C06677"/>
    <w:rsid w:val="00C067D5"/>
    <w:rsid w:val="00C06B3E"/>
    <w:rsid w:val="00C06C19"/>
    <w:rsid w:val="00C06CAA"/>
    <w:rsid w:val="00C073DA"/>
    <w:rsid w:val="00C07F02"/>
    <w:rsid w:val="00C10011"/>
    <w:rsid w:val="00C102D0"/>
    <w:rsid w:val="00C10440"/>
    <w:rsid w:val="00C10AE9"/>
    <w:rsid w:val="00C10FF2"/>
    <w:rsid w:val="00C113ED"/>
    <w:rsid w:val="00C11608"/>
    <w:rsid w:val="00C11666"/>
    <w:rsid w:val="00C118B7"/>
    <w:rsid w:val="00C11A14"/>
    <w:rsid w:val="00C11BEC"/>
    <w:rsid w:val="00C123A0"/>
    <w:rsid w:val="00C123C8"/>
    <w:rsid w:val="00C12587"/>
    <w:rsid w:val="00C125FB"/>
    <w:rsid w:val="00C1276E"/>
    <w:rsid w:val="00C13FF9"/>
    <w:rsid w:val="00C1401B"/>
    <w:rsid w:val="00C14291"/>
    <w:rsid w:val="00C146FB"/>
    <w:rsid w:val="00C148D1"/>
    <w:rsid w:val="00C15217"/>
    <w:rsid w:val="00C15869"/>
    <w:rsid w:val="00C15BB2"/>
    <w:rsid w:val="00C15BF7"/>
    <w:rsid w:val="00C15C57"/>
    <w:rsid w:val="00C16045"/>
    <w:rsid w:val="00C1649C"/>
    <w:rsid w:val="00C167B4"/>
    <w:rsid w:val="00C16D43"/>
    <w:rsid w:val="00C16DC5"/>
    <w:rsid w:val="00C16E94"/>
    <w:rsid w:val="00C17553"/>
    <w:rsid w:val="00C17BE9"/>
    <w:rsid w:val="00C17FF0"/>
    <w:rsid w:val="00C2025E"/>
    <w:rsid w:val="00C20A7B"/>
    <w:rsid w:val="00C20BF0"/>
    <w:rsid w:val="00C20FDA"/>
    <w:rsid w:val="00C211F7"/>
    <w:rsid w:val="00C21AC7"/>
    <w:rsid w:val="00C2233A"/>
    <w:rsid w:val="00C22488"/>
    <w:rsid w:val="00C22748"/>
    <w:rsid w:val="00C22B0E"/>
    <w:rsid w:val="00C22CB6"/>
    <w:rsid w:val="00C22EBC"/>
    <w:rsid w:val="00C23216"/>
    <w:rsid w:val="00C23821"/>
    <w:rsid w:val="00C23F6A"/>
    <w:rsid w:val="00C24420"/>
    <w:rsid w:val="00C24D18"/>
    <w:rsid w:val="00C24D51"/>
    <w:rsid w:val="00C25014"/>
    <w:rsid w:val="00C2502B"/>
    <w:rsid w:val="00C2503E"/>
    <w:rsid w:val="00C261A3"/>
    <w:rsid w:val="00C2621C"/>
    <w:rsid w:val="00C26237"/>
    <w:rsid w:val="00C26967"/>
    <w:rsid w:val="00C26A59"/>
    <w:rsid w:val="00C26EEC"/>
    <w:rsid w:val="00C274A1"/>
    <w:rsid w:val="00C275F4"/>
    <w:rsid w:val="00C277D9"/>
    <w:rsid w:val="00C27CC2"/>
    <w:rsid w:val="00C30273"/>
    <w:rsid w:val="00C3027F"/>
    <w:rsid w:val="00C30739"/>
    <w:rsid w:val="00C30AFD"/>
    <w:rsid w:val="00C30B55"/>
    <w:rsid w:val="00C30FB8"/>
    <w:rsid w:val="00C31AEF"/>
    <w:rsid w:val="00C31BE5"/>
    <w:rsid w:val="00C32D85"/>
    <w:rsid w:val="00C32DD9"/>
    <w:rsid w:val="00C339C7"/>
    <w:rsid w:val="00C349A1"/>
    <w:rsid w:val="00C34C94"/>
    <w:rsid w:val="00C34F39"/>
    <w:rsid w:val="00C35E34"/>
    <w:rsid w:val="00C36123"/>
    <w:rsid w:val="00C3656B"/>
    <w:rsid w:val="00C370E5"/>
    <w:rsid w:val="00C37285"/>
    <w:rsid w:val="00C373B8"/>
    <w:rsid w:val="00C37664"/>
    <w:rsid w:val="00C37C61"/>
    <w:rsid w:val="00C37F8F"/>
    <w:rsid w:val="00C40338"/>
    <w:rsid w:val="00C406CD"/>
    <w:rsid w:val="00C41024"/>
    <w:rsid w:val="00C4140E"/>
    <w:rsid w:val="00C41741"/>
    <w:rsid w:val="00C41F4A"/>
    <w:rsid w:val="00C42223"/>
    <w:rsid w:val="00C42513"/>
    <w:rsid w:val="00C42523"/>
    <w:rsid w:val="00C42DA2"/>
    <w:rsid w:val="00C43585"/>
    <w:rsid w:val="00C4449C"/>
    <w:rsid w:val="00C444DC"/>
    <w:rsid w:val="00C4460F"/>
    <w:rsid w:val="00C45220"/>
    <w:rsid w:val="00C45773"/>
    <w:rsid w:val="00C45D8E"/>
    <w:rsid w:val="00C46128"/>
    <w:rsid w:val="00C465DD"/>
    <w:rsid w:val="00C466C9"/>
    <w:rsid w:val="00C47A98"/>
    <w:rsid w:val="00C47C15"/>
    <w:rsid w:val="00C47CB8"/>
    <w:rsid w:val="00C50430"/>
    <w:rsid w:val="00C508A6"/>
    <w:rsid w:val="00C50CEA"/>
    <w:rsid w:val="00C5144D"/>
    <w:rsid w:val="00C514C3"/>
    <w:rsid w:val="00C51576"/>
    <w:rsid w:val="00C518A4"/>
    <w:rsid w:val="00C52738"/>
    <w:rsid w:val="00C53697"/>
    <w:rsid w:val="00C542E7"/>
    <w:rsid w:val="00C55207"/>
    <w:rsid w:val="00C55B62"/>
    <w:rsid w:val="00C56093"/>
    <w:rsid w:val="00C577EB"/>
    <w:rsid w:val="00C57BB9"/>
    <w:rsid w:val="00C601B5"/>
    <w:rsid w:val="00C605E7"/>
    <w:rsid w:val="00C60836"/>
    <w:rsid w:val="00C615A0"/>
    <w:rsid w:val="00C6196A"/>
    <w:rsid w:val="00C61EE7"/>
    <w:rsid w:val="00C621C9"/>
    <w:rsid w:val="00C62766"/>
    <w:rsid w:val="00C63A17"/>
    <w:rsid w:val="00C63C38"/>
    <w:rsid w:val="00C640FC"/>
    <w:rsid w:val="00C64167"/>
    <w:rsid w:val="00C64866"/>
    <w:rsid w:val="00C65646"/>
    <w:rsid w:val="00C65918"/>
    <w:rsid w:val="00C65B71"/>
    <w:rsid w:val="00C65FD1"/>
    <w:rsid w:val="00C66747"/>
    <w:rsid w:val="00C6694E"/>
    <w:rsid w:val="00C66E71"/>
    <w:rsid w:val="00C66EA6"/>
    <w:rsid w:val="00C67099"/>
    <w:rsid w:val="00C70223"/>
    <w:rsid w:val="00C717D4"/>
    <w:rsid w:val="00C71992"/>
    <w:rsid w:val="00C72166"/>
    <w:rsid w:val="00C721AD"/>
    <w:rsid w:val="00C723B5"/>
    <w:rsid w:val="00C72F98"/>
    <w:rsid w:val="00C7344F"/>
    <w:rsid w:val="00C7372D"/>
    <w:rsid w:val="00C73A4E"/>
    <w:rsid w:val="00C7475B"/>
    <w:rsid w:val="00C74CE4"/>
    <w:rsid w:val="00C74D2F"/>
    <w:rsid w:val="00C74DEC"/>
    <w:rsid w:val="00C74FF9"/>
    <w:rsid w:val="00C755EA"/>
    <w:rsid w:val="00C75AE4"/>
    <w:rsid w:val="00C75EB1"/>
    <w:rsid w:val="00C764C5"/>
    <w:rsid w:val="00C769D1"/>
    <w:rsid w:val="00C76B88"/>
    <w:rsid w:val="00C77596"/>
    <w:rsid w:val="00C7765A"/>
    <w:rsid w:val="00C77785"/>
    <w:rsid w:val="00C77EBA"/>
    <w:rsid w:val="00C77FB2"/>
    <w:rsid w:val="00C801C8"/>
    <w:rsid w:val="00C80607"/>
    <w:rsid w:val="00C80996"/>
    <w:rsid w:val="00C80A85"/>
    <w:rsid w:val="00C80D0F"/>
    <w:rsid w:val="00C80DFB"/>
    <w:rsid w:val="00C81593"/>
    <w:rsid w:val="00C815F9"/>
    <w:rsid w:val="00C82292"/>
    <w:rsid w:val="00C82635"/>
    <w:rsid w:val="00C82C89"/>
    <w:rsid w:val="00C82FC5"/>
    <w:rsid w:val="00C831E7"/>
    <w:rsid w:val="00C83E6A"/>
    <w:rsid w:val="00C83E7B"/>
    <w:rsid w:val="00C840A6"/>
    <w:rsid w:val="00C84EFB"/>
    <w:rsid w:val="00C85D91"/>
    <w:rsid w:val="00C85F67"/>
    <w:rsid w:val="00C86454"/>
    <w:rsid w:val="00C8735D"/>
    <w:rsid w:val="00C903EA"/>
    <w:rsid w:val="00C90C74"/>
    <w:rsid w:val="00C90CD2"/>
    <w:rsid w:val="00C91A65"/>
    <w:rsid w:val="00C93240"/>
    <w:rsid w:val="00C933AD"/>
    <w:rsid w:val="00C9411C"/>
    <w:rsid w:val="00C943DF"/>
    <w:rsid w:val="00C945E7"/>
    <w:rsid w:val="00C95504"/>
    <w:rsid w:val="00C955A0"/>
    <w:rsid w:val="00C95B38"/>
    <w:rsid w:val="00C95B3D"/>
    <w:rsid w:val="00C95CD8"/>
    <w:rsid w:val="00C95E05"/>
    <w:rsid w:val="00C96BED"/>
    <w:rsid w:val="00C97256"/>
    <w:rsid w:val="00C97760"/>
    <w:rsid w:val="00C97799"/>
    <w:rsid w:val="00C97A54"/>
    <w:rsid w:val="00C97B2B"/>
    <w:rsid w:val="00CA0745"/>
    <w:rsid w:val="00CA109F"/>
    <w:rsid w:val="00CA10BA"/>
    <w:rsid w:val="00CA1711"/>
    <w:rsid w:val="00CA1E98"/>
    <w:rsid w:val="00CA1ED0"/>
    <w:rsid w:val="00CA1F5C"/>
    <w:rsid w:val="00CA245E"/>
    <w:rsid w:val="00CA2880"/>
    <w:rsid w:val="00CA2D95"/>
    <w:rsid w:val="00CA3524"/>
    <w:rsid w:val="00CA38D9"/>
    <w:rsid w:val="00CA390E"/>
    <w:rsid w:val="00CA518B"/>
    <w:rsid w:val="00CA54D2"/>
    <w:rsid w:val="00CA5A87"/>
    <w:rsid w:val="00CA5DA0"/>
    <w:rsid w:val="00CA5FDA"/>
    <w:rsid w:val="00CA609E"/>
    <w:rsid w:val="00CA636F"/>
    <w:rsid w:val="00CA647E"/>
    <w:rsid w:val="00CA64C3"/>
    <w:rsid w:val="00CA64EB"/>
    <w:rsid w:val="00CA6AC1"/>
    <w:rsid w:val="00CA71E0"/>
    <w:rsid w:val="00CA7A36"/>
    <w:rsid w:val="00CA7C0B"/>
    <w:rsid w:val="00CA7C75"/>
    <w:rsid w:val="00CA7F1A"/>
    <w:rsid w:val="00CB053D"/>
    <w:rsid w:val="00CB05C8"/>
    <w:rsid w:val="00CB0F4B"/>
    <w:rsid w:val="00CB12AD"/>
    <w:rsid w:val="00CB15C7"/>
    <w:rsid w:val="00CB228F"/>
    <w:rsid w:val="00CB3A66"/>
    <w:rsid w:val="00CB476D"/>
    <w:rsid w:val="00CB4AB1"/>
    <w:rsid w:val="00CB55F3"/>
    <w:rsid w:val="00CB60F4"/>
    <w:rsid w:val="00CB6354"/>
    <w:rsid w:val="00CB6DD7"/>
    <w:rsid w:val="00CB725A"/>
    <w:rsid w:val="00CB77E9"/>
    <w:rsid w:val="00CB7A0B"/>
    <w:rsid w:val="00CB7A8C"/>
    <w:rsid w:val="00CB7EFD"/>
    <w:rsid w:val="00CC036E"/>
    <w:rsid w:val="00CC0400"/>
    <w:rsid w:val="00CC04C8"/>
    <w:rsid w:val="00CC0B3C"/>
    <w:rsid w:val="00CC0BB1"/>
    <w:rsid w:val="00CC0BC1"/>
    <w:rsid w:val="00CC1BCF"/>
    <w:rsid w:val="00CC2C23"/>
    <w:rsid w:val="00CC3361"/>
    <w:rsid w:val="00CC3477"/>
    <w:rsid w:val="00CC39BB"/>
    <w:rsid w:val="00CC42A9"/>
    <w:rsid w:val="00CC4588"/>
    <w:rsid w:val="00CC47C7"/>
    <w:rsid w:val="00CC498B"/>
    <w:rsid w:val="00CC4B20"/>
    <w:rsid w:val="00CC53DE"/>
    <w:rsid w:val="00CC5403"/>
    <w:rsid w:val="00CC5492"/>
    <w:rsid w:val="00CC55BB"/>
    <w:rsid w:val="00CC5A8A"/>
    <w:rsid w:val="00CC5C0E"/>
    <w:rsid w:val="00CC5DC7"/>
    <w:rsid w:val="00CC672F"/>
    <w:rsid w:val="00CC68AF"/>
    <w:rsid w:val="00CC68CB"/>
    <w:rsid w:val="00CC6973"/>
    <w:rsid w:val="00CC6CCA"/>
    <w:rsid w:val="00CC7180"/>
    <w:rsid w:val="00CC71B8"/>
    <w:rsid w:val="00CC7399"/>
    <w:rsid w:val="00CC76AB"/>
    <w:rsid w:val="00CC771B"/>
    <w:rsid w:val="00CC7B4A"/>
    <w:rsid w:val="00CC7C4F"/>
    <w:rsid w:val="00CC7E71"/>
    <w:rsid w:val="00CD010E"/>
    <w:rsid w:val="00CD0400"/>
    <w:rsid w:val="00CD0689"/>
    <w:rsid w:val="00CD07FB"/>
    <w:rsid w:val="00CD0ABA"/>
    <w:rsid w:val="00CD0C8C"/>
    <w:rsid w:val="00CD0F65"/>
    <w:rsid w:val="00CD100D"/>
    <w:rsid w:val="00CD10CF"/>
    <w:rsid w:val="00CD1E46"/>
    <w:rsid w:val="00CD267B"/>
    <w:rsid w:val="00CD2BEB"/>
    <w:rsid w:val="00CD35EC"/>
    <w:rsid w:val="00CD3948"/>
    <w:rsid w:val="00CD3CEB"/>
    <w:rsid w:val="00CD41D5"/>
    <w:rsid w:val="00CD462A"/>
    <w:rsid w:val="00CD4E46"/>
    <w:rsid w:val="00CD4E7B"/>
    <w:rsid w:val="00CD5774"/>
    <w:rsid w:val="00CD591D"/>
    <w:rsid w:val="00CD69FD"/>
    <w:rsid w:val="00CD6A68"/>
    <w:rsid w:val="00CD6AC1"/>
    <w:rsid w:val="00CD70FC"/>
    <w:rsid w:val="00CD77CD"/>
    <w:rsid w:val="00CD78A2"/>
    <w:rsid w:val="00CD7A39"/>
    <w:rsid w:val="00CD7F00"/>
    <w:rsid w:val="00CE011A"/>
    <w:rsid w:val="00CE0A8C"/>
    <w:rsid w:val="00CE1528"/>
    <w:rsid w:val="00CE1C90"/>
    <w:rsid w:val="00CE1CDA"/>
    <w:rsid w:val="00CE1CEA"/>
    <w:rsid w:val="00CE289A"/>
    <w:rsid w:val="00CE2E59"/>
    <w:rsid w:val="00CE330F"/>
    <w:rsid w:val="00CE37DC"/>
    <w:rsid w:val="00CE3D91"/>
    <w:rsid w:val="00CE3DA2"/>
    <w:rsid w:val="00CE3FDF"/>
    <w:rsid w:val="00CE42CA"/>
    <w:rsid w:val="00CE45F2"/>
    <w:rsid w:val="00CE4F26"/>
    <w:rsid w:val="00CE53C5"/>
    <w:rsid w:val="00CE5459"/>
    <w:rsid w:val="00CE5D5F"/>
    <w:rsid w:val="00CE5DB9"/>
    <w:rsid w:val="00CE5FB6"/>
    <w:rsid w:val="00CE6859"/>
    <w:rsid w:val="00CE68EF"/>
    <w:rsid w:val="00CE69A7"/>
    <w:rsid w:val="00CE7E3A"/>
    <w:rsid w:val="00CE7E63"/>
    <w:rsid w:val="00CF02AE"/>
    <w:rsid w:val="00CF03E8"/>
    <w:rsid w:val="00CF0AF0"/>
    <w:rsid w:val="00CF1288"/>
    <w:rsid w:val="00CF142B"/>
    <w:rsid w:val="00CF190D"/>
    <w:rsid w:val="00CF1947"/>
    <w:rsid w:val="00CF1BFE"/>
    <w:rsid w:val="00CF1EEA"/>
    <w:rsid w:val="00CF2639"/>
    <w:rsid w:val="00CF2946"/>
    <w:rsid w:val="00CF2D17"/>
    <w:rsid w:val="00CF4262"/>
    <w:rsid w:val="00CF442D"/>
    <w:rsid w:val="00CF5AE5"/>
    <w:rsid w:val="00CF6112"/>
    <w:rsid w:val="00CF64B1"/>
    <w:rsid w:val="00CF6DAD"/>
    <w:rsid w:val="00CF78FB"/>
    <w:rsid w:val="00CF7F65"/>
    <w:rsid w:val="00D00ABF"/>
    <w:rsid w:val="00D00CB4"/>
    <w:rsid w:val="00D00EC3"/>
    <w:rsid w:val="00D01340"/>
    <w:rsid w:val="00D0195E"/>
    <w:rsid w:val="00D01D56"/>
    <w:rsid w:val="00D02779"/>
    <w:rsid w:val="00D02B2F"/>
    <w:rsid w:val="00D036F8"/>
    <w:rsid w:val="00D03F8B"/>
    <w:rsid w:val="00D0401E"/>
    <w:rsid w:val="00D041A9"/>
    <w:rsid w:val="00D04FA3"/>
    <w:rsid w:val="00D05750"/>
    <w:rsid w:val="00D061FA"/>
    <w:rsid w:val="00D0621E"/>
    <w:rsid w:val="00D0630D"/>
    <w:rsid w:val="00D063B1"/>
    <w:rsid w:val="00D0660D"/>
    <w:rsid w:val="00D0674F"/>
    <w:rsid w:val="00D06ABC"/>
    <w:rsid w:val="00D06EAD"/>
    <w:rsid w:val="00D07015"/>
    <w:rsid w:val="00D07996"/>
    <w:rsid w:val="00D07ACC"/>
    <w:rsid w:val="00D10239"/>
    <w:rsid w:val="00D102B5"/>
    <w:rsid w:val="00D103B2"/>
    <w:rsid w:val="00D10917"/>
    <w:rsid w:val="00D10EDF"/>
    <w:rsid w:val="00D10FAA"/>
    <w:rsid w:val="00D111E7"/>
    <w:rsid w:val="00D1123E"/>
    <w:rsid w:val="00D1181A"/>
    <w:rsid w:val="00D11C6C"/>
    <w:rsid w:val="00D11D96"/>
    <w:rsid w:val="00D1219C"/>
    <w:rsid w:val="00D12223"/>
    <w:rsid w:val="00D12493"/>
    <w:rsid w:val="00D1256D"/>
    <w:rsid w:val="00D12C59"/>
    <w:rsid w:val="00D13185"/>
    <w:rsid w:val="00D13ACD"/>
    <w:rsid w:val="00D13BE4"/>
    <w:rsid w:val="00D157FF"/>
    <w:rsid w:val="00D15F00"/>
    <w:rsid w:val="00D1604B"/>
    <w:rsid w:val="00D161EA"/>
    <w:rsid w:val="00D1703A"/>
    <w:rsid w:val="00D20145"/>
    <w:rsid w:val="00D20384"/>
    <w:rsid w:val="00D20A30"/>
    <w:rsid w:val="00D21071"/>
    <w:rsid w:val="00D21F8F"/>
    <w:rsid w:val="00D2220A"/>
    <w:rsid w:val="00D22663"/>
    <w:rsid w:val="00D22677"/>
    <w:rsid w:val="00D229F2"/>
    <w:rsid w:val="00D22DFB"/>
    <w:rsid w:val="00D22ECC"/>
    <w:rsid w:val="00D235A3"/>
    <w:rsid w:val="00D23647"/>
    <w:rsid w:val="00D23F28"/>
    <w:rsid w:val="00D243CD"/>
    <w:rsid w:val="00D24DB5"/>
    <w:rsid w:val="00D24EF0"/>
    <w:rsid w:val="00D24F74"/>
    <w:rsid w:val="00D255FE"/>
    <w:rsid w:val="00D256F6"/>
    <w:rsid w:val="00D25D0C"/>
    <w:rsid w:val="00D26092"/>
    <w:rsid w:val="00D265E6"/>
    <w:rsid w:val="00D27272"/>
    <w:rsid w:val="00D275DC"/>
    <w:rsid w:val="00D2762C"/>
    <w:rsid w:val="00D301A1"/>
    <w:rsid w:val="00D3030C"/>
    <w:rsid w:val="00D306F9"/>
    <w:rsid w:val="00D3098F"/>
    <w:rsid w:val="00D30B62"/>
    <w:rsid w:val="00D310E1"/>
    <w:rsid w:val="00D31541"/>
    <w:rsid w:val="00D3215B"/>
    <w:rsid w:val="00D321D7"/>
    <w:rsid w:val="00D32562"/>
    <w:rsid w:val="00D32983"/>
    <w:rsid w:val="00D32A62"/>
    <w:rsid w:val="00D32DB4"/>
    <w:rsid w:val="00D33288"/>
    <w:rsid w:val="00D34128"/>
    <w:rsid w:val="00D34A06"/>
    <w:rsid w:val="00D35891"/>
    <w:rsid w:val="00D35CE1"/>
    <w:rsid w:val="00D360D1"/>
    <w:rsid w:val="00D36F29"/>
    <w:rsid w:val="00D401EF"/>
    <w:rsid w:val="00D4046C"/>
    <w:rsid w:val="00D4072B"/>
    <w:rsid w:val="00D4117B"/>
    <w:rsid w:val="00D41680"/>
    <w:rsid w:val="00D41825"/>
    <w:rsid w:val="00D41A2F"/>
    <w:rsid w:val="00D42962"/>
    <w:rsid w:val="00D4341B"/>
    <w:rsid w:val="00D43B21"/>
    <w:rsid w:val="00D43C8F"/>
    <w:rsid w:val="00D4454F"/>
    <w:rsid w:val="00D449CD"/>
    <w:rsid w:val="00D44A8B"/>
    <w:rsid w:val="00D45434"/>
    <w:rsid w:val="00D45B6A"/>
    <w:rsid w:val="00D45FFB"/>
    <w:rsid w:val="00D463D7"/>
    <w:rsid w:val="00D47113"/>
    <w:rsid w:val="00D471B2"/>
    <w:rsid w:val="00D5001D"/>
    <w:rsid w:val="00D5080F"/>
    <w:rsid w:val="00D508AA"/>
    <w:rsid w:val="00D50B62"/>
    <w:rsid w:val="00D514FE"/>
    <w:rsid w:val="00D51857"/>
    <w:rsid w:val="00D524F5"/>
    <w:rsid w:val="00D52FC7"/>
    <w:rsid w:val="00D53ABE"/>
    <w:rsid w:val="00D53FA2"/>
    <w:rsid w:val="00D5464C"/>
    <w:rsid w:val="00D54CDA"/>
    <w:rsid w:val="00D54D1E"/>
    <w:rsid w:val="00D54EC5"/>
    <w:rsid w:val="00D5529F"/>
    <w:rsid w:val="00D555B7"/>
    <w:rsid w:val="00D556E6"/>
    <w:rsid w:val="00D559D9"/>
    <w:rsid w:val="00D55BC2"/>
    <w:rsid w:val="00D55EDA"/>
    <w:rsid w:val="00D569A9"/>
    <w:rsid w:val="00D56CD3"/>
    <w:rsid w:val="00D56DDF"/>
    <w:rsid w:val="00D57106"/>
    <w:rsid w:val="00D5779B"/>
    <w:rsid w:val="00D57A5D"/>
    <w:rsid w:val="00D57B21"/>
    <w:rsid w:val="00D6043F"/>
    <w:rsid w:val="00D609E5"/>
    <w:rsid w:val="00D60A9C"/>
    <w:rsid w:val="00D6110A"/>
    <w:rsid w:val="00D61B91"/>
    <w:rsid w:val="00D61E75"/>
    <w:rsid w:val="00D62DC3"/>
    <w:rsid w:val="00D62FA6"/>
    <w:rsid w:val="00D63659"/>
    <w:rsid w:val="00D641B7"/>
    <w:rsid w:val="00D644D7"/>
    <w:rsid w:val="00D650CC"/>
    <w:rsid w:val="00D650EE"/>
    <w:rsid w:val="00D65379"/>
    <w:rsid w:val="00D653FC"/>
    <w:rsid w:val="00D65592"/>
    <w:rsid w:val="00D664DC"/>
    <w:rsid w:val="00D6657D"/>
    <w:rsid w:val="00D665ED"/>
    <w:rsid w:val="00D667B8"/>
    <w:rsid w:val="00D66DF9"/>
    <w:rsid w:val="00D6742A"/>
    <w:rsid w:val="00D675D7"/>
    <w:rsid w:val="00D67960"/>
    <w:rsid w:val="00D67AEA"/>
    <w:rsid w:val="00D67DC8"/>
    <w:rsid w:val="00D67F4C"/>
    <w:rsid w:val="00D711B9"/>
    <w:rsid w:val="00D71267"/>
    <w:rsid w:val="00D715A2"/>
    <w:rsid w:val="00D71DA0"/>
    <w:rsid w:val="00D71EE0"/>
    <w:rsid w:val="00D72961"/>
    <w:rsid w:val="00D72E55"/>
    <w:rsid w:val="00D72EBD"/>
    <w:rsid w:val="00D74327"/>
    <w:rsid w:val="00D74568"/>
    <w:rsid w:val="00D749F8"/>
    <w:rsid w:val="00D7514B"/>
    <w:rsid w:val="00D75912"/>
    <w:rsid w:val="00D760BE"/>
    <w:rsid w:val="00D76706"/>
    <w:rsid w:val="00D76730"/>
    <w:rsid w:val="00D76DCE"/>
    <w:rsid w:val="00D77AE7"/>
    <w:rsid w:val="00D77F9B"/>
    <w:rsid w:val="00D80374"/>
    <w:rsid w:val="00D80442"/>
    <w:rsid w:val="00D80E12"/>
    <w:rsid w:val="00D80E85"/>
    <w:rsid w:val="00D810D7"/>
    <w:rsid w:val="00D813AA"/>
    <w:rsid w:val="00D81ABE"/>
    <w:rsid w:val="00D81D03"/>
    <w:rsid w:val="00D81DF6"/>
    <w:rsid w:val="00D823E3"/>
    <w:rsid w:val="00D828FA"/>
    <w:rsid w:val="00D831D1"/>
    <w:rsid w:val="00D837E5"/>
    <w:rsid w:val="00D83C72"/>
    <w:rsid w:val="00D840ED"/>
    <w:rsid w:val="00D844AA"/>
    <w:rsid w:val="00D84AAC"/>
    <w:rsid w:val="00D85010"/>
    <w:rsid w:val="00D8505A"/>
    <w:rsid w:val="00D858E6"/>
    <w:rsid w:val="00D85B7F"/>
    <w:rsid w:val="00D86212"/>
    <w:rsid w:val="00D86550"/>
    <w:rsid w:val="00D86A9F"/>
    <w:rsid w:val="00D86D87"/>
    <w:rsid w:val="00D870B7"/>
    <w:rsid w:val="00D870E0"/>
    <w:rsid w:val="00D87217"/>
    <w:rsid w:val="00D90C24"/>
    <w:rsid w:val="00D90D75"/>
    <w:rsid w:val="00D90F01"/>
    <w:rsid w:val="00D91055"/>
    <w:rsid w:val="00D91189"/>
    <w:rsid w:val="00D91436"/>
    <w:rsid w:val="00D91DC8"/>
    <w:rsid w:val="00D92E61"/>
    <w:rsid w:val="00D93448"/>
    <w:rsid w:val="00D935E9"/>
    <w:rsid w:val="00D93874"/>
    <w:rsid w:val="00D93929"/>
    <w:rsid w:val="00D93B37"/>
    <w:rsid w:val="00D9497B"/>
    <w:rsid w:val="00D952AA"/>
    <w:rsid w:val="00D95FE7"/>
    <w:rsid w:val="00D966CF"/>
    <w:rsid w:val="00D97A75"/>
    <w:rsid w:val="00DA0273"/>
    <w:rsid w:val="00DA0667"/>
    <w:rsid w:val="00DA1576"/>
    <w:rsid w:val="00DA216C"/>
    <w:rsid w:val="00DA2322"/>
    <w:rsid w:val="00DA2B21"/>
    <w:rsid w:val="00DA2C1E"/>
    <w:rsid w:val="00DA328A"/>
    <w:rsid w:val="00DA3C32"/>
    <w:rsid w:val="00DA3E79"/>
    <w:rsid w:val="00DA4367"/>
    <w:rsid w:val="00DA4954"/>
    <w:rsid w:val="00DA51AC"/>
    <w:rsid w:val="00DA5B29"/>
    <w:rsid w:val="00DA6C82"/>
    <w:rsid w:val="00DA6D0C"/>
    <w:rsid w:val="00DA6DC2"/>
    <w:rsid w:val="00DA78E1"/>
    <w:rsid w:val="00DA7D93"/>
    <w:rsid w:val="00DB078B"/>
    <w:rsid w:val="00DB13D9"/>
    <w:rsid w:val="00DB19C5"/>
    <w:rsid w:val="00DB1A20"/>
    <w:rsid w:val="00DB21DD"/>
    <w:rsid w:val="00DB3B28"/>
    <w:rsid w:val="00DB3F00"/>
    <w:rsid w:val="00DB41E6"/>
    <w:rsid w:val="00DB42FD"/>
    <w:rsid w:val="00DB4AA2"/>
    <w:rsid w:val="00DB4ADC"/>
    <w:rsid w:val="00DB516E"/>
    <w:rsid w:val="00DB5BDD"/>
    <w:rsid w:val="00DB5EDC"/>
    <w:rsid w:val="00DB68AA"/>
    <w:rsid w:val="00DB6E17"/>
    <w:rsid w:val="00DB6E96"/>
    <w:rsid w:val="00DB718D"/>
    <w:rsid w:val="00DB731B"/>
    <w:rsid w:val="00DB76A2"/>
    <w:rsid w:val="00DB7AE1"/>
    <w:rsid w:val="00DC032E"/>
    <w:rsid w:val="00DC034D"/>
    <w:rsid w:val="00DC0881"/>
    <w:rsid w:val="00DC1211"/>
    <w:rsid w:val="00DC1545"/>
    <w:rsid w:val="00DC159D"/>
    <w:rsid w:val="00DC1BCA"/>
    <w:rsid w:val="00DC22DA"/>
    <w:rsid w:val="00DC2922"/>
    <w:rsid w:val="00DC2952"/>
    <w:rsid w:val="00DC2C97"/>
    <w:rsid w:val="00DC2CC7"/>
    <w:rsid w:val="00DC2CDA"/>
    <w:rsid w:val="00DC2EE4"/>
    <w:rsid w:val="00DC3C21"/>
    <w:rsid w:val="00DC4236"/>
    <w:rsid w:val="00DC441A"/>
    <w:rsid w:val="00DC47A2"/>
    <w:rsid w:val="00DC47C3"/>
    <w:rsid w:val="00DC4860"/>
    <w:rsid w:val="00DC50C6"/>
    <w:rsid w:val="00DC5368"/>
    <w:rsid w:val="00DC5600"/>
    <w:rsid w:val="00DC5D0F"/>
    <w:rsid w:val="00DC671D"/>
    <w:rsid w:val="00DC6772"/>
    <w:rsid w:val="00DC6B86"/>
    <w:rsid w:val="00DC6C20"/>
    <w:rsid w:val="00DC6F9C"/>
    <w:rsid w:val="00DD01CE"/>
    <w:rsid w:val="00DD0A6B"/>
    <w:rsid w:val="00DD0AB3"/>
    <w:rsid w:val="00DD0EF2"/>
    <w:rsid w:val="00DD1231"/>
    <w:rsid w:val="00DD1D13"/>
    <w:rsid w:val="00DD2D10"/>
    <w:rsid w:val="00DD2F31"/>
    <w:rsid w:val="00DD2F3F"/>
    <w:rsid w:val="00DD3094"/>
    <w:rsid w:val="00DD31A6"/>
    <w:rsid w:val="00DD3F65"/>
    <w:rsid w:val="00DD5A46"/>
    <w:rsid w:val="00DD5D1F"/>
    <w:rsid w:val="00DD5EA8"/>
    <w:rsid w:val="00DD6AAD"/>
    <w:rsid w:val="00DD76DA"/>
    <w:rsid w:val="00DD7B72"/>
    <w:rsid w:val="00DD7D84"/>
    <w:rsid w:val="00DE01EE"/>
    <w:rsid w:val="00DE01FE"/>
    <w:rsid w:val="00DE0624"/>
    <w:rsid w:val="00DE1D57"/>
    <w:rsid w:val="00DE22C9"/>
    <w:rsid w:val="00DE258E"/>
    <w:rsid w:val="00DE2B1A"/>
    <w:rsid w:val="00DE2F83"/>
    <w:rsid w:val="00DE375A"/>
    <w:rsid w:val="00DE3F33"/>
    <w:rsid w:val="00DE4029"/>
    <w:rsid w:val="00DE4479"/>
    <w:rsid w:val="00DE57FD"/>
    <w:rsid w:val="00DE58B3"/>
    <w:rsid w:val="00DE5A7B"/>
    <w:rsid w:val="00DE5B1E"/>
    <w:rsid w:val="00DE6231"/>
    <w:rsid w:val="00DE6954"/>
    <w:rsid w:val="00DE6BD9"/>
    <w:rsid w:val="00DE7779"/>
    <w:rsid w:val="00DE7978"/>
    <w:rsid w:val="00DE7C69"/>
    <w:rsid w:val="00DE7F36"/>
    <w:rsid w:val="00DF01A7"/>
    <w:rsid w:val="00DF0D54"/>
    <w:rsid w:val="00DF17A4"/>
    <w:rsid w:val="00DF1C36"/>
    <w:rsid w:val="00DF22F2"/>
    <w:rsid w:val="00DF2449"/>
    <w:rsid w:val="00DF26F0"/>
    <w:rsid w:val="00DF31C8"/>
    <w:rsid w:val="00DF376F"/>
    <w:rsid w:val="00DF3DFC"/>
    <w:rsid w:val="00DF4719"/>
    <w:rsid w:val="00DF5445"/>
    <w:rsid w:val="00DF588C"/>
    <w:rsid w:val="00DF58DC"/>
    <w:rsid w:val="00DF5C7A"/>
    <w:rsid w:val="00DF6308"/>
    <w:rsid w:val="00DF70F6"/>
    <w:rsid w:val="00DF7485"/>
    <w:rsid w:val="00DF74A3"/>
    <w:rsid w:val="00DF7589"/>
    <w:rsid w:val="00DF77A9"/>
    <w:rsid w:val="00DF7864"/>
    <w:rsid w:val="00DF7918"/>
    <w:rsid w:val="00DF7AB2"/>
    <w:rsid w:val="00DF7BB8"/>
    <w:rsid w:val="00DF7F80"/>
    <w:rsid w:val="00E00D66"/>
    <w:rsid w:val="00E01371"/>
    <w:rsid w:val="00E01846"/>
    <w:rsid w:val="00E02353"/>
    <w:rsid w:val="00E023EE"/>
    <w:rsid w:val="00E02501"/>
    <w:rsid w:val="00E02741"/>
    <w:rsid w:val="00E02AC9"/>
    <w:rsid w:val="00E02F34"/>
    <w:rsid w:val="00E03721"/>
    <w:rsid w:val="00E03944"/>
    <w:rsid w:val="00E03A8B"/>
    <w:rsid w:val="00E03B4C"/>
    <w:rsid w:val="00E04529"/>
    <w:rsid w:val="00E045D6"/>
    <w:rsid w:val="00E05875"/>
    <w:rsid w:val="00E06A1F"/>
    <w:rsid w:val="00E06F03"/>
    <w:rsid w:val="00E071FC"/>
    <w:rsid w:val="00E07324"/>
    <w:rsid w:val="00E0755B"/>
    <w:rsid w:val="00E07FE8"/>
    <w:rsid w:val="00E1089B"/>
    <w:rsid w:val="00E10A48"/>
    <w:rsid w:val="00E10E5B"/>
    <w:rsid w:val="00E11B2F"/>
    <w:rsid w:val="00E11BB1"/>
    <w:rsid w:val="00E11C67"/>
    <w:rsid w:val="00E11C93"/>
    <w:rsid w:val="00E11F55"/>
    <w:rsid w:val="00E12203"/>
    <w:rsid w:val="00E12647"/>
    <w:rsid w:val="00E127B4"/>
    <w:rsid w:val="00E12CE0"/>
    <w:rsid w:val="00E12F67"/>
    <w:rsid w:val="00E13294"/>
    <w:rsid w:val="00E1363A"/>
    <w:rsid w:val="00E136D5"/>
    <w:rsid w:val="00E137D1"/>
    <w:rsid w:val="00E14423"/>
    <w:rsid w:val="00E15DB0"/>
    <w:rsid w:val="00E15DD0"/>
    <w:rsid w:val="00E16376"/>
    <w:rsid w:val="00E16C70"/>
    <w:rsid w:val="00E20C29"/>
    <w:rsid w:val="00E213B2"/>
    <w:rsid w:val="00E21970"/>
    <w:rsid w:val="00E21CAA"/>
    <w:rsid w:val="00E22068"/>
    <w:rsid w:val="00E22190"/>
    <w:rsid w:val="00E225C4"/>
    <w:rsid w:val="00E226A5"/>
    <w:rsid w:val="00E22A4B"/>
    <w:rsid w:val="00E22C4C"/>
    <w:rsid w:val="00E22F45"/>
    <w:rsid w:val="00E2325D"/>
    <w:rsid w:val="00E24665"/>
    <w:rsid w:val="00E246ED"/>
    <w:rsid w:val="00E24894"/>
    <w:rsid w:val="00E24FA4"/>
    <w:rsid w:val="00E255B1"/>
    <w:rsid w:val="00E2575F"/>
    <w:rsid w:val="00E26A70"/>
    <w:rsid w:val="00E26D5C"/>
    <w:rsid w:val="00E27025"/>
    <w:rsid w:val="00E2763A"/>
    <w:rsid w:val="00E27EA9"/>
    <w:rsid w:val="00E30606"/>
    <w:rsid w:val="00E31171"/>
    <w:rsid w:val="00E31287"/>
    <w:rsid w:val="00E3159C"/>
    <w:rsid w:val="00E316DE"/>
    <w:rsid w:val="00E3197F"/>
    <w:rsid w:val="00E3235F"/>
    <w:rsid w:val="00E3287C"/>
    <w:rsid w:val="00E338B1"/>
    <w:rsid w:val="00E338CD"/>
    <w:rsid w:val="00E33B01"/>
    <w:rsid w:val="00E33CDA"/>
    <w:rsid w:val="00E347F0"/>
    <w:rsid w:val="00E34A08"/>
    <w:rsid w:val="00E34C6C"/>
    <w:rsid w:val="00E34DDA"/>
    <w:rsid w:val="00E34F82"/>
    <w:rsid w:val="00E3603F"/>
    <w:rsid w:val="00E36538"/>
    <w:rsid w:val="00E3662D"/>
    <w:rsid w:val="00E36E92"/>
    <w:rsid w:val="00E3780D"/>
    <w:rsid w:val="00E402CA"/>
    <w:rsid w:val="00E40573"/>
    <w:rsid w:val="00E40B49"/>
    <w:rsid w:val="00E40F81"/>
    <w:rsid w:val="00E41130"/>
    <w:rsid w:val="00E417C1"/>
    <w:rsid w:val="00E41B88"/>
    <w:rsid w:val="00E41D70"/>
    <w:rsid w:val="00E41E05"/>
    <w:rsid w:val="00E41EAC"/>
    <w:rsid w:val="00E420FC"/>
    <w:rsid w:val="00E4222D"/>
    <w:rsid w:val="00E42347"/>
    <w:rsid w:val="00E427DA"/>
    <w:rsid w:val="00E42D73"/>
    <w:rsid w:val="00E435CD"/>
    <w:rsid w:val="00E43777"/>
    <w:rsid w:val="00E438C9"/>
    <w:rsid w:val="00E440DA"/>
    <w:rsid w:val="00E44ED2"/>
    <w:rsid w:val="00E45199"/>
    <w:rsid w:val="00E4549D"/>
    <w:rsid w:val="00E455D0"/>
    <w:rsid w:val="00E45773"/>
    <w:rsid w:val="00E45FD1"/>
    <w:rsid w:val="00E461CD"/>
    <w:rsid w:val="00E47083"/>
    <w:rsid w:val="00E50026"/>
    <w:rsid w:val="00E50A55"/>
    <w:rsid w:val="00E50E0D"/>
    <w:rsid w:val="00E50EC0"/>
    <w:rsid w:val="00E5186C"/>
    <w:rsid w:val="00E5195D"/>
    <w:rsid w:val="00E5198F"/>
    <w:rsid w:val="00E51B0A"/>
    <w:rsid w:val="00E52197"/>
    <w:rsid w:val="00E522D6"/>
    <w:rsid w:val="00E52390"/>
    <w:rsid w:val="00E52683"/>
    <w:rsid w:val="00E528EA"/>
    <w:rsid w:val="00E52BC9"/>
    <w:rsid w:val="00E53708"/>
    <w:rsid w:val="00E53896"/>
    <w:rsid w:val="00E55198"/>
    <w:rsid w:val="00E55913"/>
    <w:rsid w:val="00E55B18"/>
    <w:rsid w:val="00E55CB3"/>
    <w:rsid w:val="00E56183"/>
    <w:rsid w:val="00E5682C"/>
    <w:rsid w:val="00E571FD"/>
    <w:rsid w:val="00E57CF7"/>
    <w:rsid w:val="00E6048E"/>
    <w:rsid w:val="00E60514"/>
    <w:rsid w:val="00E608A3"/>
    <w:rsid w:val="00E61B50"/>
    <w:rsid w:val="00E61E5D"/>
    <w:rsid w:val="00E61F6D"/>
    <w:rsid w:val="00E62A07"/>
    <w:rsid w:val="00E62E04"/>
    <w:rsid w:val="00E62ED3"/>
    <w:rsid w:val="00E63808"/>
    <w:rsid w:val="00E64174"/>
    <w:rsid w:val="00E64AC9"/>
    <w:rsid w:val="00E6594A"/>
    <w:rsid w:val="00E65983"/>
    <w:rsid w:val="00E65EFB"/>
    <w:rsid w:val="00E6610C"/>
    <w:rsid w:val="00E66136"/>
    <w:rsid w:val="00E66270"/>
    <w:rsid w:val="00E66406"/>
    <w:rsid w:val="00E705F7"/>
    <w:rsid w:val="00E706C7"/>
    <w:rsid w:val="00E709C4"/>
    <w:rsid w:val="00E70A28"/>
    <w:rsid w:val="00E70C84"/>
    <w:rsid w:val="00E70D96"/>
    <w:rsid w:val="00E70FAA"/>
    <w:rsid w:val="00E71694"/>
    <w:rsid w:val="00E7178B"/>
    <w:rsid w:val="00E7190A"/>
    <w:rsid w:val="00E71BEB"/>
    <w:rsid w:val="00E71C0C"/>
    <w:rsid w:val="00E7204B"/>
    <w:rsid w:val="00E72244"/>
    <w:rsid w:val="00E72367"/>
    <w:rsid w:val="00E729CB"/>
    <w:rsid w:val="00E7314F"/>
    <w:rsid w:val="00E73ED5"/>
    <w:rsid w:val="00E750AC"/>
    <w:rsid w:val="00E75259"/>
    <w:rsid w:val="00E7533E"/>
    <w:rsid w:val="00E755BB"/>
    <w:rsid w:val="00E756FC"/>
    <w:rsid w:val="00E75D56"/>
    <w:rsid w:val="00E75F1A"/>
    <w:rsid w:val="00E761C6"/>
    <w:rsid w:val="00E76987"/>
    <w:rsid w:val="00E7728F"/>
    <w:rsid w:val="00E775B7"/>
    <w:rsid w:val="00E8063F"/>
    <w:rsid w:val="00E81495"/>
    <w:rsid w:val="00E815BC"/>
    <w:rsid w:val="00E8199C"/>
    <w:rsid w:val="00E81BE3"/>
    <w:rsid w:val="00E81C69"/>
    <w:rsid w:val="00E821CC"/>
    <w:rsid w:val="00E82802"/>
    <w:rsid w:val="00E82828"/>
    <w:rsid w:val="00E82AB8"/>
    <w:rsid w:val="00E82C42"/>
    <w:rsid w:val="00E82C70"/>
    <w:rsid w:val="00E83048"/>
    <w:rsid w:val="00E831A7"/>
    <w:rsid w:val="00E84485"/>
    <w:rsid w:val="00E84FBE"/>
    <w:rsid w:val="00E85081"/>
    <w:rsid w:val="00E85CD9"/>
    <w:rsid w:val="00E86001"/>
    <w:rsid w:val="00E86FB4"/>
    <w:rsid w:val="00E872F1"/>
    <w:rsid w:val="00E87594"/>
    <w:rsid w:val="00E875B1"/>
    <w:rsid w:val="00E877E2"/>
    <w:rsid w:val="00E906D7"/>
    <w:rsid w:val="00E906FB"/>
    <w:rsid w:val="00E91933"/>
    <w:rsid w:val="00E9193F"/>
    <w:rsid w:val="00E91ACD"/>
    <w:rsid w:val="00E93062"/>
    <w:rsid w:val="00E93160"/>
    <w:rsid w:val="00E93392"/>
    <w:rsid w:val="00E93972"/>
    <w:rsid w:val="00E93BDF"/>
    <w:rsid w:val="00E9453E"/>
    <w:rsid w:val="00E94AFA"/>
    <w:rsid w:val="00E94E51"/>
    <w:rsid w:val="00E95131"/>
    <w:rsid w:val="00E9531D"/>
    <w:rsid w:val="00E9554C"/>
    <w:rsid w:val="00E955B9"/>
    <w:rsid w:val="00E956FE"/>
    <w:rsid w:val="00E95C43"/>
    <w:rsid w:val="00E95F03"/>
    <w:rsid w:val="00E960A3"/>
    <w:rsid w:val="00E961F0"/>
    <w:rsid w:val="00E96FDF"/>
    <w:rsid w:val="00E970B5"/>
    <w:rsid w:val="00EA0003"/>
    <w:rsid w:val="00EA0330"/>
    <w:rsid w:val="00EA0457"/>
    <w:rsid w:val="00EA06D7"/>
    <w:rsid w:val="00EA0807"/>
    <w:rsid w:val="00EA0822"/>
    <w:rsid w:val="00EA1075"/>
    <w:rsid w:val="00EA1D7E"/>
    <w:rsid w:val="00EA1FB6"/>
    <w:rsid w:val="00EA20FA"/>
    <w:rsid w:val="00EA2651"/>
    <w:rsid w:val="00EA2DA0"/>
    <w:rsid w:val="00EA2F6D"/>
    <w:rsid w:val="00EA32D8"/>
    <w:rsid w:val="00EA3525"/>
    <w:rsid w:val="00EA3653"/>
    <w:rsid w:val="00EA3754"/>
    <w:rsid w:val="00EA4274"/>
    <w:rsid w:val="00EA4702"/>
    <w:rsid w:val="00EA4C27"/>
    <w:rsid w:val="00EA4C48"/>
    <w:rsid w:val="00EA4CC9"/>
    <w:rsid w:val="00EA4D2E"/>
    <w:rsid w:val="00EA5658"/>
    <w:rsid w:val="00EA5B83"/>
    <w:rsid w:val="00EA5C0F"/>
    <w:rsid w:val="00EA61D4"/>
    <w:rsid w:val="00EA63A0"/>
    <w:rsid w:val="00EA6619"/>
    <w:rsid w:val="00EA6864"/>
    <w:rsid w:val="00EA70F6"/>
    <w:rsid w:val="00EA725E"/>
    <w:rsid w:val="00EA7D59"/>
    <w:rsid w:val="00EA7FB6"/>
    <w:rsid w:val="00EB00D6"/>
    <w:rsid w:val="00EB022B"/>
    <w:rsid w:val="00EB1283"/>
    <w:rsid w:val="00EB1649"/>
    <w:rsid w:val="00EB173D"/>
    <w:rsid w:val="00EB181B"/>
    <w:rsid w:val="00EB3000"/>
    <w:rsid w:val="00EB32B0"/>
    <w:rsid w:val="00EB48D1"/>
    <w:rsid w:val="00EB4A9D"/>
    <w:rsid w:val="00EB4BAD"/>
    <w:rsid w:val="00EB4BE9"/>
    <w:rsid w:val="00EB4CF0"/>
    <w:rsid w:val="00EB51D5"/>
    <w:rsid w:val="00EB5B46"/>
    <w:rsid w:val="00EB5CAA"/>
    <w:rsid w:val="00EB6249"/>
    <w:rsid w:val="00EB696E"/>
    <w:rsid w:val="00EB72F1"/>
    <w:rsid w:val="00EB7802"/>
    <w:rsid w:val="00EB7BB1"/>
    <w:rsid w:val="00EB7D96"/>
    <w:rsid w:val="00EC0173"/>
    <w:rsid w:val="00EC0296"/>
    <w:rsid w:val="00EC08EE"/>
    <w:rsid w:val="00EC119F"/>
    <w:rsid w:val="00EC121C"/>
    <w:rsid w:val="00EC1414"/>
    <w:rsid w:val="00EC2052"/>
    <w:rsid w:val="00EC2059"/>
    <w:rsid w:val="00EC23C6"/>
    <w:rsid w:val="00EC27BA"/>
    <w:rsid w:val="00EC2AD3"/>
    <w:rsid w:val="00EC2C9A"/>
    <w:rsid w:val="00EC2D26"/>
    <w:rsid w:val="00EC33A9"/>
    <w:rsid w:val="00EC3679"/>
    <w:rsid w:val="00EC3872"/>
    <w:rsid w:val="00EC3AB7"/>
    <w:rsid w:val="00EC4113"/>
    <w:rsid w:val="00EC411A"/>
    <w:rsid w:val="00EC472C"/>
    <w:rsid w:val="00EC4B3E"/>
    <w:rsid w:val="00EC507E"/>
    <w:rsid w:val="00EC5BD5"/>
    <w:rsid w:val="00EC5D96"/>
    <w:rsid w:val="00EC6200"/>
    <w:rsid w:val="00EC62C0"/>
    <w:rsid w:val="00EC6BA9"/>
    <w:rsid w:val="00EC78D3"/>
    <w:rsid w:val="00EC78EE"/>
    <w:rsid w:val="00EC7C18"/>
    <w:rsid w:val="00ED08C3"/>
    <w:rsid w:val="00ED0F77"/>
    <w:rsid w:val="00ED1472"/>
    <w:rsid w:val="00ED1777"/>
    <w:rsid w:val="00ED1BD7"/>
    <w:rsid w:val="00ED2CBD"/>
    <w:rsid w:val="00ED2D08"/>
    <w:rsid w:val="00ED30DE"/>
    <w:rsid w:val="00ED4056"/>
    <w:rsid w:val="00ED498A"/>
    <w:rsid w:val="00ED5219"/>
    <w:rsid w:val="00ED5526"/>
    <w:rsid w:val="00ED6084"/>
    <w:rsid w:val="00ED62DB"/>
    <w:rsid w:val="00ED65E1"/>
    <w:rsid w:val="00ED7705"/>
    <w:rsid w:val="00ED7FE2"/>
    <w:rsid w:val="00ED7FE5"/>
    <w:rsid w:val="00EE01FA"/>
    <w:rsid w:val="00EE0322"/>
    <w:rsid w:val="00EE03AA"/>
    <w:rsid w:val="00EE06F3"/>
    <w:rsid w:val="00EE0FC2"/>
    <w:rsid w:val="00EE12B3"/>
    <w:rsid w:val="00EE2304"/>
    <w:rsid w:val="00EE2A64"/>
    <w:rsid w:val="00EE3BCC"/>
    <w:rsid w:val="00EE4F8B"/>
    <w:rsid w:val="00EE5349"/>
    <w:rsid w:val="00EE55ED"/>
    <w:rsid w:val="00EE5615"/>
    <w:rsid w:val="00EE588A"/>
    <w:rsid w:val="00EE5A9B"/>
    <w:rsid w:val="00EE5FF1"/>
    <w:rsid w:val="00EE62C7"/>
    <w:rsid w:val="00EE6520"/>
    <w:rsid w:val="00EE7438"/>
    <w:rsid w:val="00EE76AF"/>
    <w:rsid w:val="00EE79D4"/>
    <w:rsid w:val="00EE7C04"/>
    <w:rsid w:val="00EE7FD6"/>
    <w:rsid w:val="00EF0627"/>
    <w:rsid w:val="00EF0D4B"/>
    <w:rsid w:val="00EF1832"/>
    <w:rsid w:val="00EF1FCA"/>
    <w:rsid w:val="00EF25E2"/>
    <w:rsid w:val="00EF27D4"/>
    <w:rsid w:val="00EF2C8C"/>
    <w:rsid w:val="00EF31AA"/>
    <w:rsid w:val="00EF37D4"/>
    <w:rsid w:val="00EF3CD6"/>
    <w:rsid w:val="00EF3E9E"/>
    <w:rsid w:val="00EF441F"/>
    <w:rsid w:val="00EF5DB9"/>
    <w:rsid w:val="00EF67B5"/>
    <w:rsid w:val="00EF6848"/>
    <w:rsid w:val="00EF7188"/>
    <w:rsid w:val="00EF71A1"/>
    <w:rsid w:val="00EF79BD"/>
    <w:rsid w:val="00EF7B40"/>
    <w:rsid w:val="00EF7D2E"/>
    <w:rsid w:val="00EF7EC2"/>
    <w:rsid w:val="00F004BA"/>
    <w:rsid w:val="00F00AE7"/>
    <w:rsid w:val="00F01295"/>
    <w:rsid w:val="00F01498"/>
    <w:rsid w:val="00F01608"/>
    <w:rsid w:val="00F01CA3"/>
    <w:rsid w:val="00F01F0E"/>
    <w:rsid w:val="00F02AF7"/>
    <w:rsid w:val="00F02E56"/>
    <w:rsid w:val="00F02F0D"/>
    <w:rsid w:val="00F0305D"/>
    <w:rsid w:val="00F0323F"/>
    <w:rsid w:val="00F04753"/>
    <w:rsid w:val="00F04F37"/>
    <w:rsid w:val="00F05217"/>
    <w:rsid w:val="00F0548A"/>
    <w:rsid w:val="00F062A3"/>
    <w:rsid w:val="00F06364"/>
    <w:rsid w:val="00F066B4"/>
    <w:rsid w:val="00F06A28"/>
    <w:rsid w:val="00F06CA2"/>
    <w:rsid w:val="00F073E2"/>
    <w:rsid w:val="00F0756B"/>
    <w:rsid w:val="00F07B9B"/>
    <w:rsid w:val="00F07BFA"/>
    <w:rsid w:val="00F07E1B"/>
    <w:rsid w:val="00F102AD"/>
    <w:rsid w:val="00F10307"/>
    <w:rsid w:val="00F1035E"/>
    <w:rsid w:val="00F10522"/>
    <w:rsid w:val="00F108B6"/>
    <w:rsid w:val="00F109BC"/>
    <w:rsid w:val="00F10DBF"/>
    <w:rsid w:val="00F10EB1"/>
    <w:rsid w:val="00F11916"/>
    <w:rsid w:val="00F11B99"/>
    <w:rsid w:val="00F1221E"/>
    <w:rsid w:val="00F124EE"/>
    <w:rsid w:val="00F1269E"/>
    <w:rsid w:val="00F12B55"/>
    <w:rsid w:val="00F12FD5"/>
    <w:rsid w:val="00F13123"/>
    <w:rsid w:val="00F13B56"/>
    <w:rsid w:val="00F13C42"/>
    <w:rsid w:val="00F141AF"/>
    <w:rsid w:val="00F14501"/>
    <w:rsid w:val="00F145B5"/>
    <w:rsid w:val="00F14814"/>
    <w:rsid w:val="00F14985"/>
    <w:rsid w:val="00F14B0B"/>
    <w:rsid w:val="00F15546"/>
    <w:rsid w:val="00F1580D"/>
    <w:rsid w:val="00F15AB8"/>
    <w:rsid w:val="00F15B5A"/>
    <w:rsid w:val="00F15C8B"/>
    <w:rsid w:val="00F15ED9"/>
    <w:rsid w:val="00F16E88"/>
    <w:rsid w:val="00F17798"/>
    <w:rsid w:val="00F17FB9"/>
    <w:rsid w:val="00F202C2"/>
    <w:rsid w:val="00F203BD"/>
    <w:rsid w:val="00F2070B"/>
    <w:rsid w:val="00F2085B"/>
    <w:rsid w:val="00F20912"/>
    <w:rsid w:val="00F20A2B"/>
    <w:rsid w:val="00F20BF8"/>
    <w:rsid w:val="00F20D82"/>
    <w:rsid w:val="00F21352"/>
    <w:rsid w:val="00F216E6"/>
    <w:rsid w:val="00F21C29"/>
    <w:rsid w:val="00F21D2F"/>
    <w:rsid w:val="00F21E69"/>
    <w:rsid w:val="00F223AA"/>
    <w:rsid w:val="00F22542"/>
    <w:rsid w:val="00F22DE6"/>
    <w:rsid w:val="00F232B8"/>
    <w:rsid w:val="00F2382C"/>
    <w:rsid w:val="00F23E18"/>
    <w:rsid w:val="00F23EA8"/>
    <w:rsid w:val="00F23FD9"/>
    <w:rsid w:val="00F247F9"/>
    <w:rsid w:val="00F255D6"/>
    <w:rsid w:val="00F25991"/>
    <w:rsid w:val="00F26CEF"/>
    <w:rsid w:val="00F26E5B"/>
    <w:rsid w:val="00F2702B"/>
    <w:rsid w:val="00F27972"/>
    <w:rsid w:val="00F27B65"/>
    <w:rsid w:val="00F30171"/>
    <w:rsid w:val="00F30469"/>
    <w:rsid w:val="00F3070D"/>
    <w:rsid w:val="00F309E9"/>
    <w:rsid w:val="00F30FDC"/>
    <w:rsid w:val="00F31D28"/>
    <w:rsid w:val="00F31FC2"/>
    <w:rsid w:val="00F320E2"/>
    <w:rsid w:val="00F3216C"/>
    <w:rsid w:val="00F326FF"/>
    <w:rsid w:val="00F327DA"/>
    <w:rsid w:val="00F32D04"/>
    <w:rsid w:val="00F32E2B"/>
    <w:rsid w:val="00F331A9"/>
    <w:rsid w:val="00F334D9"/>
    <w:rsid w:val="00F3361F"/>
    <w:rsid w:val="00F33B83"/>
    <w:rsid w:val="00F343E1"/>
    <w:rsid w:val="00F34563"/>
    <w:rsid w:val="00F34B6F"/>
    <w:rsid w:val="00F35433"/>
    <w:rsid w:val="00F355AE"/>
    <w:rsid w:val="00F3572C"/>
    <w:rsid w:val="00F35814"/>
    <w:rsid w:val="00F36A0F"/>
    <w:rsid w:val="00F36BAA"/>
    <w:rsid w:val="00F37A8A"/>
    <w:rsid w:val="00F40144"/>
    <w:rsid w:val="00F402AF"/>
    <w:rsid w:val="00F40A72"/>
    <w:rsid w:val="00F40E88"/>
    <w:rsid w:val="00F413A7"/>
    <w:rsid w:val="00F413EB"/>
    <w:rsid w:val="00F414EA"/>
    <w:rsid w:val="00F41774"/>
    <w:rsid w:val="00F41F7C"/>
    <w:rsid w:val="00F420B1"/>
    <w:rsid w:val="00F426A2"/>
    <w:rsid w:val="00F42CC3"/>
    <w:rsid w:val="00F434DA"/>
    <w:rsid w:val="00F43862"/>
    <w:rsid w:val="00F43CB6"/>
    <w:rsid w:val="00F43EBA"/>
    <w:rsid w:val="00F44318"/>
    <w:rsid w:val="00F4456B"/>
    <w:rsid w:val="00F44D2A"/>
    <w:rsid w:val="00F44D34"/>
    <w:rsid w:val="00F4515F"/>
    <w:rsid w:val="00F4523C"/>
    <w:rsid w:val="00F45309"/>
    <w:rsid w:val="00F45D5B"/>
    <w:rsid w:val="00F45DDA"/>
    <w:rsid w:val="00F45F5E"/>
    <w:rsid w:val="00F462BC"/>
    <w:rsid w:val="00F46567"/>
    <w:rsid w:val="00F46A33"/>
    <w:rsid w:val="00F46B85"/>
    <w:rsid w:val="00F47055"/>
    <w:rsid w:val="00F477D3"/>
    <w:rsid w:val="00F47E1B"/>
    <w:rsid w:val="00F50C9B"/>
    <w:rsid w:val="00F50FDA"/>
    <w:rsid w:val="00F5140E"/>
    <w:rsid w:val="00F5174A"/>
    <w:rsid w:val="00F522F8"/>
    <w:rsid w:val="00F523B1"/>
    <w:rsid w:val="00F523E6"/>
    <w:rsid w:val="00F5240A"/>
    <w:rsid w:val="00F524A6"/>
    <w:rsid w:val="00F52677"/>
    <w:rsid w:val="00F5278D"/>
    <w:rsid w:val="00F533AA"/>
    <w:rsid w:val="00F53F28"/>
    <w:rsid w:val="00F53F5D"/>
    <w:rsid w:val="00F543B5"/>
    <w:rsid w:val="00F543FC"/>
    <w:rsid w:val="00F545DC"/>
    <w:rsid w:val="00F54C17"/>
    <w:rsid w:val="00F54D9F"/>
    <w:rsid w:val="00F54EC3"/>
    <w:rsid w:val="00F54F58"/>
    <w:rsid w:val="00F55090"/>
    <w:rsid w:val="00F55310"/>
    <w:rsid w:val="00F55792"/>
    <w:rsid w:val="00F55799"/>
    <w:rsid w:val="00F559C1"/>
    <w:rsid w:val="00F55FEA"/>
    <w:rsid w:val="00F560C8"/>
    <w:rsid w:val="00F563FD"/>
    <w:rsid w:val="00F56818"/>
    <w:rsid w:val="00F56B43"/>
    <w:rsid w:val="00F5791F"/>
    <w:rsid w:val="00F57EB4"/>
    <w:rsid w:val="00F6009B"/>
    <w:rsid w:val="00F600EF"/>
    <w:rsid w:val="00F6084D"/>
    <w:rsid w:val="00F60947"/>
    <w:rsid w:val="00F60C40"/>
    <w:rsid w:val="00F60D41"/>
    <w:rsid w:val="00F60DDE"/>
    <w:rsid w:val="00F60E3A"/>
    <w:rsid w:val="00F615A3"/>
    <w:rsid w:val="00F61A11"/>
    <w:rsid w:val="00F61B51"/>
    <w:rsid w:val="00F61B91"/>
    <w:rsid w:val="00F61D2C"/>
    <w:rsid w:val="00F624E2"/>
    <w:rsid w:val="00F627B8"/>
    <w:rsid w:val="00F62942"/>
    <w:rsid w:val="00F62B41"/>
    <w:rsid w:val="00F62D8B"/>
    <w:rsid w:val="00F62EF4"/>
    <w:rsid w:val="00F63240"/>
    <w:rsid w:val="00F63F54"/>
    <w:rsid w:val="00F642F6"/>
    <w:rsid w:val="00F65003"/>
    <w:rsid w:val="00F653EE"/>
    <w:rsid w:val="00F655F2"/>
    <w:rsid w:val="00F656C1"/>
    <w:rsid w:val="00F65F1E"/>
    <w:rsid w:val="00F65F65"/>
    <w:rsid w:val="00F65FD2"/>
    <w:rsid w:val="00F66572"/>
    <w:rsid w:val="00F66626"/>
    <w:rsid w:val="00F66910"/>
    <w:rsid w:val="00F6695A"/>
    <w:rsid w:val="00F66AF6"/>
    <w:rsid w:val="00F6713F"/>
    <w:rsid w:val="00F677A5"/>
    <w:rsid w:val="00F6790B"/>
    <w:rsid w:val="00F67D94"/>
    <w:rsid w:val="00F705C1"/>
    <w:rsid w:val="00F70A02"/>
    <w:rsid w:val="00F71344"/>
    <w:rsid w:val="00F71736"/>
    <w:rsid w:val="00F72008"/>
    <w:rsid w:val="00F729C4"/>
    <w:rsid w:val="00F73465"/>
    <w:rsid w:val="00F73798"/>
    <w:rsid w:val="00F74643"/>
    <w:rsid w:val="00F74B74"/>
    <w:rsid w:val="00F75047"/>
    <w:rsid w:val="00F7596B"/>
    <w:rsid w:val="00F75973"/>
    <w:rsid w:val="00F76152"/>
    <w:rsid w:val="00F762DD"/>
    <w:rsid w:val="00F76981"/>
    <w:rsid w:val="00F76B7E"/>
    <w:rsid w:val="00F771DF"/>
    <w:rsid w:val="00F77306"/>
    <w:rsid w:val="00F776D4"/>
    <w:rsid w:val="00F779F6"/>
    <w:rsid w:val="00F77C55"/>
    <w:rsid w:val="00F77C82"/>
    <w:rsid w:val="00F77F8D"/>
    <w:rsid w:val="00F80DA6"/>
    <w:rsid w:val="00F81A03"/>
    <w:rsid w:val="00F81DEF"/>
    <w:rsid w:val="00F82217"/>
    <w:rsid w:val="00F822EA"/>
    <w:rsid w:val="00F827D3"/>
    <w:rsid w:val="00F83320"/>
    <w:rsid w:val="00F833E6"/>
    <w:rsid w:val="00F83968"/>
    <w:rsid w:val="00F83E85"/>
    <w:rsid w:val="00F8432B"/>
    <w:rsid w:val="00F84357"/>
    <w:rsid w:val="00F844D3"/>
    <w:rsid w:val="00F84798"/>
    <w:rsid w:val="00F84ADC"/>
    <w:rsid w:val="00F84C0E"/>
    <w:rsid w:val="00F85567"/>
    <w:rsid w:val="00F858D4"/>
    <w:rsid w:val="00F86558"/>
    <w:rsid w:val="00F86898"/>
    <w:rsid w:val="00F86F43"/>
    <w:rsid w:val="00F87252"/>
    <w:rsid w:val="00F878C2"/>
    <w:rsid w:val="00F878FC"/>
    <w:rsid w:val="00F90083"/>
    <w:rsid w:val="00F908BD"/>
    <w:rsid w:val="00F90991"/>
    <w:rsid w:val="00F90E03"/>
    <w:rsid w:val="00F91016"/>
    <w:rsid w:val="00F91D0B"/>
    <w:rsid w:val="00F92250"/>
    <w:rsid w:val="00F9297D"/>
    <w:rsid w:val="00F92B40"/>
    <w:rsid w:val="00F93170"/>
    <w:rsid w:val="00F9585F"/>
    <w:rsid w:val="00F95A1B"/>
    <w:rsid w:val="00F96072"/>
    <w:rsid w:val="00F97231"/>
    <w:rsid w:val="00F97296"/>
    <w:rsid w:val="00F97810"/>
    <w:rsid w:val="00F97825"/>
    <w:rsid w:val="00F97E3C"/>
    <w:rsid w:val="00FA0275"/>
    <w:rsid w:val="00FA06FD"/>
    <w:rsid w:val="00FA0844"/>
    <w:rsid w:val="00FA1ADE"/>
    <w:rsid w:val="00FA1D7F"/>
    <w:rsid w:val="00FA1E12"/>
    <w:rsid w:val="00FA1E79"/>
    <w:rsid w:val="00FA1EBC"/>
    <w:rsid w:val="00FA2194"/>
    <w:rsid w:val="00FA21E4"/>
    <w:rsid w:val="00FA2700"/>
    <w:rsid w:val="00FA2FDD"/>
    <w:rsid w:val="00FA32C3"/>
    <w:rsid w:val="00FA32EB"/>
    <w:rsid w:val="00FA34EE"/>
    <w:rsid w:val="00FA354C"/>
    <w:rsid w:val="00FA38C2"/>
    <w:rsid w:val="00FA39AE"/>
    <w:rsid w:val="00FA45FF"/>
    <w:rsid w:val="00FA48BF"/>
    <w:rsid w:val="00FA4B44"/>
    <w:rsid w:val="00FA4BF9"/>
    <w:rsid w:val="00FA5529"/>
    <w:rsid w:val="00FA5A50"/>
    <w:rsid w:val="00FA5E1A"/>
    <w:rsid w:val="00FA6136"/>
    <w:rsid w:val="00FA6690"/>
    <w:rsid w:val="00FA6F62"/>
    <w:rsid w:val="00FA7224"/>
    <w:rsid w:val="00FA72FD"/>
    <w:rsid w:val="00FA73E3"/>
    <w:rsid w:val="00FA76D1"/>
    <w:rsid w:val="00FA7A28"/>
    <w:rsid w:val="00FA7CDF"/>
    <w:rsid w:val="00FB0028"/>
    <w:rsid w:val="00FB00F6"/>
    <w:rsid w:val="00FB0500"/>
    <w:rsid w:val="00FB05FE"/>
    <w:rsid w:val="00FB0BB2"/>
    <w:rsid w:val="00FB0C42"/>
    <w:rsid w:val="00FB0E7C"/>
    <w:rsid w:val="00FB111C"/>
    <w:rsid w:val="00FB1720"/>
    <w:rsid w:val="00FB19BB"/>
    <w:rsid w:val="00FB1B7E"/>
    <w:rsid w:val="00FB1F11"/>
    <w:rsid w:val="00FB2C4C"/>
    <w:rsid w:val="00FB2D77"/>
    <w:rsid w:val="00FB362E"/>
    <w:rsid w:val="00FB408D"/>
    <w:rsid w:val="00FB40B0"/>
    <w:rsid w:val="00FB4764"/>
    <w:rsid w:val="00FB4876"/>
    <w:rsid w:val="00FB4D0F"/>
    <w:rsid w:val="00FB4FED"/>
    <w:rsid w:val="00FB5800"/>
    <w:rsid w:val="00FB5E23"/>
    <w:rsid w:val="00FB6671"/>
    <w:rsid w:val="00FB6AF3"/>
    <w:rsid w:val="00FB7093"/>
    <w:rsid w:val="00FB7D1F"/>
    <w:rsid w:val="00FB7FA4"/>
    <w:rsid w:val="00FB7FFD"/>
    <w:rsid w:val="00FC0434"/>
    <w:rsid w:val="00FC0E5A"/>
    <w:rsid w:val="00FC0F47"/>
    <w:rsid w:val="00FC1032"/>
    <w:rsid w:val="00FC10E3"/>
    <w:rsid w:val="00FC11B9"/>
    <w:rsid w:val="00FC132C"/>
    <w:rsid w:val="00FC14E9"/>
    <w:rsid w:val="00FC169E"/>
    <w:rsid w:val="00FC1802"/>
    <w:rsid w:val="00FC20B0"/>
    <w:rsid w:val="00FC24B8"/>
    <w:rsid w:val="00FC2D75"/>
    <w:rsid w:val="00FC308E"/>
    <w:rsid w:val="00FC3687"/>
    <w:rsid w:val="00FC397C"/>
    <w:rsid w:val="00FC4056"/>
    <w:rsid w:val="00FC4161"/>
    <w:rsid w:val="00FC42A7"/>
    <w:rsid w:val="00FC4723"/>
    <w:rsid w:val="00FC4B4C"/>
    <w:rsid w:val="00FC4BF4"/>
    <w:rsid w:val="00FC58E1"/>
    <w:rsid w:val="00FC5EA8"/>
    <w:rsid w:val="00FC639D"/>
    <w:rsid w:val="00FC6B76"/>
    <w:rsid w:val="00FC6D5A"/>
    <w:rsid w:val="00FC70CA"/>
    <w:rsid w:val="00FC7823"/>
    <w:rsid w:val="00FC7852"/>
    <w:rsid w:val="00FC795B"/>
    <w:rsid w:val="00FC7CF0"/>
    <w:rsid w:val="00FC7E6B"/>
    <w:rsid w:val="00FD0513"/>
    <w:rsid w:val="00FD0B66"/>
    <w:rsid w:val="00FD0CB2"/>
    <w:rsid w:val="00FD183F"/>
    <w:rsid w:val="00FD2363"/>
    <w:rsid w:val="00FD2908"/>
    <w:rsid w:val="00FD2FF3"/>
    <w:rsid w:val="00FD4690"/>
    <w:rsid w:val="00FD48F6"/>
    <w:rsid w:val="00FD54B0"/>
    <w:rsid w:val="00FD58E5"/>
    <w:rsid w:val="00FD5C59"/>
    <w:rsid w:val="00FD5CF8"/>
    <w:rsid w:val="00FD6138"/>
    <w:rsid w:val="00FD6C2B"/>
    <w:rsid w:val="00FD7C05"/>
    <w:rsid w:val="00FD7D71"/>
    <w:rsid w:val="00FD7F9A"/>
    <w:rsid w:val="00FE0566"/>
    <w:rsid w:val="00FE05C1"/>
    <w:rsid w:val="00FE065B"/>
    <w:rsid w:val="00FE15E6"/>
    <w:rsid w:val="00FE2147"/>
    <w:rsid w:val="00FE2ECA"/>
    <w:rsid w:val="00FE333C"/>
    <w:rsid w:val="00FE35E6"/>
    <w:rsid w:val="00FE3FE8"/>
    <w:rsid w:val="00FE549E"/>
    <w:rsid w:val="00FE567B"/>
    <w:rsid w:val="00FE5D49"/>
    <w:rsid w:val="00FE65E0"/>
    <w:rsid w:val="00FE680E"/>
    <w:rsid w:val="00FE6846"/>
    <w:rsid w:val="00FE6D74"/>
    <w:rsid w:val="00FE7D0D"/>
    <w:rsid w:val="00FF099E"/>
    <w:rsid w:val="00FF1387"/>
    <w:rsid w:val="00FF32A0"/>
    <w:rsid w:val="00FF36DD"/>
    <w:rsid w:val="00FF3850"/>
    <w:rsid w:val="00FF38BA"/>
    <w:rsid w:val="00FF3BC2"/>
    <w:rsid w:val="00FF3F70"/>
    <w:rsid w:val="00FF486D"/>
    <w:rsid w:val="00FF4E8D"/>
    <w:rsid w:val="00FF5611"/>
    <w:rsid w:val="00FF5707"/>
    <w:rsid w:val="00FF5AC8"/>
    <w:rsid w:val="00FF5C33"/>
    <w:rsid w:val="00FF5EF0"/>
    <w:rsid w:val="00FF5F5D"/>
    <w:rsid w:val="00FF604D"/>
    <w:rsid w:val="00FF65B5"/>
    <w:rsid w:val="00FF6620"/>
    <w:rsid w:val="00FF6ADE"/>
    <w:rsid w:val="00FF6DF3"/>
    <w:rsid w:val="00FF7407"/>
    <w:rsid w:val="00FF7BC9"/>
    <w:rsid w:val="066D9CF9"/>
    <w:rsid w:val="2112886C"/>
    <w:rsid w:val="212078CE"/>
    <w:rsid w:val="351EAB66"/>
    <w:rsid w:val="3705EA57"/>
    <w:rsid w:val="37B62B30"/>
    <w:rsid w:val="3E03A2B8"/>
    <w:rsid w:val="41887FB0"/>
    <w:rsid w:val="431DF5CC"/>
    <w:rsid w:val="45750634"/>
    <w:rsid w:val="5AD57D7A"/>
    <w:rsid w:val="752FF4EE"/>
    <w:rsid w:val="76A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9C4DB"/>
  <w15:docId w15:val="{56C33870-7FD2-49EC-8233-5B58162D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000"/>
    <w:rPr>
      <w:lang w:val="es-MX"/>
    </w:rPr>
  </w:style>
  <w:style w:type="paragraph" w:styleId="Ttulo1">
    <w:name w:val="heading 1"/>
    <w:basedOn w:val="Normal"/>
    <w:next w:val="Normal"/>
    <w:link w:val="Ttulo1Car"/>
    <w:uiPriority w:val="9"/>
    <w:qFormat/>
    <w:rsid w:val="00C417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25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D3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741"/>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5A2561"/>
    <w:rPr>
      <w:rFonts w:asciiTheme="majorHAnsi" w:eastAsiaTheme="majorEastAsia" w:hAnsiTheme="majorHAnsi" w:cstheme="majorBidi"/>
      <w:color w:val="2E74B5" w:themeColor="accent1" w:themeShade="BF"/>
      <w:sz w:val="26"/>
      <w:szCs w:val="26"/>
      <w:lang w:val="es-MX"/>
    </w:rPr>
  </w:style>
  <w:style w:type="table" w:styleId="Tablaconcuadrcula">
    <w:name w:val="Table Grid"/>
    <w:basedOn w:val="Tablanormal"/>
    <w:uiPriority w:val="39"/>
    <w:rsid w:val="006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104"/>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331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1FF"/>
    <w:rPr>
      <w:lang w:val="es-MX"/>
    </w:rPr>
  </w:style>
  <w:style w:type="paragraph" w:styleId="Piedepgina">
    <w:name w:val="footer"/>
    <w:basedOn w:val="Normal"/>
    <w:link w:val="PiedepginaCar"/>
    <w:uiPriority w:val="99"/>
    <w:unhideWhenUsed/>
    <w:rsid w:val="000331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1FF"/>
    <w:rPr>
      <w:lang w:val="es-MX"/>
    </w:rPr>
  </w:style>
  <w:style w:type="paragraph" w:styleId="NormalWeb">
    <w:name w:val="Normal (Web)"/>
    <w:basedOn w:val="Normal"/>
    <w:uiPriority w:val="99"/>
    <w:semiHidden/>
    <w:unhideWhenUsed/>
    <w:rsid w:val="00EC620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Textodeglobo">
    <w:name w:val="Balloon Text"/>
    <w:basedOn w:val="Normal"/>
    <w:link w:val="TextodegloboCar"/>
    <w:uiPriority w:val="99"/>
    <w:semiHidden/>
    <w:unhideWhenUsed/>
    <w:rsid w:val="003F4D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D43"/>
    <w:rPr>
      <w:rFonts w:ascii="Segoe UI" w:hAnsi="Segoe UI" w:cs="Segoe UI"/>
      <w:sz w:val="18"/>
      <w:szCs w:val="18"/>
      <w:lang w:val="es-MX"/>
    </w:rPr>
  </w:style>
  <w:style w:type="paragraph" w:styleId="Prrafodelista">
    <w:name w:val="List Paragraph"/>
    <w:aliases w:val="TITUTOS"/>
    <w:basedOn w:val="Normal"/>
    <w:link w:val="PrrafodelistaCar"/>
    <w:uiPriority w:val="34"/>
    <w:qFormat/>
    <w:rsid w:val="00613B5E"/>
    <w:pPr>
      <w:ind w:left="720"/>
      <w:contextualSpacing/>
    </w:pPr>
  </w:style>
  <w:style w:type="character" w:customStyle="1" w:styleId="PrrafodelistaCar">
    <w:name w:val="Párrafo de lista Car"/>
    <w:aliases w:val="TITUTOS Car"/>
    <w:basedOn w:val="Fuentedeprrafopredeter"/>
    <w:link w:val="Prrafodelista"/>
    <w:uiPriority w:val="34"/>
    <w:rsid w:val="00BC1E63"/>
    <w:rPr>
      <w:lang w:val="es-MX"/>
    </w:rPr>
  </w:style>
  <w:style w:type="paragraph" w:styleId="TtuloTDC">
    <w:name w:val="TOC Heading"/>
    <w:basedOn w:val="Ttulo1"/>
    <w:next w:val="Normal"/>
    <w:uiPriority w:val="39"/>
    <w:unhideWhenUsed/>
    <w:qFormat/>
    <w:rsid w:val="00C41741"/>
    <w:pPr>
      <w:outlineLvl w:val="9"/>
    </w:pPr>
    <w:rPr>
      <w:lang w:val="en-US"/>
    </w:rPr>
  </w:style>
  <w:style w:type="paragraph" w:styleId="TDC1">
    <w:name w:val="toc 1"/>
    <w:basedOn w:val="Normal"/>
    <w:next w:val="Normal"/>
    <w:autoRedefine/>
    <w:uiPriority w:val="39"/>
    <w:unhideWhenUsed/>
    <w:qFormat/>
    <w:rsid w:val="00263275"/>
    <w:pPr>
      <w:tabs>
        <w:tab w:val="right" w:leader="dot" w:pos="10490"/>
      </w:tabs>
      <w:spacing w:before="240"/>
    </w:pPr>
  </w:style>
  <w:style w:type="character" w:styleId="Hipervnculo">
    <w:name w:val="Hyperlink"/>
    <w:basedOn w:val="Fuentedeprrafopredeter"/>
    <w:uiPriority w:val="99"/>
    <w:unhideWhenUsed/>
    <w:rsid w:val="00252CA7"/>
    <w:rPr>
      <w:color w:val="0563C1" w:themeColor="hyperlink"/>
      <w:u w:val="single"/>
    </w:rPr>
  </w:style>
  <w:style w:type="paragraph" w:styleId="Textonotapie">
    <w:name w:val="footnote text"/>
    <w:basedOn w:val="Normal"/>
    <w:link w:val="TextonotapieCar"/>
    <w:uiPriority w:val="99"/>
    <w:semiHidden/>
    <w:unhideWhenUsed/>
    <w:rsid w:val="00B169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98A"/>
    <w:rPr>
      <w:sz w:val="20"/>
      <w:szCs w:val="20"/>
      <w:lang w:val="es-MX"/>
    </w:rPr>
  </w:style>
  <w:style w:type="character" w:styleId="Refdenotaalpie">
    <w:name w:val="footnote reference"/>
    <w:basedOn w:val="Fuentedeprrafopredeter"/>
    <w:uiPriority w:val="99"/>
    <w:semiHidden/>
    <w:unhideWhenUsed/>
    <w:rsid w:val="00B1698A"/>
    <w:rPr>
      <w:vertAlign w:val="superscript"/>
    </w:rPr>
  </w:style>
  <w:style w:type="character" w:styleId="Refdecomentario">
    <w:name w:val="annotation reference"/>
    <w:basedOn w:val="Fuentedeprrafopredeter"/>
    <w:uiPriority w:val="99"/>
    <w:semiHidden/>
    <w:unhideWhenUsed/>
    <w:rsid w:val="00DB76A2"/>
    <w:rPr>
      <w:sz w:val="16"/>
      <w:szCs w:val="16"/>
    </w:rPr>
  </w:style>
  <w:style w:type="paragraph" w:styleId="Textocomentario">
    <w:name w:val="annotation text"/>
    <w:basedOn w:val="Normal"/>
    <w:link w:val="TextocomentarioCar"/>
    <w:uiPriority w:val="99"/>
    <w:unhideWhenUsed/>
    <w:rsid w:val="00DB76A2"/>
    <w:pPr>
      <w:spacing w:line="240" w:lineRule="auto"/>
    </w:pPr>
    <w:rPr>
      <w:sz w:val="20"/>
      <w:szCs w:val="20"/>
    </w:rPr>
  </w:style>
  <w:style w:type="character" w:customStyle="1" w:styleId="TextocomentarioCar">
    <w:name w:val="Texto comentario Car"/>
    <w:basedOn w:val="Fuentedeprrafopredeter"/>
    <w:link w:val="Textocomentario"/>
    <w:uiPriority w:val="99"/>
    <w:rsid w:val="00DB76A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B76A2"/>
    <w:rPr>
      <w:b/>
      <w:bCs/>
    </w:rPr>
  </w:style>
  <w:style w:type="character" w:customStyle="1" w:styleId="AsuntodelcomentarioCar">
    <w:name w:val="Asunto del comentario Car"/>
    <w:basedOn w:val="TextocomentarioCar"/>
    <w:link w:val="Asuntodelcomentario"/>
    <w:uiPriority w:val="99"/>
    <w:semiHidden/>
    <w:rsid w:val="00DB76A2"/>
    <w:rPr>
      <w:b/>
      <w:bCs/>
      <w:sz w:val="20"/>
      <w:szCs w:val="20"/>
      <w:lang w:val="es-MX"/>
    </w:rPr>
  </w:style>
  <w:style w:type="paragraph" w:styleId="Revisin">
    <w:name w:val="Revision"/>
    <w:hidden/>
    <w:uiPriority w:val="99"/>
    <w:semiHidden/>
    <w:rsid w:val="00763DA0"/>
    <w:pPr>
      <w:spacing w:after="0" w:line="240" w:lineRule="auto"/>
    </w:pPr>
    <w:rPr>
      <w:lang w:val="es-MX"/>
    </w:rPr>
  </w:style>
  <w:style w:type="paragraph" w:styleId="TDC2">
    <w:name w:val="toc 2"/>
    <w:basedOn w:val="Normal"/>
    <w:next w:val="Normal"/>
    <w:autoRedefine/>
    <w:uiPriority w:val="39"/>
    <w:unhideWhenUsed/>
    <w:rsid w:val="004047D9"/>
    <w:pPr>
      <w:tabs>
        <w:tab w:val="right" w:leader="dot" w:pos="10773"/>
      </w:tabs>
      <w:spacing w:after="100"/>
      <w:ind w:left="220"/>
    </w:pPr>
  </w:style>
  <w:style w:type="character" w:customStyle="1" w:styleId="Mencinsinresolver1">
    <w:name w:val="Mención sin resolver1"/>
    <w:basedOn w:val="Fuentedeprrafopredeter"/>
    <w:uiPriority w:val="99"/>
    <w:semiHidden/>
    <w:unhideWhenUsed/>
    <w:rsid w:val="00204ED0"/>
    <w:rPr>
      <w:color w:val="605E5C"/>
      <w:shd w:val="clear" w:color="auto" w:fill="E1DFDD"/>
    </w:rPr>
  </w:style>
  <w:style w:type="paragraph" w:customStyle="1" w:styleId="msonormal0">
    <w:name w:val="msonormal"/>
    <w:basedOn w:val="Normal"/>
    <w:rsid w:val="004B76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4B76C5"/>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xl65">
    <w:name w:val="xl6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6">
    <w:name w:val="xl6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7">
    <w:name w:val="xl6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8">
    <w:name w:val="xl6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9">
    <w:name w:val="xl69"/>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0">
    <w:name w:val="xl7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1">
    <w:name w:val="xl71"/>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2">
    <w:name w:val="xl7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3">
    <w:name w:val="xl73"/>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4">
    <w:name w:val="xl7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5">
    <w:name w:val="xl7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6">
    <w:name w:val="xl76"/>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7">
    <w:name w:val="xl7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8">
    <w:name w:val="xl78"/>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9">
    <w:name w:val="xl79"/>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0">
    <w:name w:val="xl80"/>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1">
    <w:name w:val="xl8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2">
    <w:name w:val="xl8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3">
    <w:name w:val="xl83"/>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4">
    <w:name w:val="xl84"/>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5">
    <w:name w:val="xl8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6">
    <w:name w:val="xl8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7">
    <w:name w:val="xl8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8">
    <w:name w:val="xl88"/>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9">
    <w:name w:val="xl8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0">
    <w:name w:val="xl90"/>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1">
    <w:name w:val="xl91"/>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2">
    <w:name w:val="xl92"/>
    <w:basedOn w:val="Normal"/>
    <w:rsid w:val="004B76C5"/>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3">
    <w:name w:val="xl93"/>
    <w:basedOn w:val="Normal"/>
    <w:rsid w:val="004B76C5"/>
    <w:pP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4">
    <w:name w:val="xl94"/>
    <w:basedOn w:val="Normal"/>
    <w:rsid w:val="004B76C5"/>
    <w:pPr>
      <w:pBdr>
        <w:lef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5">
    <w:name w:val="xl95"/>
    <w:basedOn w:val="Normal"/>
    <w:rsid w:val="004B76C5"/>
    <w:pPr>
      <w:pBdr>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6">
    <w:name w:val="xl96"/>
    <w:basedOn w:val="Normal"/>
    <w:rsid w:val="004B76C5"/>
    <w:pPr>
      <w:pBdr>
        <w:left w:val="single" w:sz="8" w:space="0" w:color="BFBFBF"/>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7">
    <w:name w:val="xl9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8">
    <w:name w:val="xl9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9">
    <w:name w:val="xl9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00">
    <w:name w:val="xl100"/>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1">
    <w:name w:val="xl101"/>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2">
    <w:name w:val="xl10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3">
    <w:name w:val="xl10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4">
    <w:name w:val="xl104"/>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5">
    <w:name w:val="xl10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6">
    <w:name w:val="xl10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7">
    <w:name w:val="xl10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8">
    <w:name w:val="xl1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9">
    <w:name w:val="xl10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0">
    <w:name w:val="xl1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1">
    <w:name w:val="xl11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2">
    <w:name w:val="xl112"/>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3">
    <w:name w:val="xl113"/>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4">
    <w:name w:val="xl11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5">
    <w:name w:val="xl11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6">
    <w:name w:val="xl116"/>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7">
    <w:name w:val="xl117"/>
    <w:basedOn w:val="Normal"/>
    <w:rsid w:val="004B76C5"/>
    <w:pPr>
      <w:pBdr>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8">
    <w:name w:val="xl11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9">
    <w:name w:val="xl119"/>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0">
    <w:name w:val="xl120"/>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1">
    <w:name w:val="xl121"/>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2">
    <w:name w:val="xl12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3">
    <w:name w:val="xl12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4">
    <w:name w:val="xl124"/>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5">
    <w:name w:val="xl12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6">
    <w:name w:val="xl126"/>
    <w:basedOn w:val="Normal"/>
    <w:rsid w:val="004B76C5"/>
    <w:pPr>
      <w:pBdr>
        <w:top w:val="single" w:sz="4"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7">
    <w:name w:val="xl127"/>
    <w:basedOn w:val="Normal"/>
    <w:rsid w:val="004B76C5"/>
    <w:pPr>
      <w:pBdr>
        <w:top w:val="single" w:sz="8" w:space="0" w:color="BFBFBF"/>
        <w:left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8">
    <w:name w:val="xl128"/>
    <w:basedOn w:val="Normal"/>
    <w:rsid w:val="004B76C5"/>
    <w:pPr>
      <w:pBdr>
        <w:top w:val="single" w:sz="8"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9">
    <w:name w:val="xl129"/>
    <w:basedOn w:val="Normal"/>
    <w:rsid w:val="004B76C5"/>
    <w:pPr>
      <w:pBdr>
        <w:top w:val="single" w:sz="8"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0">
    <w:name w:val="xl130"/>
    <w:basedOn w:val="Normal"/>
    <w:rsid w:val="004B76C5"/>
    <w:pPr>
      <w:pBdr>
        <w:top w:val="single" w:sz="4"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1">
    <w:name w:val="xl131"/>
    <w:basedOn w:val="Normal"/>
    <w:rsid w:val="004B76C5"/>
    <w:pPr>
      <w:pBdr>
        <w:top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2">
    <w:name w:val="xl132"/>
    <w:basedOn w:val="Normal"/>
    <w:rsid w:val="004B76C5"/>
    <w:pPr>
      <w:pBdr>
        <w:top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3">
    <w:name w:val="xl133"/>
    <w:basedOn w:val="Normal"/>
    <w:rsid w:val="004B76C5"/>
    <w:pPr>
      <w:pBdr>
        <w:top w:val="single" w:sz="8"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4">
    <w:name w:val="xl134"/>
    <w:basedOn w:val="Normal"/>
    <w:rsid w:val="004B76C5"/>
    <w:pPr>
      <w:pBdr>
        <w:top w:val="single" w:sz="4"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5">
    <w:name w:val="xl135"/>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36">
    <w:name w:val="xl136"/>
    <w:basedOn w:val="Normal"/>
    <w:rsid w:val="004B76C5"/>
    <w:pPr>
      <w:pBdr>
        <w:top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7">
    <w:name w:val="xl137"/>
    <w:basedOn w:val="Normal"/>
    <w:rsid w:val="004B76C5"/>
    <w:pPr>
      <w:pBdr>
        <w:top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8">
    <w:name w:val="xl138"/>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39">
    <w:name w:val="xl13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0">
    <w:name w:val="xl140"/>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1">
    <w:name w:val="xl141"/>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2">
    <w:name w:val="xl14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3">
    <w:name w:val="xl143"/>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4">
    <w:name w:val="xl144"/>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5">
    <w:name w:val="xl145"/>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6">
    <w:name w:val="xl146"/>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7">
    <w:name w:val="xl147"/>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8">
    <w:name w:val="xl148"/>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9">
    <w:name w:val="xl149"/>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50">
    <w:name w:val="xl150"/>
    <w:basedOn w:val="Normal"/>
    <w:rsid w:val="004B76C5"/>
    <w:pPr>
      <w:pBdr>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1">
    <w:name w:val="xl15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2">
    <w:name w:val="xl152"/>
    <w:basedOn w:val="Normal"/>
    <w:rsid w:val="004B76C5"/>
    <w:pPr>
      <w:pBdr>
        <w:top w:val="single" w:sz="8" w:space="0" w:color="BFBFBF"/>
        <w:left w:val="single" w:sz="8"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3">
    <w:name w:val="xl153"/>
    <w:basedOn w:val="Normal"/>
    <w:rsid w:val="004B76C5"/>
    <w:pPr>
      <w:pBdr>
        <w:top w:val="single" w:sz="8" w:space="0" w:color="BFBFBF"/>
        <w:left w:val="single" w:sz="4"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4">
    <w:name w:val="xl154"/>
    <w:basedOn w:val="Normal"/>
    <w:rsid w:val="004B76C5"/>
    <w:pPr>
      <w:pBdr>
        <w:top w:val="single" w:sz="8" w:space="0" w:color="BFBFBF"/>
        <w:left w:val="single" w:sz="4" w:space="0" w:color="BFBFBF"/>
        <w:bottom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5">
    <w:name w:val="xl155"/>
    <w:basedOn w:val="Normal"/>
    <w:rsid w:val="004B76C5"/>
    <w:pPr>
      <w:pBdr>
        <w:top w:val="single" w:sz="4" w:space="0" w:color="BFBFBF"/>
        <w:left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6">
    <w:name w:val="xl156"/>
    <w:basedOn w:val="Normal"/>
    <w:rsid w:val="004B76C5"/>
    <w:pPr>
      <w:pBdr>
        <w:top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7">
    <w:name w:val="xl157"/>
    <w:basedOn w:val="Normal"/>
    <w:rsid w:val="004B76C5"/>
    <w:pPr>
      <w:pBdr>
        <w:top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8">
    <w:name w:val="xl158"/>
    <w:basedOn w:val="Normal"/>
    <w:rsid w:val="004B76C5"/>
    <w:pPr>
      <w:pBdr>
        <w:top w:val="single" w:sz="4" w:space="0" w:color="BFBFBF"/>
        <w:left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9">
    <w:name w:val="xl159"/>
    <w:basedOn w:val="Normal"/>
    <w:rsid w:val="004B76C5"/>
    <w:pPr>
      <w:pBdr>
        <w:top w:val="single" w:sz="4" w:space="0" w:color="BFBFBF"/>
        <w:left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0">
    <w:name w:val="xl160"/>
    <w:basedOn w:val="Normal"/>
    <w:rsid w:val="004B76C5"/>
    <w:pPr>
      <w:pBdr>
        <w:top w:val="single" w:sz="4" w:space="0" w:color="BFBFBF"/>
        <w:left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1">
    <w:name w:val="xl161"/>
    <w:basedOn w:val="Normal"/>
    <w:rsid w:val="004B76C5"/>
    <w:pPr>
      <w:pBdr>
        <w:top w:val="single" w:sz="8" w:space="0" w:color="BFBFBF"/>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2">
    <w:name w:val="xl162"/>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63">
    <w:name w:val="xl163"/>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64">
    <w:name w:val="xl164"/>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5">
    <w:name w:val="xl165"/>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6">
    <w:name w:val="xl166"/>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7">
    <w:name w:val="xl167"/>
    <w:basedOn w:val="Normal"/>
    <w:rsid w:val="004B76C5"/>
    <w:pPr>
      <w:pBdr>
        <w:top w:val="single" w:sz="8" w:space="0" w:color="BFBFBF"/>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8">
    <w:name w:val="xl168"/>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9">
    <w:name w:val="xl169"/>
    <w:basedOn w:val="Normal"/>
    <w:rsid w:val="004B76C5"/>
    <w:pPr>
      <w:pBdr>
        <w:top w:val="single" w:sz="8" w:space="0" w:color="BFBFBF"/>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0">
    <w:name w:val="xl170"/>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1">
    <w:name w:val="xl171"/>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72">
    <w:name w:val="xl17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3">
    <w:name w:val="xl17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4">
    <w:name w:val="xl174"/>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5">
    <w:name w:val="xl175"/>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6">
    <w:name w:val="xl176"/>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7">
    <w:name w:val="xl177"/>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8">
    <w:name w:val="xl178"/>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9">
    <w:name w:val="xl17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0">
    <w:name w:val="xl180"/>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1">
    <w:name w:val="xl181"/>
    <w:basedOn w:val="Normal"/>
    <w:rsid w:val="004B76C5"/>
    <w:pPr>
      <w:pBdr>
        <w:top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82">
    <w:name w:val="xl182"/>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3">
    <w:name w:val="xl18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4">
    <w:name w:val="xl184"/>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5">
    <w:name w:val="xl18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6">
    <w:name w:val="xl186"/>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7">
    <w:name w:val="xl187"/>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8">
    <w:name w:val="xl188"/>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9">
    <w:name w:val="xl18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0">
    <w:name w:val="xl190"/>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1">
    <w:name w:val="xl191"/>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2">
    <w:name w:val="xl19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3">
    <w:name w:val="xl193"/>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4">
    <w:name w:val="xl194"/>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5">
    <w:name w:val="xl195"/>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6">
    <w:name w:val="xl196"/>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7">
    <w:name w:val="xl197"/>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8">
    <w:name w:val="xl19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9">
    <w:name w:val="xl19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0">
    <w:name w:val="xl200"/>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1">
    <w:name w:val="xl20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2">
    <w:name w:val="xl20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3">
    <w:name w:val="xl20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4">
    <w:name w:val="xl204"/>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5">
    <w:name w:val="xl205"/>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6">
    <w:name w:val="xl20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7">
    <w:name w:val="xl20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8">
    <w:name w:val="xl2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09">
    <w:name w:val="xl20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0">
    <w:name w:val="xl2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1">
    <w:name w:val="xl211"/>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2">
    <w:name w:val="xl212"/>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3">
    <w:name w:val="xl213"/>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4">
    <w:name w:val="xl214"/>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5">
    <w:name w:val="xl21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6">
    <w:name w:val="xl21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7">
    <w:name w:val="xl217"/>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8">
    <w:name w:val="xl21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9">
    <w:name w:val="xl21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0">
    <w:name w:val="xl22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1">
    <w:name w:val="xl22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2">
    <w:name w:val="xl222"/>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3">
    <w:name w:val="xl22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4">
    <w:name w:val="xl22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5">
    <w:name w:val="xl22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6">
    <w:name w:val="xl22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7">
    <w:name w:val="xl227"/>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8">
    <w:name w:val="xl228"/>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29">
    <w:name w:val="xl229"/>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0">
    <w:name w:val="xl230"/>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1">
    <w:name w:val="xl23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2">
    <w:name w:val="xl232"/>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3">
    <w:name w:val="xl233"/>
    <w:basedOn w:val="Normal"/>
    <w:rsid w:val="004B76C5"/>
    <w:pPr>
      <w:pBdr>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34">
    <w:name w:val="xl23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5">
    <w:name w:val="xl23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sz w:val="17"/>
      <w:szCs w:val="17"/>
      <w:lang w:eastAsia="es-MX"/>
    </w:rPr>
  </w:style>
  <w:style w:type="paragraph" w:customStyle="1" w:styleId="xl236">
    <w:name w:val="xl23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37">
    <w:name w:val="xl23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8">
    <w:name w:val="xl23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9">
    <w:name w:val="xl239"/>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0">
    <w:name w:val="xl240"/>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41">
    <w:name w:val="xl241"/>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42">
    <w:name w:val="xl242"/>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3">
    <w:name w:val="xl243"/>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4">
    <w:name w:val="xl244"/>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5">
    <w:name w:val="xl245"/>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6">
    <w:name w:val="xl24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7">
    <w:name w:val="xl247"/>
    <w:basedOn w:val="Normal"/>
    <w:rsid w:val="004B76C5"/>
    <w:pPr>
      <w:pBdr>
        <w:lef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8">
    <w:name w:val="xl248"/>
    <w:basedOn w:val="Normal"/>
    <w:rsid w:val="004B76C5"/>
    <w:pP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9">
    <w:name w:val="xl249"/>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0">
    <w:name w:val="xl250"/>
    <w:basedOn w:val="Normal"/>
    <w:rsid w:val="004B76C5"/>
    <w:pPr>
      <w:pBdr>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1">
    <w:name w:val="xl251"/>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2">
    <w:name w:val="xl252"/>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b/>
      <w:bCs/>
      <w:color w:val="BF8F00"/>
      <w:sz w:val="17"/>
      <w:szCs w:val="17"/>
      <w:lang w:eastAsia="es-MX"/>
    </w:rPr>
  </w:style>
  <w:style w:type="paragraph" w:customStyle="1" w:styleId="xl253">
    <w:name w:val="xl253"/>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4">
    <w:name w:val="xl25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5">
    <w:name w:val="xl255"/>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6">
    <w:name w:val="xl25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7">
    <w:name w:val="xl25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8">
    <w:name w:val="xl258"/>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9">
    <w:name w:val="xl259"/>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60">
    <w:name w:val="xl260"/>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1">
    <w:name w:val="xl261"/>
    <w:basedOn w:val="Normal"/>
    <w:rsid w:val="004B76C5"/>
    <w:pPr>
      <w:pBdr>
        <w:top w:val="single" w:sz="8" w:space="0" w:color="BFBFBF"/>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2">
    <w:name w:val="xl262"/>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3">
    <w:name w:val="xl263"/>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264">
    <w:name w:val="xl264"/>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5">
    <w:name w:val="xl265"/>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6">
    <w:name w:val="xl266"/>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7">
    <w:name w:val="xl267"/>
    <w:basedOn w:val="Normal"/>
    <w:rsid w:val="004B76C5"/>
    <w:pPr>
      <w:pBdr>
        <w:top w:val="single" w:sz="8" w:space="0" w:color="BFBFBF"/>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8">
    <w:name w:val="xl268"/>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character" w:styleId="Hipervnculovisitado">
    <w:name w:val="FollowedHyperlink"/>
    <w:basedOn w:val="Fuentedeprrafopredeter"/>
    <w:uiPriority w:val="99"/>
    <w:semiHidden/>
    <w:unhideWhenUsed/>
    <w:rsid w:val="00E10E5B"/>
    <w:rPr>
      <w:color w:val="954F72"/>
      <w:u w:val="single"/>
    </w:rPr>
  </w:style>
  <w:style w:type="paragraph" w:customStyle="1" w:styleId="xl63">
    <w:name w:val="xl6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4">
    <w:name w:val="xl64"/>
    <w:basedOn w:val="Normal"/>
    <w:rsid w:val="00E10E5B"/>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9">
    <w:name w:val="xl269"/>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0">
    <w:name w:val="xl270"/>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1">
    <w:name w:val="xl271"/>
    <w:basedOn w:val="Normal"/>
    <w:rsid w:val="00E10E5B"/>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2">
    <w:name w:val="xl272"/>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3">
    <w:name w:val="xl273"/>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4">
    <w:name w:val="xl274"/>
    <w:basedOn w:val="Normal"/>
    <w:rsid w:val="00E10E5B"/>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5">
    <w:name w:val="xl275"/>
    <w:basedOn w:val="Normal"/>
    <w:rsid w:val="00E10E5B"/>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6">
    <w:name w:val="xl276"/>
    <w:basedOn w:val="Normal"/>
    <w:rsid w:val="00E10E5B"/>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7">
    <w:name w:val="xl277"/>
    <w:basedOn w:val="Normal"/>
    <w:rsid w:val="00E10E5B"/>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8">
    <w:name w:val="xl278"/>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79">
    <w:name w:val="xl279"/>
    <w:basedOn w:val="Normal"/>
    <w:rsid w:val="00E10E5B"/>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80">
    <w:name w:val="xl280"/>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81">
    <w:name w:val="xl281"/>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2">
    <w:name w:val="xl282"/>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3">
    <w:name w:val="xl28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4">
    <w:name w:val="xl284"/>
    <w:basedOn w:val="Normal"/>
    <w:rsid w:val="00E10E5B"/>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table" w:styleId="Tablaconcuadrcula4-nfasis3">
    <w:name w:val="Grid Table 4 Accent 3"/>
    <w:basedOn w:val="Tablanormal"/>
    <w:uiPriority w:val="49"/>
    <w:rsid w:val="000F48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3Car">
    <w:name w:val="Título 3 Car"/>
    <w:basedOn w:val="Fuentedeprrafopredeter"/>
    <w:link w:val="Ttulo3"/>
    <w:uiPriority w:val="9"/>
    <w:semiHidden/>
    <w:rsid w:val="002D3AEC"/>
    <w:rPr>
      <w:rFonts w:asciiTheme="majorHAnsi" w:eastAsiaTheme="majorEastAsia" w:hAnsiTheme="majorHAnsi" w:cstheme="majorBidi"/>
      <w:color w:val="1F4D78" w:themeColor="accent1" w:themeShade="7F"/>
      <w:sz w:val="24"/>
      <w:szCs w:val="24"/>
      <w:lang w:val="es-MX"/>
    </w:rPr>
  </w:style>
  <w:style w:type="character" w:styleId="Mencinsinresolver">
    <w:name w:val="Unresolved Mention"/>
    <w:basedOn w:val="Fuentedeprrafopredeter"/>
    <w:uiPriority w:val="99"/>
    <w:semiHidden/>
    <w:unhideWhenUsed/>
    <w:rsid w:val="00931152"/>
    <w:rPr>
      <w:color w:val="605E5C"/>
      <w:shd w:val="clear" w:color="auto" w:fill="E1DFDD"/>
    </w:rPr>
  </w:style>
  <w:style w:type="paragraph" w:customStyle="1" w:styleId="font6">
    <w:name w:val="font6"/>
    <w:basedOn w:val="Normal"/>
    <w:rsid w:val="00931152"/>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font7">
    <w:name w:val="font7"/>
    <w:basedOn w:val="Normal"/>
    <w:rsid w:val="00931152"/>
    <w:pPr>
      <w:spacing w:before="100" w:beforeAutospacing="1" w:after="100" w:afterAutospacing="1" w:line="240" w:lineRule="auto"/>
    </w:pPr>
    <w:rPr>
      <w:rFonts w:ascii="Century Gothic" w:eastAsia="Times New Roman" w:hAnsi="Century Gothic" w:cs="Times New Roman"/>
      <w:i/>
      <w:iCs/>
      <w:color w:val="FFFFFF"/>
      <w:sz w:val="17"/>
      <w:szCs w:val="17"/>
      <w:lang w:eastAsia="es-MX"/>
    </w:rPr>
  </w:style>
  <w:style w:type="paragraph" w:styleId="Sinespaciado">
    <w:name w:val="No Spacing"/>
    <w:link w:val="SinespaciadoCar"/>
    <w:uiPriority w:val="1"/>
    <w:qFormat/>
    <w:rsid w:val="00555CB3"/>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555CB3"/>
    <w:rPr>
      <w:rFonts w:eastAsiaTheme="minorEastAsia"/>
      <w:lang w:val="es-MX" w:eastAsia="es-MX"/>
    </w:rPr>
  </w:style>
  <w:style w:type="paragraph" w:styleId="TDC3">
    <w:name w:val="toc 3"/>
    <w:basedOn w:val="Normal"/>
    <w:next w:val="Normal"/>
    <w:autoRedefine/>
    <w:uiPriority w:val="39"/>
    <w:unhideWhenUsed/>
    <w:rsid w:val="00D56CD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6707">
      <w:bodyDiv w:val="1"/>
      <w:marLeft w:val="0"/>
      <w:marRight w:val="0"/>
      <w:marTop w:val="0"/>
      <w:marBottom w:val="0"/>
      <w:divBdr>
        <w:top w:val="none" w:sz="0" w:space="0" w:color="auto"/>
        <w:left w:val="none" w:sz="0" w:space="0" w:color="auto"/>
        <w:bottom w:val="none" w:sz="0" w:space="0" w:color="auto"/>
        <w:right w:val="none" w:sz="0" w:space="0" w:color="auto"/>
      </w:divBdr>
    </w:div>
    <w:div w:id="16128596">
      <w:bodyDiv w:val="1"/>
      <w:marLeft w:val="0"/>
      <w:marRight w:val="0"/>
      <w:marTop w:val="0"/>
      <w:marBottom w:val="0"/>
      <w:divBdr>
        <w:top w:val="none" w:sz="0" w:space="0" w:color="auto"/>
        <w:left w:val="none" w:sz="0" w:space="0" w:color="auto"/>
        <w:bottom w:val="none" w:sz="0" w:space="0" w:color="auto"/>
        <w:right w:val="none" w:sz="0" w:space="0" w:color="auto"/>
      </w:divBdr>
    </w:div>
    <w:div w:id="50815885">
      <w:bodyDiv w:val="1"/>
      <w:marLeft w:val="0"/>
      <w:marRight w:val="0"/>
      <w:marTop w:val="0"/>
      <w:marBottom w:val="0"/>
      <w:divBdr>
        <w:top w:val="none" w:sz="0" w:space="0" w:color="auto"/>
        <w:left w:val="none" w:sz="0" w:space="0" w:color="auto"/>
        <w:bottom w:val="none" w:sz="0" w:space="0" w:color="auto"/>
        <w:right w:val="none" w:sz="0" w:space="0" w:color="auto"/>
      </w:divBdr>
    </w:div>
    <w:div w:id="65492393">
      <w:bodyDiv w:val="1"/>
      <w:marLeft w:val="0"/>
      <w:marRight w:val="0"/>
      <w:marTop w:val="0"/>
      <w:marBottom w:val="0"/>
      <w:divBdr>
        <w:top w:val="none" w:sz="0" w:space="0" w:color="auto"/>
        <w:left w:val="none" w:sz="0" w:space="0" w:color="auto"/>
        <w:bottom w:val="none" w:sz="0" w:space="0" w:color="auto"/>
        <w:right w:val="none" w:sz="0" w:space="0" w:color="auto"/>
      </w:divBdr>
    </w:div>
    <w:div w:id="105589960">
      <w:bodyDiv w:val="1"/>
      <w:marLeft w:val="0"/>
      <w:marRight w:val="0"/>
      <w:marTop w:val="0"/>
      <w:marBottom w:val="0"/>
      <w:divBdr>
        <w:top w:val="none" w:sz="0" w:space="0" w:color="auto"/>
        <w:left w:val="none" w:sz="0" w:space="0" w:color="auto"/>
        <w:bottom w:val="none" w:sz="0" w:space="0" w:color="auto"/>
        <w:right w:val="none" w:sz="0" w:space="0" w:color="auto"/>
      </w:divBdr>
    </w:div>
    <w:div w:id="113252914">
      <w:bodyDiv w:val="1"/>
      <w:marLeft w:val="0"/>
      <w:marRight w:val="0"/>
      <w:marTop w:val="0"/>
      <w:marBottom w:val="0"/>
      <w:divBdr>
        <w:top w:val="none" w:sz="0" w:space="0" w:color="auto"/>
        <w:left w:val="none" w:sz="0" w:space="0" w:color="auto"/>
        <w:bottom w:val="none" w:sz="0" w:space="0" w:color="auto"/>
        <w:right w:val="none" w:sz="0" w:space="0" w:color="auto"/>
      </w:divBdr>
      <w:divsChild>
        <w:div w:id="204487701">
          <w:marLeft w:val="446"/>
          <w:marRight w:val="0"/>
          <w:marTop w:val="0"/>
          <w:marBottom w:val="0"/>
          <w:divBdr>
            <w:top w:val="none" w:sz="0" w:space="0" w:color="auto"/>
            <w:left w:val="none" w:sz="0" w:space="0" w:color="auto"/>
            <w:bottom w:val="none" w:sz="0" w:space="0" w:color="auto"/>
            <w:right w:val="none" w:sz="0" w:space="0" w:color="auto"/>
          </w:divBdr>
        </w:div>
        <w:div w:id="606931925">
          <w:marLeft w:val="446"/>
          <w:marRight w:val="0"/>
          <w:marTop w:val="0"/>
          <w:marBottom w:val="0"/>
          <w:divBdr>
            <w:top w:val="none" w:sz="0" w:space="0" w:color="auto"/>
            <w:left w:val="none" w:sz="0" w:space="0" w:color="auto"/>
            <w:bottom w:val="none" w:sz="0" w:space="0" w:color="auto"/>
            <w:right w:val="none" w:sz="0" w:space="0" w:color="auto"/>
          </w:divBdr>
        </w:div>
        <w:div w:id="796684188">
          <w:marLeft w:val="446"/>
          <w:marRight w:val="0"/>
          <w:marTop w:val="0"/>
          <w:marBottom w:val="0"/>
          <w:divBdr>
            <w:top w:val="none" w:sz="0" w:space="0" w:color="auto"/>
            <w:left w:val="none" w:sz="0" w:space="0" w:color="auto"/>
            <w:bottom w:val="none" w:sz="0" w:space="0" w:color="auto"/>
            <w:right w:val="none" w:sz="0" w:space="0" w:color="auto"/>
          </w:divBdr>
        </w:div>
        <w:div w:id="831792472">
          <w:marLeft w:val="446"/>
          <w:marRight w:val="0"/>
          <w:marTop w:val="0"/>
          <w:marBottom w:val="0"/>
          <w:divBdr>
            <w:top w:val="none" w:sz="0" w:space="0" w:color="auto"/>
            <w:left w:val="none" w:sz="0" w:space="0" w:color="auto"/>
            <w:bottom w:val="none" w:sz="0" w:space="0" w:color="auto"/>
            <w:right w:val="none" w:sz="0" w:space="0" w:color="auto"/>
          </w:divBdr>
        </w:div>
        <w:div w:id="1224095731">
          <w:marLeft w:val="446"/>
          <w:marRight w:val="0"/>
          <w:marTop w:val="0"/>
          <w:marBottom w:val="0"/>
          <w:divBdr>
            <w:top w:val="none" w:sz="0" w:space="0" w:color="auto"/>
            <w:left w:val="none" w:sz="0" w:space="0" w:color="auto"/>
            <w:bottom w:val="none" w:sz="0" w:space="0" w:color="auto"/>
            <w:right w:val="none" w:sz="0" w:space="0" w:color="auto"/>
          </w:divBdr>
        </w:div>
        <w:div w:id="1949776609">
          <w:marLeft w:val="446"/>
          <w:marRight w:val="0"/>
          <w:marTop w:val="0"/>
          <w:marBottom w:val="0"/>
          <w:divBdr>
            <w:top w:val="none" w:sz="0" w:space="0" w:color="auto"/>
            <w:left w:val="none" w:sz="0" w:space="0" w:color="auto"/>
            <w:bottom w:val="none" w:sz="0" w:space="0" w:color="auto"/>
            <w:right w:val="none" w:sz="0" w:space="0" w:color="auto"/>
          </w:divBdr>
        </w:div>
        <w:div w:id="2006934039">
          <w:marLeft w:val="446"/>
          <w:marRight w:val="0"/>
          <w:marTop w:val="0"/>
          <w:marBottom w:val="0"/>
          <w:divBdr>
            <w:top w:val="none" w:sz="0" w:space="0" w:color="auto"/>
            <w:left w:val="none" w:sz="0" w:space="0" w:color="auto"/>
            <w:bottom w:val="none" w:sz="0" w:space="0" w:color="auto"/>
            <w:right w:val="none" w:sz="0" w:space="0" w:color="auto"/>
          </w:divBdr>
        </w:div>
        <w:div w:id="2042044973">
          <w:marLeft w:val="446"/>
          <w:marRight w:val="0"/>
          <w:marTop w:val="0"/>
          <w:marBottom w:val="0"/>
          <w:divBdr>
            <w:top w:val="none" w:sz="0" w:space="0" w:color="auto"/>
            <w:left w:val="none" w:sz="0" w:space="0" w:color="auto"/>
            <w:bottom w:val="none" w:sz="0" w:space="0" w:color="auto"/>
            <w:right w:val="none" w:sz="0" w:space="0" w:color="auto"/>
          </w:divBdr>
        </w:div>
      </w:divsChild>
    </w:div>
    <w:div w:id="114638800">
      <w:bodyDiv w:val="1"/>
      <w:marLeft w:val="0"/>
      <w:marRight w:val="0"/>
      <w:marTop w:val="0"/>
      <w:marBottom w:val="0"/>
      <w:divBdr>
        <w:top w:val="none" w:sz="0" w:space="0" w:color="auto"/>
        <w:left w:val="none" w:sz="0" w:space="0" w:color="auto"/>
        <w:bottom w:val="none" w:sz="0" w:space="0" w:color="auto"/>
        <w:right w:val="none" w:sz="0" w:space="0" w:color="auto"/>
      </w:divBdr>
    </w:div>
    <w:div w:id="114911499">
      <w:bodyDiv w:val="1"/>
      <w:marLeft w:val="0"/>
      <w:marRight w:val="0"/>
      <w:marTop w:val="0"/>
      <w:marBottom w:val="0"/>
      <w:divBdr>
        <w:top w:val="none" w:sz="0" w:space="0" w:color="auto"/>
        <w:left w:val="none" w:sz="0" w:space="0" w:color="auto"/>
        <w:bottom w:val="none" w:sz="0" w:space="0" w:color="auto"/>
        <w:right w:val="none" w:sz="0" w:space="0" w:color="auto"/>
      </w:divBdr>
    </w:div>
    <w:div w:id="121700808">
      <w:bodyDiv w:val="1"/>
      <w:marLeft w:val="0"/>
      <w:marRight w:val="0"/>
      <w:marTop w:val="0"/>
      <w:marBottom w:val="0"/>
      <w:divBdr>
        <w:top w:val="none" w:sz="0" w:space="0" w:color="auto"/>
        <w:left w:val="none" w:sz="0" w:space="0" w:color="auto"/>
        <w:bottom w:val="none" w:sz="0" w:space="0" w:color="auto"/>
        <w:right w:val="none" w:sz="0" w:space="0" w:color="auto"/>
      </w:divBdr>
    </w:div>
    <w:div w:id="124977465">
      <w:bodyDiv w:val="1"/>
      <w:marLeft w:val="0"/>
      <w:marRight w:val="0"/>
      <w:marTop w:val="0"/>
      <w:marBottom w:val="0"/>
      <w:divBdr>
        <w:top w:val="none" w:sz="0" w:space="0" w:color="auto"/>
        <w:left w:val="none" w:sz="0" w:space="0" w:color="auto"/>
        <w:bottom w:val="none" w:sz="0" w:space="0" w:color="auto"/>
        <w:right w:val="none" w:sz="0" w:space="0" w:color="auto"/>
      </w:divBdr>
    </w:div>
    <w:div w:id="127671888">
      <w:bodyDiv w:val="1"/>
      <w:marLeft w:val="0"/>
      <w:marRight w:val="0"/>
      <w:marTop w:val="0"/>
      <w:marBottom w:val="0"/>
      <w:divBdr>
        <w:top w:val="none" w:sz="0" w:space="0" w:color="auto"/>
        <w:left w:val="none" w:sz="0" w:space="0" w:color="auto"/>
        <w:bottom w:val="none" w:sz="0" w:space="0" w:color="auto"/>
        <w:right w:val="none" w:sz="0" w:space="0" w:color="auto"/>
      </w:divBdr>
    </w:div>
    <w:div w:id="132841489">
      <w:bodyDiv w:val="1"/>
      <w:marLeft w:val="0"/>
      <w:marRight w:val="0"/>
      <w:marTop w:val="0"/>
      <w:marBottom w:val="0"/>
      <w:divBdr>
        <w:top w:val="none" w:sz="0" w:space="0" w:color="auto"/>
        <w:left w:val="none" w:sz="0" w:space="0" w:color="auto"/>
        <w:bottom w:val="none" w:sz="0" w:space="0" w:color="auto"/>
        <w:right w:val="none" w:sz="0" w:space="0" w:color="auto"/>
      </w:divBdr>
    </w:div>
    <w:div w:id="135883024">
      <w:bodyDiv w:val="1"/>
      <w:marLeft w:val="0"/>
      <w:marRight w:val="0"/>
      <w:marTop w:val="0"/>
      <w:marBottom w:val="0"/>
      <w:divBdr>
        <w:top w:val="none" w:sz="0" w:space="0" w:color="auto"/>
        <w:left w:val="none" w:sz="0" w:space="0" w:color="auto"/>
        <w:bottom w:val="none" w:sz="0" w:space="0" w:color="auto"/>
        <w:right w:val="none" w:sz="0" w:space="0" w:color="auto"/>
      </w:divBdr>
    </w:div>
    <w:div w:id="141967564">
      <w:bodyDiv w:val="1"/>
      <w:marLeft w:val="0"/>
      <w:marRight w:val="0"/>
      <w:marTop w:val="0"/>
      <w:marBottom w:val="0"/>
      <w:divBdr>
        <w:top w:val="none" w:sz="0" w:space="0" w:color="auto"/>
        <w:left w:val="none" w:sz="0" w:space="0" w:color="auto"/>
        <w:bottom w:val="none" w:sz="0" w:space="0" w:color="auto"/>
        <w:right w:val="none" w:sz="0" w:space="0" w:color="auto"/>
      </w:divBdr>
    </w:div>
    <w:div w:id="162858016">
      <w:bodyDiv w:val="1"/>
      <w:marLeft w:val="0"/>
      <w:marRight w:val="0"/>
      <w:marTop w:val="0"/>
      <w:marBottom w:val="0"/>
      <w:divBdr>
        <w:top w:val="none" w:sz="0" w:space="0" w:color="auto"/>
        <w:left w:val="none" w:sz="0" w:space="0" w:color="auto"/>
        <w:bottom w:val="none" w:sz="0" w:space="0" w:color="auto"/>
        <w:right w:val="none" w:sz="0" w:space="0" w:color="auto"/>
      </w:divBdr>
    </w:div>
    <w:div w:id="166559502">
      <w:bodyDiv w:val="1"/>
      <w:marLeft w:val="0"/>
      <w:marRight w:val="0"/>
      <w:marTop w:val="0"/>
      <w:marBottom w:val="0"/>
      <w:divBdr>
        <w:top w:val="none" w:sz="0" w:space="0" w:color="auto"/>
        <w:left w:val="none" w:sz="0" w:space="0" w:color="auto"/>
        <w:bottom w:val="none" w:sz="0" w:space="0" w:color="auto"/>
        <w:right w:val="none" w:sz="0" w:space="0" w:color="auto"/>
      </w:divBdr>
    </w:div>
    <w:div w:id="172695026">
      <w:bodyDiv w:val="1"/>
      <w:marLeft w:val="0"/>
      <w:marRight w:val="0"/>
      <w:marTop w:val="0"/>
      <w:marBottom w:val="0"/>
      <w:divBdr>
        <w:top w:val="none" w:sz="0" w:space="0" w:color="auto"/>
        <w:left w:val="none" w:sz="0" w:space="0" w:color="auto"/>
        <w:bottom w:val="none" w:sz="0" w:space="0" w:color="auto"/>
        <w:right w:val="none" w:sz="0" w:space="0" w:color="auto"/>
      </w:divBdr>
    </w:div>
    <w:div w:id="180316119">
      <w:bodyDiv w:val="1"/>
      <w:marLeft w:val="0"/>
      <w:marRight w:val="0"/>
      <w:marTop w:val="0"/>
      <w:marBottom w:val="0"/>
      <w:divBdr>
        <w:top w:val="none" w:sz="0" w:space="0" w:color="auto"/>
        <w:left w:val="none" w:sz="0" w:space="0" w:color="auto"/>
        <w:bottom w:val="none" w:sz="0" w:space="0" w:color="auto"/>
        <w:right w:val="none" w:sz="0" w:space="0" w:color="auto"/>
      </w:divBdr>
    </w:div>
    <w:div w:id="190187041">
      <w:bodyDiv w:val="1"/>
      <w:marLeft w:val="0"/>
      <w:marRight w:val="0"/>
      <w:marTop w:val="0"/>
      <w:marBottom w:val="0"/>
      <w:divBdr>
        <w:top w:val="none" w:sz="0" w:space="0" w:color="auto"/>
        <w:left w:val="none" w:sz="0" w:space="0" w:color="auto"/>
        <w:bottom w:val="none" w:sz="0" w:space="0" w:color="auto"/>
        <w:right w:val="none" w:sz="0" w:space="0" w:color="auto"/>
      </w:divBdr>
    </w:div>
    <w:div w:id="195968859">
      <w:bodyDiv w:val="1"/>
      <w:marLeft w:val="0"/>
      <w:marRight w:val="0"/>
      <w:marTop w:val="0"/>
      <w:marBottom w:val="0"/>
      <w:divBdr>
        <w:top w:val="none" w:sz="0" w:space="0" w:color="auto"/>
        <w:left w:val="none" w:sz="0" w:space="0" w:color="auto"/>
        <w:bottom w:val="none" w:sz="0" w:space="0" w:color="auto"/>
        <w:right w:val="none" w:sz="0" w:space="0" w:color="auto"/>
      </w:divBdr>
    </w:div>
    <w:div w:id="198663643">
      <w:bodyDiv w:val="1"/>
      <w:marLeft w:val="0"/>
      <w:marRight w:val="0"/>
      <w:marTop w:val="0"/>
      <w:marBottom w:val="0"/>
      <w:divBdr>
        <w:top w:val="none" w:sz="0" w:space="0" w:color="auto"/>
        <w:left w:val="none" w:sz="0" w:space="0" w:color="auto"/>
        <w:bottom w:val="none" w:sz="0" w:space="0" w:color="auto"/>
        <w:right w:val="none" w:sz="0" w:space="0" w:color="auto"/>
      </w:divBdr>
    </w:div>
    <w:div w:id="213663296">
      <w:bodyDiv w:val="1"/>
      <w:marLeft w:val="0"/>
      <w:marRight w:val="0"/>
      <w:marTop w:val="0"/>
      <w:marBottom w:val="0"/>
      <w:divBdr>
        <w:top w:val="none" w:sz="0" w:space="0" w:color="auto"/>
        <w:left w:val="none" w:sz="0" w:space="0" w:color="auto"/>
        <w:bottom w:val="none" w:sz="0" w:space="0" w:color="auto"/>
        <w:right w:val="none" w:sz="0" w:space="0" w:color="auto"/>
      </w:divBdr>
    </w:div>
    <w:div w:id="218588550">
      <w:bodyDiv w:val="1"/>
      <w:marLeft w:val="0"/>
      <w:marRight w:val="0"/>
      <w:marTop w:val="0"/>
      <w:marBottom w:val="0"/>
      <w:divBdr>
        <w:top w:val="none" w:sz="0" w:space="0" w:color="auto"/>
        <w:left w:val="none" w:sz="0" w:space="0" w:color="auto"/>
        <w:bottom w:val="none" w:sz="0" w:space="0" w:color="auto"/>
        <w:right w:val="none" w:sz="0" w:space="0" w:color="auto"/>
      </w:divBdr>
    </w:div>
    <w:div w:id="219368166">
      <w:bodyDiv w:val="1"/>
      <w:marLeft w:val="0"/>
      <w:marRight w:val="0"/>
      <w:marTop w:val="0"/>
      <w:marBottom w:val="0"/>
      <w:divBdr>
        <w:top w:val="none" w:sz="0" w:space="0" w:color="auto"/>
        <w:left w:val="none" w:sz="0" w:space="0" w:color="auto"/>
        <w:bottom w:val="none" w:sz="0" w:space="0" w:color="auto"/>
        <w:right w:val="none" w:sz="0" w:space="0" w:color="auto"/>
      </w:divBdr>
    </w:div>
    <w:div w:id="254898868">
      <w:bodyDiv w:val="1"/>
      <w:marLeft w:val="0"/>
      <w:marRight w:val="0"/>
      <w:marTop w:val="0"/>
      <w:marBottom w:val="0"/>
      <w:divBdr>
        <w:top w:val="none" w:sz="0" w:space="0" w:color="auto"/>
        <w:left w:val="none" w:sz="0" w:space="0" w:color="auto"/>
        <w:bottom w:val="none" w:sz="0" w:space="0" w:color="auto"/>
        <w:right w:val="none" w:sz="0" w:space="0" w:color="auto"/>
      </w:divBdr>
    </w:div>
    <w:div w:id="264076057">
      <w:bodyDiv w:val="1"/>
      <w:marLeft w:val="0"/>
      <w:marRight w:val="0"/>
      <w:marTop w:val="0"/>
      <w:marBottom w:val="0"/>
      <w:divBdr>
        <w:top w:val="none" w:sz="0" w:space="0" w:color="auto"/>
        <w:left w:val="none" w:sz="0" w:space="0" w:color="auto"/>
        <w:bottom w:val="none" w:sz="0" w:space="0" w:color="auto"/>
        <w:right w:val="none" w:sz="0" w:space="0" w:color="auto"/>
      </w:divBdr>
    </w:div>
    <w:div w:id="288823389">
      <w:bodyDiv w:val="1"/>
      <w:marLeft w:val="0"/>
      <w:marRight w:val="0"/>
      <w:marTop w:val="0"/>
      <w:marBottom w:val="0"/>
      <w:divBdr>
        <w:top w:val="none" w:sz="0" w:space="0" w:color="auto"/>
        <w:left w:val="none" w:sz="0" w:space="0" w:color="auto"/>
        <w:bottom w:val="none" w:sz="0" w:space="0" w:color="auto"/>
        <w:right w:val="none" w:sz="0" w:space="0" w:color="auto"/>
      </w:divBdr>
    </w:div>
    <w:div w:id="304894440">
      <w:bodyDiv w:val="1"/>
      <w:marLeft w:val="0"/>
      <w:marRight w:val="0"/>
      <w:marTop w:val="0"/>
      <w:marBottom w:val="0"/>
      <w:divBdr>
        <w:top w:val="none" w:sz="0" w:space="0" w:color="auto"/>
        <w:left w:val="none" w:sz="0" w:space="0" w:color="auto"/>
        <w:bottom w:val="none" w:sz="0" w:space="0" w:color="auto"/>
        <w:right w:val="none" w:sz="0" w:space="0" w:color="auto"/>
      </w:divBdr>
    </w:div>
    <w:div w:id="306596227">
      <w:bodyDiv w:val="1"/>
      <w:marLeft w:val="0"/>
      <w:marRight w:val="0"/>
      <w:marTop w:val="0"/>
      <w:marBottom w:val="0"/>
      <w:divBdr>
        <w:top w:val="none" w:sz="0" w:space="0" w:color="auto"/>
        <w:left w:val="none" w:sz="0" w:space="0" w:color="auto"/>
        <w:bottom w:val="none" w:sz="0" w:space="0" w:color="auto"/>
        <w:right w:val="none" w:sz="0" w:space="0" w:color="auto"/>
      </w:divBdr>
    </w:div>
    <w:div w:id="309939350">
      <w:bodyDiv w:val="1"/>
      <w:marLeft w:val="0"/>
      <w:marRight w:val="0"/>
      <w:marTop w:val="0"/>
      <w:marBottom w:val="0"/>
      <w:divBdr>
        <w:top w:val="none" w:sz="0" w:space="0" w:color="auto"/>
        <w:left w:val="none" w:sz="0" w:space="0" w:color="auto"/>
        <w:bottom w:val="none" w:sz="0" w:space="0" w:color="auto"/>
        <w:right w:val="none" w:sz="0" w:space="0" w:color="auto"/>
      </w:divBdr>
    </w:div>
    <w:div w:id="326639768">
      <w:bodyDiv w:val="1"/>
      <w:marLeft w:val="0"/>
      <w:marRight w:val="0"/>
      <w:marTop w:val="0"/>
      <w:marBottom w:val="0"/>
      <w:divBdr>
        <w:top w:val="none" w:sz="0" w:space="0" w:color="auto"/>
        <w:left w:val="none" w:sz="0" w:space="0" w:color="auto"/>
        <w:bottom w:val="none" w:sz="0" w:space="0" w:color="auto"/>
        <w:right w:val="none" w:sz="0" w:space="0" w:color="auto"/>
      </w:divBdr>
    </w:div>
    <w:div w:id="329069204">
      <w:bodyDiv w:val="1"/>
      <w:marLeft w:val="0"/>
      <w:marRight w:val="0"/>
      <w:marTop w:val="0"/>
      <w:marBottom w:val="0"/>
      <w:divBdr>
        <w:top w:val="none" w:sz="0" w:space="0" w:color="auto"/>
        <w:left w:val="none" w:sz="0" w:space="0" w:color="auto"/>
        <w:bottom w:val="none" w:sz="0" w:space="0" w:color="auto"/>
        <w:right w:val="none" w:sz="0" w:space="0" w:color="auto"/>
      </w:divBdr>
    </w:div>
    <w:div w:id="359472834">
      <w:bodyDiv w:val="1"/>
      <w:marLeft w:val="0"/>
      <w:marRight w:val="0"/>
      <w:marTop w:val="0"/>
      <w:marBottom w:val="0"/>
      <w:divBdr>
        <w:top w:val="none" w:sz="0" w:space="0" w:color="auto"/>
        <w:left w:val="none" w:sz="0" w:space="0" w:color="auto"/>
        <w:bottom w:val="none" w:sz="0" w:space="0" w:color="auto"/>
        <w:right w:val="none" w:sz="0" w:space="0" w:color="auto"/>
      </w:divBdr>
    </w:div>
    <w:div w:id="369113239">
      <w:bodyDiv w:val="1"/>
      <w:marLeft w:val="0"/>
      <w:marRight w:val="0"/>
      <w:marTop w:val="0"/>
      <w:marBottom w:val="0"/>
      <w:divBdr>
        <w:top w:val="none" w:sz="0" w:space="0" w:color="auto"/>
        <w:left w:val="none" w:sz="0" w:space="0" w:color="auto"/>
        <w:bottom w:val="none" w:sz="0" w:space="0" w:color="auto"/>
        <w:right w:val="none" w:sz="0" w:space="0" w:color="auto"/>
      </w:divBdr>
    </w:div>
    <w:div w:id="411270935">
      <w:bodyDiv w:val="1"/>
      <w:marLeft w:val="0"/>
      <w:marRight w:val="0"/>
      <w:marTop w:val="0"/>
      <w:marBottom w:val="0"/>
      <w:divBdr>
        <w:top w:val="none" w:sz="0" w:space="0" w:color="auto"/>
        <w:left w:val="none" w:sz="0" w:space="0" w:color="auto"/>
        <w:bottom w:val="none" w:sz="0" w:space="0" w:color="auto"/>
        <w:right w:val="none" w:sz="0" w:space="0" w:color="auto"/>
      </w:divBdr>
    </w:div>
    <w:div w:id="412164265">
      <w:bodyDiv w:val="1"/>
      <w:marLeft w:val="0"/>
      <w:marRight w:val="0"/>
      <w:marTop w:val="0"/>
      <w:marBottom w:val="0"/>
      <w:divBdr>
        <w:top w:val="none" w:sz="0" w:space="0" w:color="auto"/>
        <w:left w:val="none" w:sz="0" w:space="0" w:color="auto"/>
        <w:bottom w:val="none" w:sz="0" w:space="0" w:color="auto"/>
        <w:right w:val="none" w:sz="0" w:space="0" w:color="auto"/>
      </w:divBdr>
    </w:div>
    <w:div w:id="421952140">
      <w:bodyDiv w:val="1"/>
      <w:marLeft w:val="0"/>
      <w:marRight w:val="0"/>
      <w:marTop w:val="0"/>
      <w:marBottom w:val="0"/>
      <w:divBdr>
        <w:top w:val="none" w:sz="0" w:space="0" w:color="auto"/>
        <w:left w:val="none" w:sz="0" w:space="0" w:color="auto"/>
        <w:bottom w:val="none" w:sz="0" w:space="0" w:color="auto"/>
        <w:right w:val="none" w:sz="0" w:space="0" w:color="auto"/>
      </w:divBdr>
    </w:div>
    <w:div w:id="437214231">
      <w:bodyDiv w:val="1"/>
      <w:marLeft w:val="0"/>
      <w:marRight w:val="0"/>
      <w:marTop w:val="0"/>
      <w:marBottom w:val="0"/>
      <w:divBdr>
        <w:top w:val="none" w:sz="0" w:space="0" w:color="auto"/>
        <w:left w:val="none" w:sz="0" w:space="0" w:color="auto"/>
        <w:bottom w:val="none" w:sz="0" w:space="0" w:color="auto"/>
        <w:right w:val="none" w:sz="0" w:space="0" w:color="auto"/>
      </w:divBdr>
    </w:div>
    <w:div w:id="439033268">
      <w:bodyDiv w:val="1"/>
      <w:marLeft w:val="0"/>
      <w:marRight w:val="0"/>
      <w:marTop w:val="0"/>
      <w:marBottom w:val="0"/>
      <w:divBdr>
        <w:top w:val="none" w:sz="0" w:space="0" w:color="auto"/>
        <w:left w:val="none" w:sz="0" w:space="0" w:color="auto"/>
        <w:bottom w:val="none" w:sz="0" w:space="0" w:color="auto"/>
        <w:right w:val="none" w:sz="0" w:space="0" w:color="auto"/>
      </w:divBdr>
    </w:div>
    <w:div w:id="457332416">
      <w:bodyDiv w:val="1"/>
      <w:marLeft w:val="0"/>
      <w:marRight w:val="0"/>
      <w:marTop w:val="0"/>
      <w:marBottom w:val="0"/>
      <w:divBdr>
        <w:top w:val="none" w:sz="0" w:space="0" w:color="auto"/>
        <w:left w:val="none" w:sz="0" w:space="0" w:color="auto"/>
        <w:bottom w:val="none" w:sz="0" w:space="0" w:color="auto"/>
        <w:right w:val="none" w:sz="0" w:space="0" w:color="auto"/>
      </w:divBdr>
      <w:divsChild>
        <w:div w:id="895049308">
          <w:marLeft w:val="547"/>
          <w:marRight w:val="0"/>
          <w:marTop w:val="0"/>
          <w:marBottom w:val="0"/>
          <w:divBdr>
            <w:top w:val="none" w:sz="0" w:space="0" w:color="auto"/>
            <w:left w:val="none" w:sz="0" w:space="0" w:color="auto"/>
            <w:bottom w:val="none" w:sz="0" w:space="0" w:color="auto"/>
            <w:right w:val="none" w:sz="0" w:space="0" w:color="auto"/>
          </w:divBdr>
        </w:div>
      </w:divsChild>
    </w:div>
    <w:div w:id="481044022">
      <w:bodyDiv w:val="1"/>
      <w:marLeft w:val="0"/>
      <w:marRight w:val="0"/>
      <w:marTop w:val="0"/>
      <w:marBottom w:val="0"/>
      <w:divBdr>
        <w:top w:val="none" w:sz="0" w:space="0" w:color="auto"/>
        <w:left w:val="none" w:sz="0" w:space="0" w:color="auto"/>
        <w:bottom w:val="none" w:sz="0" w:space="0" w:color="auto"/>
        <w:right w:val="none" w:sz="0" w:space="0" w:color="auto"/>
      </w:divBdr>
    </w:div>
    <w:div w:id="488601563">
      <w:bodyDiv w:val="1"/>
      <w:marLeft w:val="0"/>
      <w:marRight w:val="0"/>
      <w:marTop w:val="0"/>
      <w:marBottom w:val="0"/>
      <w:divBdr>
        <w:top w:val="none" w:sz="0" w:space="0" w:color="auto"/>
        <w:left w:val="none" w:sz="0" w:space="0" w:color="auto"/>
        <w:bottom w:val="none" w:sz="0" w:space="0" w:color="auto"/>
        <w:right w:val="none" w:sz="0" w:space="0" w:color="auto"/>
      </w:divBdr>
    </w:div>
    <w:div w:id="502209656">
      <w:bodyDiv w:val="1"/>
      <w:marLeft w:val="0"/>
      <w:marRight w:val="0"/>
      <w:marTop w:val="0"/>
      <w:marBottom w:val="0"/>
      <w:divBdr>
        <w:top w:val="none" w:sz="0" w:space="0" w:color="auto"/>
        <w:left w:val="none" w:sz="0" w:space="0" w:color="auto"/>
        <w:bottom w:val="none" w:sz="0" w:space="0" w:color="auto"/>
        <w:right w:val="none" w:sz="0" w:space="0" w:color="auto"/>
      </w:divBdr>
    </w:div>
    <w:div w:id="504975199">
      <w:bodyDiv w:val="1"/>
      <w:marLeft w:val="0"/>
      <w:marRight w:val="0"/>
      <w:marTop w:val="0"/>
      <w:marBottom w:val="0"/>
      <w:divBdr>
        <w:top w:val="none" w:sz="0" w:space="0" w:color="auto"/>
        <w:left w:val="none" w:sz="0" w:space="0" w:color="auto"/>
        <w:bottom w:val="none" w:sz="0" w:space="0" w:color="auto"/>
        <w:right w:val="none" w:sz="0" w:space="0" w:color="auto"/>
      </w:divBdr>
    </w:div>
    <w:div w:id="505708450">
      <w:bodyDiv w:val="1"/>
      <w:marLeft w:val="0"/>
      <w:marRight w:val="0"/>
      <w:marTop w:val="0"/>
      <w:marBottom w:val="0"/>
      <w:divBdr>
        <w:top w:val="none" w:sz="0" w:space="0" w:color="auto"/>
        <w:left w:val="none" w:sz="0" w:space="0" w:color="auto"/>
        <w:bottom w:val="none" w:sz="0" w:space="0" w:color="auto"/>
        <w:right w:val="none" w:sz="0" w:space="0" w:color="auto"/>
      </w:divBdr>
    </w:div>
    <w:div w:id="514345348">
      <w:bodyDiv w:val="1"/>
      <w:marLeft w:val="0"/>
      <w:marRight w:val="0"/>
      <w:marTop w:val="0"/>
      <w:marBottom w:val="0"/>
      <w:divBdr>
        <w:top w:val="none" w:sz="0" w:space="0" w:color="auto"/>
        <w:left w:val="none" w:sz="0" w:space="0" w:color="auto"/>
        <w:bottom w:val="none" w:sz="0" w:space="0" w:color="auto"/>
        <w:right w:val="none" w:sz="0" w:space="0" w:color="auto"/>
      </w:divBdr>
    </w:div>
    <w:div w:id="527644009">
      <w:bodyDiv w:val="1"/>
      <w:marLeft w:val="0"/>
      <w:marRight w:val="0"/>
      <w:marTop w:val="0"/>
      <w:marBottom w:val="0"/>
      <w:divBdr>
        <w:top w:val="none" w:sz="0" w:space="0" w:color="auto"/>
        <w:left w:val="none" w:sz="0" w:space="0" w:color="auto"/>
        <w:bottom w:val="none" w:sz="0" w:space="0" w:color="auto"/>
        <w:right w:val="none" w:sz="0" w:space="0" w:color="auto"/>
      </w:divBdr>
    </w:div>
    <w:div w:id="535433545">
      <w:bodyDiv w:val="1"/>
      <w:marLeft w:val="0"/>
      <w:marRight w:val="0"/>
      <w:marTop w:val="0"/>
      <w:marBottom w:val="0"/>
      <w:divBdr>
        <w:top w:val="none" w:sz="0" w:space="0" w:color="auto"/>
        <w:left w:val="none" w:sz="0" w:space="0" w:color="auto"/>
        <w:bottom w:val="none" w:sz="0" w:space="0" w:color="auto"/>
        <w:right w:val="none" w:sz="0" w:space="0" w:color="auto"/>
      </w:divBdr>
    </w:div>
    <w:div w:id="539368187">
      <w:bodyDiv w:val="1"/>
      <w:marLeft w:val="0"/>
      <w:marRight w:val="0"/>
      <w:marTop w:val="0"/>
      <w:marBottom w:val="0"/>
      <w:divBdr>
        <w:top w:val="none" w:sz="0" w:space="0" w:color="auto"/>
        <w:left w:val="none" w:sz="0" w:space="0" w:color="auto"/>
        <w:bottom w:val="none" w:sz="0" w:space="0" w:color="auto"/>
        <w:right w:val="none" w:sz="0" w:space="0" w:color="auto"/>
      </w:divBdr>
    </w:div>
    <w:div w:id="567038126">
      <w:bodyDiv w:val="1"/>
      <w:marLeft w:val="0"/>
      <w:marRight w:val="0"/>
      <w:marTop w:val="0"/>
      <w:marBottom w:val="0"/>
      <w:divBdr>
        <w:top w:val="none" w:sz="0" w:space="0" w:color="auto"/>
        <w:left w:val="none" w:sz="0" w:space="0" w:color="auto"/>
        <w:bottom w:val="none" w:sz="0" w:space="0" w:color="auto"/>
        <w:right w:val="none" w:sz="0" w:space="0" w:color="auto"/>
      </w:divBdr>
    </w:div>
    <w:div w:id="570042074">
      <w:bodyDiv w:val="1"/>
      <w:marLeft w:val="0"/>
      <w:marRight w:val="0"/>
      <w:marTop w:val="0"/>
      <w:marBottom w:val="0"/>
      <w:divBdr>
        <w:top w:val="none" w:sz="0" w:space="0" w:color="auto"/>
        <w:left w:val="none" w:sz="0" w:space="0" w:color="auto"/>
        <w:bottom w:val="none" w:sz="0" w:space="0" w:color="auto"/>
        <w:right w:val="none" w:sz="0" w:space="0" w:color="auto"/>
      </w:divBdr>
    </w:div>
    <w:div w:id="579019505">
      <w:bodyDiv w:val="1"/>
      <w:marLeft w:val="0"/>
      <w:marRight w:val="0"/>
      <w:marTop w:val="0"/>
      <w:marBottom w:val="0"/>
      <w:divBdr>
        <w:top w:val="none" w:sz="0" w:space="0" w:color="auto"/>
        <w:left w:val="none" w:sz="0" w:space="0" w:color="auto"/>
        <w:bottom w:val="none" w:sz="0" w:space="0" w:color="auto"/>
        <w:right w:val="none" w:sz="0" w:space="0" w:color="auto"/>
      </w:divBdr>
    </w:div>
    <w:div w:id="588008289">
      <w:bodyDiv w:val="1"/>
      <w:marLeft w:val="0"/>
      <w:marRight w:val="0"/>
      <w:marTop w:val="0"/>
      <w:marBottom w:val="0"/>
      <w:divBdr>
        <w:top w:val="none" w:sz="0" w:space="0" w:color="auto"/>
        <w:left w:val="none" w:sz="0" w:space="0" w:color="auto"/>
        <w:bottom w:val="none" w:sz="0" w:space="0" w:color="auto"/>
        <w:right w:val="none" w:sz="0" w:space="0" w:color="auto"/>
      </w:divBdr>
    </w:div>
    <w:div w:id="635719654">
      <w:bodyDiv w:val="1"/>
      <w:marLeft w:val="0"/>
      <w:marRight w:val="0"/>
      <w:marTop w:val="0"/>
      <w:marBottom w:val="0"/>
      <w:divBdr>
        <w:top w:val="none" w:sz="0" w:space="0" w:color="auto"/>
        <w:left w:val="none" w:sz="0" w:space="0" w:color="auto"/>
        <w:bottom w:val="none" w:sz="0" w:space="0" w:color="auto"/>
        <w:right w:val="none" w:sz="0" w:space="0" w:color="auto"/>
      </w:divBdr>
    </w:div>
    <w:div w:id="649598121">
      <w:bodyDiv w:val="1"/>
      <w:marLeft w:val="0"/>
      <w:marRight w:val="0"/>
      <w:marTop w:val="0"/>
      <w:marBottom w:val="0"/>
      <w:divBdr>
        <w:top w:val="none" w:sz="0" w:space="0" w:color="auto"/>
        <w:left w:val="none" w:sz="0" w:space="0" w:color="auto"/>
        <w:bottom w:val="none" w:sz="0" w:space="0" w:color="auto"/>
        <w:right w:val="none" w:sz="0" w:space="0" w:color="auto"/>
      </w:divBdr>
    </w:div>
    <w:div w:id="658341834">
      <w:bodyDiv w:val="1"/>
      <w:marLeft w:val="0"/>
      <w:marRight w:val="0"/>
      <w:marTop w:val="0"/>
      <w:marBottom w:val="0"/>
      <w:divBdr>
        <w:top w:val="none" w:sz="0" w:space="0" w:color="auto"/>
        <w:left w:val="none" w:sz="0" w:space="0" w:color="auto"/>
        <w:bottom w:val="none" w:sz="0" w:space="0" w:color="auto"/>
        <w:right w:val="none" w:sz="0" w:space="0" w:color="auto"/>
      </w:divBdr>
    </w:div>
    <w:div w:id="679545827">
      <w:bodyDiv w:val="1"/>
      <w:marLeft w:val="0"/>
      <w:marRight w:val="0"/>
      <w:marTop w:val="0"/>
      <w:marBottom w:val="0"/>
      <w:divBdr>
        <w:top w:val="none" w:sz="0" w:space="0" w:color="auto"/>
        <w:left w:val="none" w:sz="0" w:space="0" w:color="auto"/>
        <w:bottom w:val="none" w:sz="0" w:space="0" w:color="auto"/>
        <w:right w:val="none" w:sz="0" w:space="0" w:color="auto"/>
      </w:divBdr>
    </w:div>
    <w:div w:id="695930314">
      <w:bodyDiv w:val="1"/>
      <w:marLeft w:val="0"/>
      <w:marRight w:val="0"/>
      <w:marTop w:val="0"/>
      <w:marBottom w:val="0"/>
      <w:divBdr>
        <w:top w:val="none" w:sz="0" w:space="0" w:color="auto"/>
        <w:left w:val="none" w:sz="0" w:space="0" w:color="auto"/>
        <w:bottom w:val="none" w:sz="0" w:space="0" w:color="auto"/>
        <w:right w:val="none" w:sz="0" w:space="0" w:color="auto"/>
      </w:divBdr>
    </w:div>
    <w:div w:id="696465312">
      <w:bodyDiv w:val="1"/>
      <w:marLeft w:val="0"/>
      <w:marRight w:val="0"/>
      <w:marTop w:val="0"/>
      <w:marBottom w:val="0"/>
      <w:divBdr>
        <w:top w:val="none" w:sz="0" w:space="0" w:color="auto"/>
        <w:left w:val="none" w:sz="0" w:space="0" w:color="auto"/>
        <w:bottom w:val="none" w:sz="0" w:space="0" w:color="auto"/>
        <w:right w:val="none" w:sz="0" w:space="0" w:color="auto"/>
      </w:divBdr>
    </w:div>
    <w:div w:id="700207154">
      <w:bodyDiv w:val="1"/>
      <w:marLeft w:val="0"/>
      <w:marRight w:val="0"/>
      <w:marTop w:val="0"/>
      <w:marBottom w:val="0"/>
      <w:divBdr>
        <w:top w:val="none" w:sz="0" w:space="0" w:color="auto"/>
        <w:left w:val="none" w:sz="0" w:space="0" w:color="auto"/>
        <w:bottom w:val="none" w:sz="0" w:space="0" w:color="auto"/>
        <w:right w:val="none" w:sz="0" w:space="0" w:color="auto"/>
      </w:divBdr>
    </w:div>
    <w:div w:id="701979751">
      <w:bodyDiv w:val="1"/>
      <w:marLeft w:val="0"/>
      <w:marRight w:val="0"/>
      <w:marTop w:val="0"/>
      <w:marBottom w:val="0"/>
      <w:divBdr>
        <w:top w:val="none" w:sz="0" w:space="0" w:color="auto"/>
        <w:left w:val="none" w:sz="0" w:space="0" w:color="auto"/>
        <w:bottom w:val="none" w:sz="0" w:space="0" w:color="auto"/>
        <w:right w:val="none" w:sz="0" w:space="0" w:color="auto"/>
      </w:divBdr>
    </w:div>
    <w:div w:id="706413179">
      <w:bodyDiv w:val="1"/>
      <w:marLeft w:val="0"/>
      <w:marRight w:val="0"/>
      <w:marTop w:val="0"/>
      <w:marBottom w:val="0"/>
      <w:divBdr>
        <w:top w:val="none" w:sz="0" w:space="0" w:color="auto"/>
        <w:left w:val="none" w:sz="0" w:space="0" w:color="auto"/>
        <w:bottom w:val="none" w:sz="0" w:space="0" w:color="auto"/>
        <w:right w:val="none" w:sz="0" w:space="0" w:color="auto"/>
      </w:divBdr>
    </w:div>
    <w:div w:id="709375921">
      <w:bodyDiv w:val="1"/>
      <w:marLeft w:val="0"/>
      <w:marRight w:val="0"/>
      <w:marTop w:val="0"/>
      <w:marBottom w:val="0"/>
      <w:divBdr>
        <w:top w:val="none" w:sz="0" w:space="0" w:color="auto"/>
        <w:left w:val="none" w:sz="0" w:space="0" w:color="auto"/>
        <w:bottom w:val="none" w:sz="0" w:space="0" w:color="auto"/>
        <w:right w:val="none" w:sz="0" w:space="0" w:color="auto"/>
      </w:divBdr>
    </w:div>
    <w:div w:id="715350919">
      <w:bodyDiv w:val="1"/>
      <w:marLeft w:val="0"/>
      <w:marRight w:val="0"/>
      <w:marTop w:val="0"/>
      <w:marBottom w:val="0"/>
      <w:divBdr>
        <w:top w:val="none" w:sz="0" w:space="0" w:color="auto"/>
        <w:left w:val="none" w:sz="0" w:space="0" w:color="auto"/>
        <w:bottom w:val="none" w:sz="0" w:space="0" w:color="auto"/>
        <w:right w:val="none" w:sz="0" w:space="0" w:color="auto"/>
      </w:divBdr>
    </w:div>
    <w:div w:id="716778589">
      <w:bodyDiv w:val="1"/>
      <w:marLeft w:val="0"/>
      <w:marRight w:val="0"/>
      <w:marTop w:val="0"/>
      <w:marBottom w:val="0"/>
      <w:divBdr>
        <w:top w:val="none" w:sz="0" w:space="0" w:color="auto"/>
        <w:left w:val="none" w:sz="0" w:space="0" w:color="auto"/>
        <w:bottom w:val="none" w:sz="0" w:space="0" w:color="auto"/>
        <w:right w:val="none" w:sz="0" w:space="0" w:color="auto"/>
      </w:divBdr>
    </w:div>
    <w:div w:id="722288865">
      <w:bodyDiv w:val="1"/>
      <w:marLeft w:val="0"/>
      <w:marRight w:val="0"/>
      <w:marTop w:val="0"/>
      <w:marBottom w:val="0"/>
      <w:divBdr>
        <w:top w:val="none" w:sz="0" w:space="0" w:color="auto"/>
        <w:left w:val="none" w:sz="0" w:space="0" w:color="auto"/>
        <w:bottom w:val="none" w:sz="0" w:space="0" w:color="auto"/>
        <w:right w:val="none" w:sz="0" w:space="0" w:color="auto"/>
      </w:divBdr>
    </w:div>
    <w:div w:id="725646299">
      <w:bodyDiv w:val="1"/>
      <w:marLeft w:val="0"/>
      <w:marRight w:val="0"/>
      <w:marTop w:val="0"/>
      <w:marBottom w:val="0"/>
      <w:divBdr>
        <w:top w:val="none" w:sz="0" w:space="0" w:color="auto"/>
        <w:left w:val="none" w:sz="0" w:space="0" w:color="auto"/>
        <w:bottom w:val="none" w:sz="0" w:space="0" w:color="auto"/>
        <w:right w:val="none" w:sz="0" w:space="0" w:color="auto"/>
      </w:divBdr>
    </w:div>
    <w:div w:id="732776239">
      <w:bodyDiv w:val="1"/>
      <w:marLeft w:val="0"/>
      <w:marRight w:val="0"/>
      <w:marTop w:val="0"/>
      <w:marBottom w:val="0"/>
      <w:divBdr>
        <w:top w:val="none" w:sz="0" w:space="0" w:color="auto"/>
        <w:left w:val="none" w:sz="0" w:space="0" w:color="auto"/>
        <w:bottom w:val="none" w:sz="0" w:space="0" w:color="auto"/>
        <w:right w:val="none" w:sz="0" w:space="0" w:color="auto"/>
      </w:divBdr>
    </w:div>
    <w:div w:id="733313371">
      <w:bodyDiv w:val="1"/>
      <w:marLeft w:val="0"/>
      <w:marRight w:val="0"/>
      <w:marTop w:val="0"/>
      <w:marBottom w:val="0"/>
      <w:divBdr>
        <w:top w:val="none" w:sz="0" w:space="0" w:color="auto"/>
        <w:left w:val="none" w:sz="0" w:space="0" w:color="auto"/>
        <w:bottom w:val="none" w:sz="0" w:space="0" w:color="auto"/>
        <w:right w:val="none" w:sz="0" w:space="0" w:color="auto"/>
      </w:divBdr>
    </w:div>
    <w:div w:id="739063189">
      <w:bodyDiv w:val="1"/>
      <w:marLeft w:val="0"/>
      <w:marRight w:val="0"/>
      <w:marTop w:val="0"/>
      <w:marBottom w:val="0"/>
      <w:divBdr>
        <w:top w:val="none" w:sz="0" w:space="0" w:color="auto"/>
        <w:left w:val="none" w:sz="0" w:space="0" w:color="auto"/>
        <w:bottom w:val="none" w:sz="0" w:space="0" w:color="auto"/>
        <w:right w:val="none" w:sz="0" w:space="0" w:color="auto"/>
      </w:divBdr>
    </w:div>
    <w:div w:id="739403251">
      <w:bodyDiv w:val="1"/>
      <w:marLeft w:val="0"/>
      <w:marRight w:val="0"/>
      <w:marTop w:val="0"/>
      <w:marBottom w:val="0"/>
      <w:divBdr>
        <w:top w:val="none" w:sz="0" w:space="0" w:color="auto"/>
        <w:left w:val="none" w:sz="0" w:space="0" w:color="auto"/>
        <w:bottom w:val="none" w:sz="0" w:space="0" w:color="auto"/>
        <w:right w:val="none" w:sz="0" w:space="0" w:color="auto"/>
      </w:divBdr>
    </w:div>
    <w:div w:id="751314864">
      <w:bodyDiv w:val="1"/>
      <w:marLeft w:val="0"/>
      <w:marRight w:val="0"/>
      <w:marTop w:val="0"/>
      <w:marBottom w:val="0"/>
      <w:divBdr>
        <w:top w:val="none" w:sz="0" w:space="0" w:color="auto"/>
        <w:left w:val="none" w:sz="0" w:space="0" w:color="auto"/>
        <w:bottom w:val="none" w:sz="0" w:space="0" w:color="auto"/>
        <w:right w:val="none" w:sz="0" w:space="0" w:color="auto"/>
      </w:divBdr>
    </w:div>
    <w:div w:id="754404913">
      <w:bodyDiv w:val="1"/>
      <w:marLeft w:val="0"/>
      <w:marRight w:val="0"/>
      <w:marTop w:val="0"/>
      <w:marBottom w:val="0"/>
      <w:divBdr>
        <w:top w:val="none" w:sz="0" w:space="0" w:color="auto"/>
        <w:left w:val="none" w:sz="0" w:space="0" w:color="auto"/>
        <w:bottom w:val="none" w:sz="0" w:space="0" w:color="auto"/>
        <w:right w:val="none" w:sz="0" w:space="0" w:color="auto"/>
      </w:divBdr>
    </w:div>
    <w:div w:id="756051594">
      <w:bodyDiv w:val="1"/>
      <w:marLeft w:val="0"/>
      <w:marRight w:val="0"/>
      <w:marTop w:val="0"/>
      <w:marBottom w:val="0"/>
      <w:divBdr>
        <w:top w:val="none" w:sz="0" w:space="0" w:color="auto"/>
        <w:left w:val="none" w:sz="0" w:space="0" w:color="auto"/>
        <w:bottom w:val="none" w:sz="0" w:space="0" w:color="auto"/>
        <w:right w:val="none" w:sz="0" w:space="0" w:color="auto"/>
      </w:divBdr>
    </w:div>
    <w:div w:id="764543264">
      <w:bodyDiv w:val="1"/>
      <w:marLeft w:val="0"/>
      <w:marRight w:val="0"/>
      <w:marTop w:val="0"/>
      <w:marBottom w:val="0"/>
      <w:divBdr>
        <w:top w:val="none" w:sz="0" w:space="0" w:color="auto"/>
        <w:left w:val="none" w:sz="0" w:space="0" w:color="auto"/>
        <w:bottom w:val="none" w:sz="0" w:space="0" w:color="auto"/>
        <w:right w:val="none" w:sz="0" w:space="0" w:color="auto"/>
      </w:divBdr>
    </w:div>
    <w:div w:id="826675176">
      <w:bodyDiv w:val="1"/>
      <w:marLeft w:val="0"/>
      <w:marRight w:val="0"/>
      <w:marTop w:val="0"/>
      <w:marBottom w:val="0"/>
      <w:divBdr>
        <w:top w:val="none" w:sz="0" w:space="0" w:color="auto"/>
        <w:left w:val="none" w:sz="0" w:space="0" w:color="auto"/>
        <w:bottom w:val="none" w:sz="0" w:space="0" w:color="auto"/>
        <w:right w:val="none" w:sz="0" w:space="0" w:color="auto"/>
      </w:divBdr>
    </w:div>
    <w:div w:id="831288404">
      <w:bodyDiv w:val="1"/>
      <w:marLeft w:val="0"/>
      <w:marRight w:val="0"/>
      <w:marTop w:val="0"/>
      <w:marBottom w:val="0"/>
      <w:divBdr>
        <w:top w:val="none" w:sz="0" w:space="0" w:color="auto"/>
        <w:left w:val="none" w:sz="0" w:space="0" w:color="auto"/>
        <w:bottom w:val="none" w:sz="0" w:space="0" w:color="auto"/>
        <w:right w:val="none" w:sz="0" w:space="0" w:color="auto"/>
      </w:divBdr>
    </w:div>
    <w:div w:id="840581616">
      <w:bodyDiv w:val="1"/>
      <w:marLeft w:val="0"/>
      <w:marRight w:val="0"/>
      <w:marTop w:val="0"/>
      <w:marBottom w:val="0"/>
      <w:divBdr>
        <w:top w:val="none" w:sz="0" w:space="0" w:color="auto"/>
        <w:left w:val="none" w:sz="0" w:space="0" w:color="auto"/>
        <w:bottom w:val="none" w:sz="0" w:space="0" w:color="auto"/>
        <w:right w:val="none" w:sz="0" w:space="0" w:color="auto"/>
      </w:divBdr>
    </w:div>
    <w:div w:id="842404047">
      <w:bodyDiv w:val="1"/>
      <w:marLeft w:val="0"/>
      <w:marRight w:val="0"/>
      <w:marTop w:val="0"/>
      <w:marBottom w:val="0"/>
      <w:divBdr>
        <w:top w:val="none" w:sz="0" w:space="0" w:color="auto"/>
        <w:left w:val="none" w:sz="0" w:space="0" w:color="auto"/>
        <w:bottom w:val="none" w:sz="0" w:space="0" w:color="auto"/>
        <w:right w:val="none" w:sz="0" w:space="0" w:color="auto"/>
      </w:divBdr>
      <w:divsChild>
        <w:div w:id="1706178585">
          <w:marLeft w:val="1440"/>
          <w:marRight w:val="0"/>
          <w:marTop w:val="0"/>
          <w:marBottom w:val="0"/>
          <w:divBdr>
            <w:top w:val="none" w:sz="0" w:space="0" w:color="auto"/>
            <w:left w:val="none" w:sz="0" w:space="0" w:color="auto"/>
            <w:bottom w:val="none" w:sz="0" w:space="0" w:color="auto"/>
            <w:right w:val="none" w:sz="0" w:space="0" w:color="auto"/>
          </w:divBdr>
        </w:div>
      </w:divsChild>
    </w:div>
    <w:div w:id="847982623">
      <w:bodyDiv w:val="1"/>
      <w:marLeft w:val="0"/>
      <w:marRight w:val="0"/>
      <w:marTop w:val="0"/>
      <w:marBottom w:val="0"/>
      <w:divBdr>
        <w:top w:val="none" w:sz="0" w:space="0" w:color="auto"/>
        <w:left w:val="none" w:sz="0" w:space="0" w:color="auto"/>
        <w:bottom w:val="none" w:sz="0" w:space="0" w:color="auto"/>
        <w:right w:val="none" w:sz="0" w:space="0" w:color="auto"/>
      </w:divBdr>
    </w:div>
    <w:div w:id="870998339">
      <w:bodyDiv w:val="1"/>
      <w:marLeft w:val="0"/>
      <w:marRight w:val="0"/>
      <w:marTop w:val="0"/>
      <w:marBottom w:val="0"/>
      <w:divBdr>
        <w:top w:val="none" w:sz="0" w:space="0" w:color="auto"/>
        <w:left w:val="none" w:sz="0" w:space="0" w:color="auto"/>
        <w:bottom w:val="none" w:sz="0" w:space="0" w:color="auto"/>
        <w:right w:val="none" w:sz="0" w:space="0" w:color="auto"/>
      </w:divBdr>
      <w:divsChild>
        <w:div w:id="1941066182">
          <w:marLeft w:val="562"/>
          <w:marRight w:val="0"/>
          <w:marTop w:val="120"/>
          <w:marBottom w:val="120"/>
          <w:divBdr>
            <w:top w:val="none" w:sz="0" w:space="0" w:color="auto"/>
            <w:left w:val="none" w:sz="0" w:space="0" w:color="auto"/>
            <w:bottom w:val="none" w:sz="0" w:space="0" w:color="auto"/>
            <w:right w:val="none" w:sz="0" w:space="0" w:color="auto"/>
          </w:divBdr>
        </w:div>
      </w:divsChild>
    </w:div>
    <w:div w:id="913858804">
      <w:bodyDiv w:val="1"/>
      <w:marLeft w:val="0"/>
      <w:marRight w:val="0"/>
      <w:marTop w:val="0"/>
      <w:marBottom w:val="0"/>
      <w:divBdr>
        <w:top w:val="none" w:sz="0" w:space="0" w:color="auto"/>
        <w:left w:val="none" w:sz="0" w:space="0" w:color="auto"/>
        <w:bottom w:val="none" w:sz="0" w:space="0" w:color="auto"/>
        <w:right w:val="none" w:sz="0" w:space="0" w:color="auto"/>
      </w:divBdr>
    </w:div>
    <w:div w:id="923342496">
      <w:bodyDiv w:val="1"/>
      <w:marLeft w:val="0"/>
      <w:marRight w:val="0"/>
      <w:marTop w:val="0"/>
      <w:marBottom w:val="0"/>
      <w:divBdr>
        <w:top w:val="none" w:sz="0" w:space="0" w:color="auto"/>
        <w:left w:val="none" w:sz="0" w:space="0" w:color="auto"/>
        <w:bottom w:val="none" w:sz="0" w:space="0" w:color="auto"/>
        <w:right w:val="none" w:sz="0" w:space="0" w:color="auto"/>
      </w:divBdr>
    </w:div>
    <w:div w:id="947271342">
      <w:bodyDiv w:val="1"/>
      <w:marLeft w:val="0"/>
      <w:marRight w:val="0"/>
      <w:marTop w:val="0"/>
      <w:marBottom w:val="0"/>
      <w:divBdr>
        <w:top w:val="none" w:sz="0" w:space="0" w:color="auto"/>
        <w:left w:val="none" w:sz="0" w:space="0" w:color="auto"/>
        <w:bottom w:val="none" w:sz="0" w:space="0" w:color="auto"/>
        <w:right w:val="none" w:sz="0" w:space="0" w:color="auto"/>
      </w:divBdr>
    </w:div>
    <w:div w:id="947851185">
      <w:bodyDiv w:val="1"/>
      <w:marLeft w:val="0"/>
      <w:marRight w:val="0"/>
      <w:marTop w:val="0"/>
      <w:marBottom w:val="0"/>
      <w:divBdr>
        <w:top w:val="none" w:sz="0" w:space="0" w:color="auto"/>
        <w:left w:val="none" w:sz="0" w:space="0" w:color="auto"/>
        <w:bottom w:val="none" w:sz="0" w:space="0" w:color="auto"/>
        <w:right w:val="none" w:sz="0" w:space="0" w:color="auto"/>
      </w:divBdr>
    </w:div>
    <w:div w:id="951740902">
      <w:bodyDiv w:val="1"/>
      <w:marLeft w:val="0"/>
      <w:marRight w:val="0"/>
      <w:marTop w:val="0"/>
      <w:marBottom w:val="0"/>
      <w:divBdr>
        <w:top w:val="none" w:sz="0" w:space="0" w:color="auto"/>
        <w:left w:val="none" w:sz="0" w:space="0" w:color="auto"/>
        <w:bottom w:val="none" w:sz="0" w:space="0" w:color="auto"/>
        <w:right w:val="none" w:sz="0" w:space="0" w:color="auto"/>
      </w:divBdr>
    </w:div>
    <w:div w:id="951940180">
      <w:bodyDiv w:val="1"/>
      <w:marLeft w:val="0"/>
      <w:marRight w:val="0"/>
      <w:marTop w:val="0"/>
      <w:marBottom w:val="0"/>
      <w:divBdr>
        <w:top w:val="none" w:sz="0" w:space="0" w:color="auto"/>
        <w:left w:val="none" w:sz="0" w:space="0" w:color="auto"/>
        <w:bottom w:val="none" w:sz="0" w:space="0" w:color="auto"/>
        <w:right w:val="none" w:sz="0" w:space="0" w:color="auto"/>
      </w:divBdr>
    </w:div>
    <w:div w:id="973801500">
      <w:bodyDiv w:val="1"/>
      <w:marLeft w:val="0"/>
      <w:marRight w:val="0"/>
      <w:marTop w:val="0"/>
      <w:marBottom w:val="0"/>
      <w:divBdr>
        <w:top w:val="none" w:sz="0" w:space="0" w:color="auto"/>
        <w:left w:val="none" w:sz="0" w:space="0" w:color="auto"/>
        <w:bottom w:val="none" w:sz="0" w:space="0" w:color="auto"/>
        <w:right w:val="none" w:sz="0" w:space="0" w:color="auto"/>
      </w:divBdr>
    </w:div>
    <w:div w:id="978533273">
      <w:bodyDiv w:val="1"/>
      <w:marLeft w:val="0"/>
      <w:marRight w:val="0"/>
      <w:marTop w:val="0"/>
      <w:marBottom w:val="0"/>
      <w:divBdr>
        <w:top w:val="none" w:sz="0" w:space="0" w:color="auto"/>
        <w:left w:val="none" w:sz="0" w:space="0" w:color="auto"/>
        <w:bottom w:val="none" w:sz="0" w:space="0" w:color="auto"/>
        <w:right w:val="none" w:sz="0" w:space="0" w:color="auto"/>
      </w:divBdr>
    </w:div>
    <w:div w:id="984049480">
      <w:bodyDiv w:val="1"/>
      <w:marLeft w:val="0"/>
      <w:marRight w:val="0"/>
      <w:marTop w:val="0"/>
      <w:marBottom w:val="0"/>
      <w:divBdr>
        <w:top w:val="none" w:sz="0" w:space="0" w:color="auto"/>
        <w:left w:val="none" w:sz="0" w:space="0" w:color="auto"/>
        <w:bottom w:val="none" w:sz="0" w:space="0" w:color="auto"/>
        <w:right w:val="none" w:sz="0" w:space="0" w:color="auto"/>
      </w:divBdr>
    </w:div>
    <w:div w:id="994720786">
      <w:bodyDiv w:val="1"/>
      <w:marLeft w:val="0"/>
      <w:marRight w:val="0"/>
      <w:marTop w:val="0"/>
      <w:marBottom w:val="0"/>
      <w:divBdr>
        <w:top w:val="none" w:sz="0" w:space="0" w:color="auto"/>
        <w:left w:val="none" w:sz="0" w:space="0" w:color="auto"/>
        <w:bottom w:val="none" w:sz="0" w:space="0" w:color="auto"/>
        <w:right w:val="none" w:sz="0" w:space="0" w:color="auto"/>
      </w:divBdr>
    </w:div>
    <w:div w:id="995301858">
      <w:bodyDiv w:val="1"/>
      <w:marLeft w:val="0"/>
      <w:marRight w:val="0"/>
      <w:marTop w:val="0"/>
      <w:marBottom w:val="0"/>
      <w:divBdr>
        <w:top w:val="none" w:sz="0" w:space="0" w:color="auto"/>
        <w:left w:val="none" w:sz="0" w:space="0" w:color="auto"/>
        <w:bottom w:val="none" w:sz="0" w:space="0" w:color="auto"/>
        <w:right w:val="none" w:sz="0" w:space="0" w:color="auto"/>
      </w:divBdr>
    </w:div>
    <w:div w:id="1009913918">
      <w:bodyDiv w:val="1"/>
      <w:marLeft w:val="0"/>
      <w:marRight w:val="0"/>
      <w:marTop w:val="0"/>
      <w:marBottom w:val="0"/>
      <w:divBdr>
        <w:top w:val="none" w:sz="0" w:space="0" w:color="auto"/>
        <w:left w:val="none" w:sz="0" w:space="0" w:color="auto"/>
        <w:bottom w:val="none" w:sz="0" w:space="0" w:color="auto"/>
        <w:right w:val="none" w:sz="0" w:space="0" w:color="auto"/>
      </w:divBdr>
    </w:div>
    <w:div w:id="1028020807">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61710432">
      <w:bodyDiv w:val="1"/>
      <w:marLeft w:val="0"/>
      <w:marRight w:val="0"/>
      <w:marTop w:val="0"/>
      <w:marBottom w:val="0"/>
      <w:divBdr>
        <w:top w:val="none" w:sz="0" w:space="0" w:color="auto"/>
        <w:left w:val="none" w:sz="0" w:space="0" w:color="auto"/>
        <w:bottom w:val="none" w:sz="0" w:space="0" w:color="auto"/>
        <w:right w:val="none" w:sz="0" w:space="0" w:color="auto"/>
      </w:divBdr>
    </w:div>
    <w:div w:id="1063604788">
      <w:bodyDiv w:val="1"/>
      <w:marLeft w:val="0"/>
      <w:marRight w:val="0"/>
      <w:marTop w:val="0"/>
      <w:marBottom w:val="0"/>
      <w:divBdr>
        <w:top w:val="none" w:sz="0" w:space="0" w:color="auto"/>
        <w:left w:val="none" w:sz="0" w:space="0" w:color="auto"/>
        <w:bottom w:val="none" w:sz="0" w:space="0" w:color="auto"/>
        <w:right w:val="none" w:sz="0" w:space="0" w:color="auto"/>
      </w:divBdr>
    </w:div>
    <w:div w:id="1129274737">
      <w:bodyDiv w:val="1"/>
      <w:marLeft w:val="0"/>
      <w:marRight w:val="0"/>
      <w:marTop w:val="0"/>
      <w:marBottom w:val="0"/>
      <w:divBdr>
        <w:top w:val="none" w:sz="0" w:space="0" w:color="auto"/>
        <w:left w:val="none" w:sz="0" w:space="0" w:color="auto"/>
        <w:bottom w:val="none" w:sz="0" w:space="0" w:color="auto"/>
        <w:right w:val="none" w:sz="0" w:space="0" w:color="auto"/>
      </w:divBdr>
    </w:div>
    <w:div w:id="1129668968">
      <w:bodyDiv w:val="1"/>
      <w:marLeft w:val="0"/>
      <w:marRight w:val="0"/>
      <w:marTop w:val="0"/>
      <w:marBottom w:val="0"/>
      <w:divBdr>
        <w:top w:val="none" w:sz="0" w:space="0" w:color="auto"/>
        <w:left w:val="none" w:sz="0" w:space="0" w:color="auto"/>
        <w:bottom w:val="none" w:sz="0" w:space="0" w:color="auto"/>
        <w:right w:val="none" w:sz="0" w:space="0" w:color="auto"/>
      </w:divBdr>
    </w:div>
    <w:div w:id="1135372557">
      <w:bodyDiv w:val="1"/>
      <w:marLeft w:val="0"/>
      <w:marRight w:val="0"/>
      <w:marTop w:val="0"/>
      <w:marBottom w:val="0"/>
      <w:divBdr>
        <w:top w:val="none" w:sz="0" w:space="0" w:color="auto"/>
        <w:left w:val="none" w:sz="0" w:space="0" w:color="auto"/>
        <w:bottom w:val="none" w:sz="0" w:space="0" w:color="auto"/>
        <w:right w:val="none" w:sz="0" w:space="0" w:color="auto"/>
      </w:divBdr>
    </w:div>
    <w:div w:id="1153645738">
      <w:bodyDiv w:val="1"/>
      <w:marLeft w:val="0"/>
      <w:marRight w:val="0"/>
      <w:marTop w:val="0"/>
      <w:marBottom w:val="0"/>
      <w:divBdr>
        <w:top w:val="none" w:sz="0" w:space="0" w:color="auto"/>
        <w:left w:val="none" w:sz="0" w:space="0" w:color="auto"/>
        <w:bottom w:val="none" w:sz="0" w:space="0" w:color="auto"/>
        <w:right w:val="none" w:sz="0" w:space="0" w:color="auto"/>
      </w:divBdr>
    </w:div>
    <w:div w:id="1169902772">
      <w:bodyDiv w:val="1"/>
      <w:marLeft w:val="0"/>
      <w:marRight w:val="0"/>
      <w:marTop w:val="0"/>
      <w:marBottom w:val="0"/>
      <w:divBdr>
        <w:top w:val="none" w:sz="0" w:space="0" w:color="auto"/>
        <w:left w:val="none" w:sz="0" w:space="0" w:color="auto"/>
        <w:bottom w:val="none" w:sz="0" w:space="0" w:color="auto"/>
        <w:right w:val="none" w:sz="0" w:space="0" w:color="auto"/>
      </w:divBdr>
    </w:div>
    <w:div w:id="1176266789">
      <w:bodyDiv w:val="1"/>
      <w:marLeft w:val="0"/>
      <w:marRight w:val="0"/>
      <w:marTop w:val="0"/>
      <w:marBottom w:val="0"/>
      <w:divBdr>
        <w:top w:val="none" w:sz="0" w:space="0" w:color="auto"/>
        <w:left w:val="none" w:sz="0" w:space="0" w:color="auto"/>
        <w:bottom w:val="none" w:sz="0" w:space="0" w:color="auto"/>
        <w:right w:val="none" w:sz="0" w:space="0" w:color="auto"/>
      </w:divBdr>
    </w:div>
    <w:div w:id="1193957236">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196692015">
      <w:bodyDiv w:val="1"/>
      <w:marLeft w:val="0"/>
      <w:marRight w:val="0"/>
      <w:marTop w:val="0"/>
      <w:marBottom w:val="0"/>
      <w:divBdr>
        <w:top w:val="none" w:sz="0" w:space="0" w:color="auto"/>
        <w:left w:val="none" w:sz="0" w:space="0" w:color="auto"/>
        <w:bottom w:val="none" w:sz="0" w:space="0" w:color="auto"/>
        <w:right w:val="none" w:sz="0" w:space="0" w:color="auto"/>
      </w:divBdr>
    </w:div>
    <w:div w:id="1196768177">
      <w:bodyDiv w:val="1"/>
      <w:marLeft w:val="0"/>
      <w:marRight w:val="0"/>
      <w:marTop w:val="0"/>
      <w:marBottom w:val="0"/>
      <w:divBdr>
        <w:top w:val="none" w:sz="0" w:space="0" w:color="auto"/>
        <w:left w:val="none" w:sz="0" w:space="0" w:color="auto"/>
        <w:bottom w:val="none" w:sz="0" w:space="0" w:color="auto"/>
        <w:right w:val="none" w:sz="0" w:space="0" w:color="auto"/>
      </w:divBdr>
    </w:div>
    <w:div w:id="1203443091">
      <w:bodyDiv w:val="1"/>
      <w:marLeft w:val="0"/>
      <w:marRight w:val="0"/>
      <w:marTop w:val="0"/>
      <w:marBottom w:val="0"/>
      <w:divBdr>
        <w:top w:val="none" w:sz="0" w:space="0" w:color="auto"/>
        <w:left w:val="none" w:sz="0" w:space="0" w:color="auto"/>
        <w:bottom w:val="none" w:sz="0" w:space="0" w:color="auto"/>
        <w:right w:val="none" w:sz="0" w:space="0" w:color="auto"/>
      </w:divBdr>
    </w:div>
    <w:div w:id="1203857423">
      <w:bodyDiv w:val="1"/>
      <w:marLeft w:val="0"/>
      <w:marRight w:val="0"/>
      <w:marTop w:val="0"/>
      <w:marBottom w:val="0"/>
      <w:divBdr>
        <w:top w:val="none" w:sz="0" w:space="0" w:color="auto"/>
        <w:left w:val="none" w:sz="0" w:space="0" w:color="auto"/>
        <w:bottom w:val="none" w:sz="0" w:space="0" w:color="auto"/>
        <w:right w:val="none" w:sz="0" w:space="0" w:color="auto"/>
      </w:divBdr>
    </w:div>
    <w:div w:id="1206328853">
      <w:bodyDiv w:val="1"/>
      <w:marLeft w:val="0"/>
      <w:marRight w:val="0"/>
      <w:marTop w:val="0"/>
      <w:marBottom w:val="0"/>
      <w:divBdr>
        <w:top w:val="none" w:sz="0" w:space="0" w:color="auto"/>
        <w:left w:val="none" w:sz="0" w:space="0" w:color="auto"/>
        <w:bottom w:val="none" w:sz="0" w:space="0" w:color="auto"/>
        <w:right w:val="none" w:sz="0" w:space="0" w:color="auto"/>
      </w:divBdr>
    </w:div>
    <w:div w:id="1240290067">
      <w:bodyDiv w:val="1"/>
      <w:marLeft w:val="0"/>
      <w:marRight w:val="0"/>
      <w:marTop w:val="0"/>
      <w:marBottom w:val="0"/>
      <w:divBdr>
        <w:top w:val="none" w:sz="0" w:space="0" w:color="auto"/>
        <w:left w:val="none" w:sz="0" w:space="0" w:color="auto"/>
        <w:bottom w:val="none" w:sz="0" w:space="0" w:color="auto"/>
        <w:right w:val="none" w:sz="0" w:space="0" w:color="auto"/>
      </w:divBdr>
    </w:div>
    <w:div w:id="1242333093">
      <w:bodyDiv w:val="1"/>
      <w:marLeft w:val="0"/>
      <w:marRight w:val="0"/>
      <w:marTop w:val="0"/>
      <w:marBottom w:val="0"/>
      <w:divBdr>
        <w:top w:val="none" w:sz="0" w:space="0" w:color="auto"/>
        <w:left w:val="none" w:sz="0" w:space="0" w:color="auto"/>
        <w:bottom w:val="none" w:sz="0" w:space="0" w:color="auto"/>
        <w:right w:val="none" w:sz="0" w:space="0" w:color="auto"/>
      </w:divBdr>
    </w:div>
    <w:div w:id="1260334262">
      <w:bodyDiv w:val="1"/>
      <w:marLeft w:val="0"/>
      <w:marRight w:val="0"/>
      <w:marTop w:val="0"/>
      <w:marBottom w:val="0"/>
      <w:divBdr>
        <w:top w:val="none" w:sz="0" w:space="0" w:color="auto"/>
        <w:left w:val="none" w:sz="0" w:space="0" w:color="auto"/>
        <w:bottom w:val="none" w:sz="0" w:space="0" w:color="auto"/>
        <w:right w:val="none" w:sz="0" w:space="0" w:color="auto"/>
      </w:divBdr>
    </w:div>
    <w:div w:id="1276711371">
      <w:bodyDiv w:val="1"/>
      <w:marLeft w:val="0"/>
      <w:marRight w:val="0"/>
      <w:marTop w:val="0"/>
      <w:marBottom w:val="0"/>
      <w:divBdr>
        <w:top w:val="none" w:sz="0" w:space="0" w:color="auto"/>
        <w:left w:val="none" w:sz="0" w:space="0" w:color="auto"/>
        <w:bottom w:val="none" w:sz="0" w:space="0" w:color="auto"/>
        <w:right w:val="none" w:sz="0" w:space="0" w:color="auto"/>
      </w:divBdr>
    </w:div>
    <w:div w:id="1279801563">
      <w:bodyDiv w:val="1"/>
      <w:marLeft w:val="0"/>
      <w:marRight w:val="0"/>
      <w:marTop w:val="0"/>
      <w:marBottom w:val="0"/>
      <w:divBdr>
        <w:top w:val="none" w:sz="0" w:space="0" w:color="auto"/>
        <w:left w:val="none" w:sz="0" w:space="0" w:color="auto"/>
        <w:bottom w:val="none" w:sz="0" w:space="0" w:color="auto"/>
        <w:right w:val="none" w:sz="0" w:space="0" w:color="auto"/>
      </w:divBdr>
    </w:div>
    <w:div w:id="1280841489">
      <w:bodyDiv w:val="1"/>
      <w:marLeft w:val="0"/>
      <w:marRight w:val="0"/>
      <w:marTop w:val="0"/>
      <w:marBottom w:val="0"/>
      <w:divBdr>
        <w:top w:val="none" w:sz="0" w:space="0" w:color="auto"/>
        <w:left w:val="none" w:sz="0" w:space="0" w:color="auto"/>
        <w:bottom w:val="none" w:sz="0" w:space="0" w:color="auto"/>
        <w:right w:val="none" w:sz="0" w:space="0" w:color="auto"/>
      </w:divBdr>
    </w:div>
    <w:div w:id="1281838296">
      <w:bodyDiv w:val="1"/>
      <w:marLeft w:val="0"/>
      <w:marRight w:val="0"/>
      <w:marTop w:val="0"/>
      <w:marBottom w:val="0"/>
      <w:divBdr>
        <w:top w:val="none" w:sz="0" w:space="0" w:color="auto"/>
        <w:left w:val="none" w:sz="0" w:space="0" w:color="auto"/>
        <w:bottom w:val="none" w:sz="0" w:space="0" w:color="auto"/>
        <w:right w:val="none" w:sz="0" w:space="0" w:color="auto"/>
      </w:divBdr>
    </w:div>
    <w:div w:id="1284001818">
      <w:bodyDiv w:val="1"/>
      <w:marLeft w:val="0"/>
      <w:marRight w:val="0"/>
      <w:marTop w:val="0"/>
      <w:marBottom w:val="0"/>
      <w:divBdr>
        <w:top w:val="none" w:sz="0" w:space="0" w:color="auto"/>
        <w:left w:val="none" w:sz="0" w:space="0" w:color="auto"/>
        <w:bottom w:val="none" w:sz="0" w:space="0" w:color="auto"/>
        <w:right w:val="none" w:sz="0" w:space="0" w:color="auto"/>
      </w:divBdr>
    </w:div>
    <w:div w:id="1286079416">
      <w:bodyDiv w:val="1"/>
      <w:marLeft w:val="0"/>
      <w:marRight w:val="0"/>
      <w:marTop w:val="0"/>
      <w:marBottom w:val="0"/>
      <w:divBdr>
        <w:top w:val="none" w:sz="0" w:space="0" w:color="auto"/>
        <w:left w:val="none" w:sz="0" w:space="0" w:color="auto"/>
        <w:bottom w:val="none" w:sz="0" w:space="0" w:color="auto"/>
        <w:right w:val="none" w:sz="0" w:space="0" w:color="auto"/>
      </w:divBdr>
    </w:div>
    <w:div w:id="1286697422">
      <w:bodyDiv w:val="1"/>
      <w:marLeft w:val="0"/>
      <w:marRight w:val="0"/>
      <w:marTop w:val="0"/>
      <w:marBottom w:val="0"/>
      <w:divBdr>
        <w:top w:val="none" w:sz="0" w:space="0" w:color="auto"/>
        <w:left w:val="none" w:sz="0" w:space="0" w:color="auto"/>
        <w:bottom w:val="none" w:sz="0" w:space="0" w:color="auto"/>
        <w:right w:val="none" w:sz="0" w:space="0" w:color="auto"/>
      </w:divBdr>
    </w:div>
    <w:div w:id="1321076213">
      <w:bodyDiv w:val="1"/>
      <w:marLeft w:val="0"/>
      <w:marRight w:val="0"/>
      <w:marTop w:val="0"/>
      <w:marBottom w:val="0"/>
      <w:divBdr>
        <w:top w:val="none" w:sz="0" w:space="0" w:color="auto"/>
        <w:left w:val="none" w:sz="0" w:space="0" w:color="auto"/>
        <w:bottom w:val="none" w:sz="0" w:space="0" w:color="auto"/>
        <w:right w:val="none" w:sz="0" w:space="0" w:color="auto"/>
      </w:divBdr>
    </w:div>
    <w:div w:id="1339232904">
      <w:bodyDiv w:val="1"/>
      <w:marLeft w:val="0"/>
      <w:marRight w:val="0"/>
      <w:marTop w:val="0"/>
      <w:marBottom w:val="0"/>
      <w:divBdr>
        <w:top w:val="none" w:sz="0" w:space="0" w:color="auto"/>
        <w:left w:val="none" w:sz="0" w:space="0" w:color="auto"/>
        <w:bottom w:val="none" w:sz="0" w:space="0" w:color="auto"/>
        <w:right w:val="none" w:sz="0" w:space="0" w:color="auto"/>
      </w:divBdr>
    </w:div>
    <w:div w:id="1344285431">
      <w:bodyDiv w:val="1"/>
      <w:marLeft w:val="0"/>
      <w:marRight w:val="0"/>
      <w:marTop w:val="0"/>
      <w:marBottom w:val="0"/>
      <w:divBdr>
        <w:top w:val="none" w:sz="0" w:space="0" w:color="auto"/>
        <w:left w:val="none" w:sz="0" w:space="0" w:color="auto"/>
        <w:bottom w:val="none" w:sz="0" w:space="0" w:color="auto"/>
        <w:right w:val="none" w:sz="0" w:space="0" w:color="auto"/>
      </w:divBdr>
    </w:div>
    <w:div w:id="1348286781">
      <w:bodyDiv w:val="1"/>
      <w:marLeft w:val="0"/>
      <w:marRight w:val="0"/>
      <w:marTop w:val="0"/>
      <w:marBottom w:val="0"/>
      <w:divBdr>
        <w:top w:val="none" w:sz="0" w:space="0" w:color="auto"/>
        <w:left w:val="none" w:sz="0" w:space="0" w:color="auto"/>
        <w:bottom w:val="none" w:sz="0" w:space="0" w:color="auto"/>
        <w:right w:val="none" w:sz="0" w:space="0" w:color="auto"/>
      </w:divBdr>
    </w:div>
    <w:div w:id="1357345607">
      <w:bodyDiv w:val="1"/>
      <w:marLeft w:val="0"/>
      <w:marRight w:val="0"/>
      <w:marTop w:val="0"/>
      <w:marBottom w:val="0"/>
      <w:divBdr>
        <w:top w:val="none" w:sz="0" w:space="0" w:color="auto"/>
        <w:left w:val="none" w:sz="0" w:space="0" w:color="auto"/>
        <w:bottom w:val="none" w:sz="0" w:space="0" w:color="auto"/>
        <w:right w:val="none" w:sz="0" w:space="0" w:color="auto"/>
      </w:divBdr>
    </w:div>
    <w:div w:id="1365135923">
      <w:bodyDiv w:val="1"/>
      <w:marLeft w:val="0"/>
      <w:marRight w:val="0"/>
      <w:marTop w:val="0"/>
      <w:marBottom w:val="0"/>
      <w:divBdr>
        <w:top w:val="none" w:sz="0" w:space="0" w:color="auto"/>
        <w:left w:val="none" w:sz="0" w:space="0" w:color="auto"/>
        <w:bottom w:val="none" w:sz="0" w:space="0" w:color="auto"/>
        <w:right w:val="none" w:sz="0" w:space="0" w:color="auto"/>
      </w:divBdr>
    </w:div>
    <w:div w:id="1379624889">
      <w:bodyDiv w:val="1"/>
      <w:marLeft w:val="0"/>
      <w:marRight w:val="0"/>
      <w:marTop w:val="0"/>
      <w:marBottom w:val="0"/>
      <w:divBdr>
        <w:top w:val="none" w:sz="0" w:space="0" w:color="auto"/>
        <w:left w:val="none" w:sz="0" w:space="0" w:color="auto"/>
        <w:bottom w:val="none" w:sz="0" w:space="0" w:color="auto"/>
        <w:right w:val="none" w:sz="0" w:space="0" w:color="auto"/>
      </w:divBdr>
    </w:div>
    <w:div w:id="1384326560">
      <w:bodyDiv w:val="1"/>
      <w:marLeft w:val="0"/>
      <w:marRight w:val="0"/>
      <w:marTop w:val="0"/>
      <w:marBottom w:val="0"/>
      <w:divBdr>
        <w:top w:val="none" w:sz="0" w:space="0" w:color="auto"/>
        <w:left w:val="none" w:sz="0" w:space="0" w:color="auto"/>
        <w:bottom w:val="none" w:sz="0" w:space="0" w:color="auto"/>
        <w:right w:val="none" w:sz="0" w:space="0" w:color="auto"/>
      </w:divBdr>
    </w:div>
    <w:div w:id="1411852201">
      <w:bodyDiv w:val="1"/>
      <w:marLeft w:val="0"/>
      <w:marRight w:val="0"/>
      <w:marTop w:val="0"/>
      <w:marBottom w:val="0"/>
      <w:divBdr>
        <w:top w:val="none" w:sz="0" w:space="0" w:color="auto"/>
        <w:left w:val="none" w:sz="0" w:space="0" w:color="auto"/>
        <w:bottom w:val="none" w:sz="0" w:space="0" w:color="auto"/>
        <w:right w:val="none" w:sz="0" w:space="0" w:color="auto"/>
      </w:divBdr>
    </w:div>
    <w:div w:id="1419668461">
      <w:bodyDiv w:val="1"/>
      <w:marLeft w:val="0"/>
      <w:marRight w:val="0"/>
      <w:marTop w:val="0"/>
      <w:marBottom w:val="0"/>
      <w:divBdr>
        <w:top w:val="none" w:sz="0" w:space="0" w:color="auto"/>
        <w:left w:val="none" w:sz="0" w:space="0" w:color="auto"/>
        <w:bottom w:val="none" w:sz="0" w:space="0" w:color="auto"/>
        <w:right w:val="none" w:sz="0" w:space="0" w:color="auto"/>
      </w:divBdr>
    </w:div>
    <w:div w:id="1454908546">
      <w:bodyDiv w:val="1"/>
      <w:marLeft w:val="0"/>
      <w:marRight w:val="0"/>
      <w:marTop w:val="0"/>
      <w:marBottom w:val="0"/>
      <w:divBdr>
        <w:top w:val="none" w:sz="0" w:space="0" w:color="auto"/>
        <w:left w:val="none" w:sz="0" w:space="0" w:color="auto"/>
        <w:bottom w:val="none" w:sz="0" w:space="0" w:color="auto"/>
        <w:right w:val="none" w:sz="0" w:space="0" w:color="auto"/>
      </w:divBdr>
    </w:div>
    <w:div w:id="1459300864">
      <w:bodyDiv w:val="1"/>
      <w:marLeft w:val="0"/>
      <w:marRight w:val="0"/>
      <w:marTop w:val="0"/>
      <w:marBottom w:val="0"/>
      <w:divBdr>
        <w:top w:val="none" w:sz="0" w:space="0" w:color="auto"/>
        <w:left w:val="none" w:sz="0" w:space="0" w:color="auto"/>
        <w:bottom w:val="none" w:sz="0" w:space="0" w:color="auto"/>
        <w:right w:val="none" w:sz="0" w:space="0" w:color="auto"/>
      </w:divBdr>
    </w:div>
    <w:div w:id="1475444099">
      <w:bodyDiv w:val="1"/>
      <w:marLeft w:val="0"/>
      <w:marRight w:val="0"/>
      <w:marTop w:val="0"/>
      <w:marBottom w:val="0"/>
      <w:divBdr>
        <w:top w:val="none" w:sz="0" w:space="0" w:color="auto"/>
        <w:left w:val="none" w:sz="0" w:space="0" w:color="auto"/>
        <w:bottom w:val="none" w:sz="0" w:space="0" w:color="auto"/>
        <w:right w:val="none" w:sz="0" w:space="0" w:color="auto"/>
      </w:divBdr>
    </w:div>
    <w:div w:id="1508668100">
      <w:bodyDiv w:val="1"/>
      <w:marLeft w:val="0"/>
      <w:marRight w:val="0"/>
      <w:marTop w:val="0"/>
      <w:marBottom w:val="0"/>
      <w:divBdr>
        <w:top w:val="none" w:sz="0" w:space="0" w:color="auto"/>
        <w:left w:val="none" w:sz="0" w:space="0" w:color="auto"/>
        <w:bottom w:val="none" w:sz="0" w:space="0" w:color="auto"/>
        <w:right w:val="none" w:sz="0" w:space="0" w:color="auto"/>
      </w:divBdr>
    </w:div>
    <w:div w:id="1553954549">
      <w:bodyDiv w:val="1"/>
      <w:marLeft w:val="0"/>
      <w:marRight w:val="0"/>
      <w:marTop w:val="0"/>
      <w:marBottom w:val="0"/>
      <w:divBdr>
        <w:top w:val="none" w:sz="0" w:space="0" w:color="auto"/>
        <w:left w:val="none" w:sz="0" w:space="0" w:color="auto"/>
        <w:bottom w:val="none" w:sz="0" w:space="0" w:color="auto"/>
        <w:right w:val="none" w:sz="0" w:space="0" w:color="auto"/>
      </w:divBdr>
      <w:divsChild>
        <w:div w:id="1046953841">
          <w:marLeft w:val="1440"/>
          <w:marRight w:val="0"/>
          <w:marTop w:val="240"/>
          <w:marBottom w:val="0"/>
          <w:divBdr>
            <w:top w:val="none" w:sz="0" w:space="0" w:color="auto"/>
            <w:left w:val="none" w:sz="0" w:space="0" w:color="auto"/>
            <w:bottom w:val="none" w:sz="0" w:space="0" w:color="auto"/>
            <w:right w:val="none" w:sz="0" w:space="0" w:color="auto"/>
          </w:divBdr>
        </w:div>
        <w:div w:id="1819027634">
          <w:marLeft w:val="1440"/>
          <w:marRight w:val="0"/>
          <w:marTop w:val="240"/>
          <w:marBottom w:val="0"/>
          <w:divBdr>
            <w:top w:val="none" w:sz="0" w:space="0" w:color="auto"/>
            <w:left w:val="none" w:sz="0" w:space="0" w:color="auto"/>
            <w:bottom w:val="none" w:sz="0" w:space="0" w:color="auto"/>
            <w:right w:val="none" w:sz="0" w:space="0" w:color="auto"/>
          </w:divBdr>
        </w:div>
        <w:div w:id="2007708104">
          <w:marLeft w:val="1440"/>
          <w:marRight w:val="0"/>
          <w:marTop w:val="240"/>
          <w:marBottom w:val="0"/>
          <w:divBdr>
            <w:top w:val="none" w:sz="0" w:space="0" w:color="auto"/>
            <w:left w:val="none" w:sz="0" w:space="0" w:color="auto"/>
            <w:bottom w:val="none" w:sz="0" w:space="0" w:color="auto"/>
            <w:right w:val="none" w:sz="0" w:space="0" w:color="auto"/>
          </w:divBdr>
        </w:div>
      </w:divsChild>
    </w:div>
    <w:div w:id="1563523250">
      <w:bodyDiv w:val="1"/>
      <w:marLeft w:val="0"/>
      <w:marRight w:val="0"/>
      <w:marTop w:val="0"/>
      <w:marBottom w:val="0"/>
      <w:divBdr>
        <w:top w:val="none" w:sz="0" w:space="0" w:color="auto"/>
        <w:left w:val="none" w:sz="0" w:space="0" w:color="auto"/>
        <w:bottom w:val="none" w:sz="0" w:space="0" w:color="auto"/>
        <w:right w:val="none" w:sz="0" w:space="0" w:color="auto"/>
      </w:divBdr>
    </w:div>
    <w:div w:id="1591239043">
      <w:bodyDiv w:val="1"/>
      <w:marLeft w:val="0"/>
      <w:marRight w:val="0"/>
      <w:marTop w:val="0"/>
      <w:marBottom w:val="0"/>
      <w:divBdr>
        <w:top w:val="none" w:sz="0" w:space="0" w:color="auto"/>
        <w:left w:val="none" w:sz="0" w:space="0" w:color="auto"/>
        <w:bottom w:val="none" w:sz="0" w:space="0" w:color="auto"/>
        <w:right w:val="none" w:sz="0" w:space="0" w:color="auto"/>
      </w:divBdr>
    </w:div>
    <w:div w:id="1607809567">
      <w:bodyDiv w:val="1"/>
      <w:marLeft w:val="0"/>
      <w:marRight w:val="0"/>
      <w:marTop w:val="0"/>
      <w:marBottom w:val="0"/>
      <w:divBdr>
        <w:top w:val="none" w:sz="0" w:space="0" w:color="auto"/>
        <w:left w:val="none" w:sz="0" w:space="0" w:color="auto"/>
        <w:bottom w:val="none" w:sz="0" w:space="0" w:color="auto"/>
        <w:right w:val="none" w:sz="0" w:space="0" w:color="auto"/>
      </w:divBdr>
    </w:div>
    <w:div w:id="1614510459">
      <w:bodyDiv w:val="1"/>
      <w:marLeft w:val="0"/>
      <w:marRight w:val="0"/>
      <w:marTop w:val="0"/>
      <w:marBottom w:val="0"/>
      <w:divBdr>
        <w:top w:val="none" w:sz="0" w:space="0" w:color="auto"/>
        <w:left w:val="none" w:sz="0" w:space="0" w:color="auto"/>
        <w:bottom w:val="none" w:sz="0" w:space="0" w:color="auto"/>
        <w:right w:val="none" w:sz="0" w:space="0" w:color="auto"/>
      </w:divBdr>
    </w:div>
    <w:div w:id="1624923512">
      <w:bodyDiv w:val="1"/>
      <w:marLeft w:val="0"/>
      <w:marRight w:val="0"/>
      <w:marTop w:val="0"/>
      <w:marBottom w:val="0"/>
      <w:divBdr>
        <w:top w:val="none" w:sz="0" w:space="0" w:color="auto"/>
        <w:left w:val="none" w:sz="0" w:space="0" w:color="auto"/>
        <w:bottom w:val="none" w:sz="0" w:space="0" w:color="auto"/>
        <w:right w:val="none" w:sz="0" w:space="0" w:color="auto"/>
      </w:divBdr>
    </w:div>
    <w:div w:id="1638800011">
      <w:bodyDiv w:val="1"/>
      <w:marLeft w:val="0"/>
      <w:marRight w:val="0"/>
      <w:marTop w:val="0"/>
      <w:marBottom w:val="0"/>
      <w:divBdr>
        <w:top w:val="none" w:sz="0" w:space="0" w:color="auto"/>
        <w:left w:val="none" w:sz="0" w:space="0" w:color="auto"/>
        <w:bottom w:val="none" w:sz="0" w:space="0" w:color="auto"/>
        <w:right w:val="none" w:sz="0" w:space="0" w:color="auto"/>
      </w:divBdr>
    </w:div>
    <w:div w:id="1661418648">
      <w:bodyDiv w:val="1"/>
      <w:marLeft w:val="0"/>
      <w:marRight w:val="0"/>
      <w:marTop w:val="0"/>
      <w:marBottom w:val="0"/>
      <w:divBdr>
        <w:top w:val="none" w:sz="0" w:space="0" w:color="auto"/>
        <w:left w:val="none" w:sz="0" w:space="0" w:color="auto"/>
        <w:bottom w:val="none" w:sz="0" w:space="0" w:color="auto"/>
        <w:right w:val="none" w:sz="0" w:space="0" w:color="auto"/>
      </w:divBdr>
    </w:div>
    <w:div w:id="1673222905">
      <w:bodyDiv w:val="1"/>
      <w:marLeft w:val="0"/>
      <w:marRight w:val="0"/>
      <w:marTop w:val="0"/>
      <w:marBottom w:val="0"/>
      <w:divBdr>
        <w:top w:val="none" w:sz="0" w:space="0" w:color="auto"/>
        <w:left w:val="none" w:sz="0" w:space="0" w:color="auto"/>
        <w:bottom w:val="none" w:sz="0" w:space="0" w:color="auto"/>
        <w:right w:val="none" w:sz="0" w:space="0" w:color="auto"/>
      </w:divBdr>
    </w:div>
    <w:div w:id="1684698777">
      <w:bodyDiv w:val="1"/>
      <w:marLeft w:val="0"/>
      <w:marRight w:val="0"/>
      <w:marTop w:val="0"/>
      <w:marBottom w:val="0"/>
      <w:divBdr>
        <w:top w:val="none" w:sz="0" w:space="0" w:color="auto"/>
        <w:left w:val="none" w:sz="0" w:space="0" w:color="auto"/>
        <w:bottom w:val="none" w:sz="0" w:space="0" w:color="auto"/>
        <w:right w:val="none" w:sz="0" w:space="0" w:color="auto"/>
      </w:divBdr>
    </w:div>
    <w:div w:id="1687903332">
      <w:bodyDiv w:val="1"/>
      <w:marLeft w:val="0"/>
      <w:marRight w:val="0"/>
      <w:marTop w:val="0"/>
      <w:marBottom w:val="0"/>
      <w:divBdr>
        <w:top w:val="none" w:sz="0" w:space="0" w:color="auto"/>
        <w:left w:val="none" w:sz="0" w:space="0" w:color="auto"/>
        <w:bottom w:val="none" w:sz="0" w:space="0" w:color="auto"/>
        <w:right w:val="none" w:sz="0" w:space="0" w:color="auto"/>
      </w:divBdr>
    </w:div>
    <w:div w:id="1689719144">
      <w:bodyDiv w:val="1"/>
      <w:marLeft w:val="0"/>
      <w:marRight w:val="0"/>
      <w:marTop w:val="0"/>
      <w:marBottom w:val="0"/>
      <w:divBdr>
        <w:top w:val="none" w:sz="0" w:space="0" w:color="auto"/>
        <w:left w:val="none" w:sz="0" w:space="0" w:color="auto"/>
        <w:bottom w:val="none" w:sz="0" w:space="0" w:color="auto"/>
        <w:right w:val="none" w:sz="0" w:space="0" w:color="auto"/>
      </w:divBdr>
    </w:div>
    <w:div w:id="1689983569">
      <w:bodyDiv w:val="1"/>
      <w:marLeft w:val="0"/>
      <w:marRight w:val="0"/>
      <w:marTop w:val="0"/>
      <w:marBottom w:val="0"/>
      <w:divBdr>
        <w:top w:val="none" w:sz="0" w:space="0" w:color="auto"/>
        <w:left w:val="none" w:sz="0" w:space="0" w:color="auto"/>
        <w:bottom w:val="none" w:sz="0" w:space="0" w:color="auto"/>
        <w:right w:val="none" w:sz="0" w:space="0" w:color="auto"/>
      </w:divBdr>
    </w:div>
    <w:div w:id="1721830772">
      <w:bodyDiv w:val="1"/>
      <w:marLeft w:val="0"/>
      <w:marRight w:val="0"/>
      <w:marTop w:val="0"/>
      <w:marBottom w:val="0"/>
      <w:divBdr>
        <w:top w:val="none" w:sz="0" w:space="0" w:color="auto"/>
        <w:left w:val="none" w:sz="0" w:space="0" w:color="auto"/>
        <w:bottom w:val="none" w:sz="0" w:space="0" w:color="auto"/>
        <w:right w:val="none" w:sz="0" w:space="0" w:color="auto"/>
      </w:divBdr>
    </w:div>
    <w:div w:id="1724139015">
      <w:bodyDiv w:val="1"/>
      <w:marLeft w:val="0"/>
      <w:marRight w:val="0"/>
      <w:marTop w:val="0"/>
      <w:marBottom w:val="0"/>
      <w:divBdr>
        <w:top w:val="none" w:sz="0" w:space="0" w:color="auto"/>
        <w:left w:val="none" w:sz="0" w:space="0" w:color="auto"/>
        <w:bottom w:val="none" w:sz="0" w:space="0" w:color="auto"/>
        <w:right w:val="none" w:sz="0" w:space="0" w:color="auto"/>
      </w:divBdr>
    </w:div>
    <w:div w:id="1746804861">
      <w:bodyDiv w:val="1"/>
      <w:marLeft w:val="0"/>
      <w:marRight w:val="0"/>
      <w:marTop w:val="0"/>
      <w:marBottom w:val="0"/>
      <w:divBdr>
        <w:top w:val="none" w:sz="0" w:space="0" w:color="auto"/>
        <w:left w:val="none" w:sz="0" w:space="0" w:color="auto"/>
        <w:bottom w:val="none" w:sz="0" w:space="0" w:color="auto"/>
        <w:right w:val="none" w:sz="0" w:space="0" w:color="auto"/>
      </w:divBdr>
    </w:div>
    <w:div w:id="1751150798">
      <w:bodyDiv w:val="1"/>
      <w:marLeft w:val="0"/>
      <w:marRight w:val="0"/>
      <w:marTop w:val="0"/>
      <w:marBottom w:val="0"/>
      <w:divBdr>
        <w:top w:val="none" w:sz="0" w:space="0" w:color="auto"/>
        <w:left w:val="none" w:sz="0" w:space="0" w:color="auto"/>
        <w:bottom w:val="none" w:sz="0" w:space="0" w:color="auto"/>
        <w:right w:val="none" w:sz="0" w:space="0" w:color="auto"/>
      </w:divBdr>
    </w:div>
    <w:div w:id="1758944009">
      <w:bodyDiv w:val="1"/>
      <w:marLeft w:val="0"/>
      <w:marRight w:val="0"/>
      <w:marTop w:val="0"/>
      <w:marBottom w:val="0"/>
      <w:divBdr>
        <w:top w:val="none" w:sz="0" w:space="0" w:color="auto"/>
        <w:left w:val="none" w:sz="0" w:space="0" w:color="auto"/>
        <w:bottom w:val="none" w:sz="0" w:space="0" w:color="auto"/>
        <w:right w:val="none" w:sz="0" w:space="0" w:color="auto"/>
      </w:divBdr>
    </w:div>
    <w:div w:id="1763334038">
      <w:bodyDiv w:val="1"/>
      <w:marLeft w:val="0"/>
      <w:marRight w:val="0"/>
      <w:marTop w:val="0"/>
      <w:marBottom w:val="0"/>
      <w:divBdr>
        <w:top w:val="none" w:sz="0" w:space="0" w:color="auto"/>
        <w:left w:val="none" w:sz="0" w:space="0" w:color="auto"/>
        <w:bottom w:val="none" w:sz="0" w:space="0" w:color="auto"/>
        <w:right w:val="none" w:sz="0" w:space="0" w:color="auto"/>
      </w:divBdr>
    </w:div>
    <w:div w:id="1775587226">
      <w:bodyDiv w:val="1"/>
      <w:marLeft w:val="0"/>
      <w:marRight w:val="0"/>
      <w:marTop w:val="0"/>
      <w:marBottom w:val="0"/>
      <w:divBdr>
        <w:top w:val="none" w:sz="0" w:space="0" w:color="auto"/>
        <w:left w:val="none" w:sz="0" w:space="0" w:color="auto"/>
        <w:bottom w:val="none" w:sz="0" w:space="0" w:color="auto"/>
        <w:right w:val="none" w:sz="0" w:space="0" w:color="auto"/>
      </w:divBdr>
    </w:div>
    <w:div w:id="1784836256">
      <w:bodyDiv w:val="1"/>
      <w:marLeft w:val="0"/>
      <w:marRight w:val="0"/>
      <w:marTop w:val="0"/>
      <w:marBottom w:val="0"/>
      <w:divBdr>
        <w:top w:val="none" w:sz="0" w:space="0" w:color="auto"/>
        <w:left w:val="none" w:sz="0" w:space="0" w:color="auto"/>
        <w:bottom w:val="none" w:sz="0" w:space="0" w:color="auto"/>
        <w:right w:val="none" w:sz="0" w:space="0" w:color="auto"/>
      </w:divBdr>
    </w:div>
    <w:div w:id="1803421952">
      <w:bodyDiv w:val="1"/>
      <w:marLeft w:val="0"/>
      <w:marRight w:val="0"/>
      <w:marTop w:val="0"/>
      <w:marBottom w:val="0"/>
      <w:divBdr>
        <w:top w:val="none" w:sz="0" w:space="0" w:color="auto"/>
        <w:left w:val="none" w:sz="0" w:space="0" w:color="auto"/>
        <w:bottom w:val="none" w:sz="0" w:space="0" w:color="auto"/>
        <w:right w:val="none" w:sz="0" w:space="0" w:color="auto"/>
      </w:divBdr>
    </w:div>
    <w:div w:id="1837459707">
      <w:bodyDiv w:val="1"/>
      <w:marLeft w:val="0"/>
      <w:marRight w:val="0"/>
      <w:marTop w:val="0"/>
      <w:marBottom w:val="0"/>
      <w:divBdr>
        <w:top w:val="none" w:sz="0" w:space="0" w:color="auto"/>
        <w:left w:val="none" w:sz="0" w:space="0" w:color="auto"/>
        <w:bottom w:val="none" w:sz="0" w:space="0" w:color="auto"/>
        <w:right w:val="none" w:sz="0" w:space="0" w:color="auto"/>
      </w:divBdr>
    </w:div>
    <w:div w:id="1838838730">
      <w:bodyDiv w:val="1"/>
      <w:marLeft w:val="0"/>
      <w:marRight w:val="0"/>
      <w:marTop w:val="0"/>
      <w:marBottom w:val="0"/>
      <w:divBdr>
        <w:top w:val="none" w:sz="0" w:space="0" w:color="auto"/>
        <w:left w:val="none" w:sz="0" w:space="0" w:color="auto"/>
        <w:bottom w:val="none" w:sz="0" w:space="0" w:color="auto"/>
        <w:right w:val="none" w:sz="0" w:space="0" w:color="auto"/>
      </w:divBdr>
    </w:div>
    <w:div w:id="1848668535">
      <w:bodyDiv w:val="1"/>
      <w:marLeft w:val="0"/>
      <w:marRight w:val="0"/>
      <w:marTop w:val="0"/>
      <w:marBottom w:val="0"/>
      <w:divBdr>
        <w:top w:val="none" w:sz="0" w:space="0" w:color="auto"/>
        <w:left w:val="none" w:sz="0" w:space="0" w:color="auto"/>
        <w:bottom w:val="none" w:sz="0" w:space="0" w:color="auto"/>
        <w:right w:val="none" w:sz="0" w:space="0" w:color="auto"/>
      </w:divBdr>
    </w:div>
    <w:div w:id="1850753536">
      <w:bodyDiv w:val="1"/>
      <w:marLeft w:val="0"/>
      <w:marRight w:val="0"/>
      <w:marTop w:val="0"/>
      <w:marBottom w:val="0"/>
      <w:divBdr>
        <w:top w:val="none" w:sz="0" w:space="0" w:color="auto"/>
        <w:left w:val="none" w:sz="0" w:space="0" w:color="auto"/>
        <w:bottom w:val="none" w:sz="0" w:space="0" w:color="auto"/>
        <w:right w:val="none" w:sz="0" w:space="0" w:color="auto"/>
      </w:divBdr>
    </w:div>
    <w:div w:id="1876189920">
      <w:bodyDiv w:val="1"/>
      <w:marLeft w:val="0"/>
      <w:marRight w:val="0"/>
      <w:marTop w:val="0"/>
      <w:marBottom w:val="0"/>
      <w:divBdr>
        <w:top w:val="none" w:sz="0" w:space="0" w:color="auto"/>
        <w:left w:val="none" w:sz="0" w:space="0" w:color="auto"/>
        <w:bottom w:val="none" w:sz="0" w:space="0" w:color="auto"/>
        <w:right w:val="none" w:sz="0" w:space="0" w:color="auto"/>
      </w:divBdr>
    </w:div>
    <w:div w:id="1890990876">
      <w:bodyDiv w:val="1"/>
      <w:marLeft w:val="0"/>
      <w:marRight w:val="0"/>
      <w:marTop w:val="0"/>
      <w:marBottom w:val="0"/>
      <w:divBdr>
        <w:top w:val="none" w:sz="0" w:space="0" w:color="auto"/>
        <w:left w:val="none" w:sz="0" w:space="0" w:color="auto"/>
        <w:bottom w:val="none" w:sz="0" w:space="0" w:color="auto"/>
        <w:right w:val="none" w:sz="0" w:space="0" w:color="auto"/>
      </w:divBdr>
    </w:div>
    <w:div w:id="1891502053">
      <w:bodyDiv w:val="1"/>
      <w:marLeft w:val="0"/>
      <w:marRight w:val="0"/>
      <w:marTop w:val="0"/>
      <w:marBottom w:val="0"/>
      <w:divBdr>
        <w:top w:val="none" w:sz="0" w:space="0" w:color="auto"/>
        <w:left w:val="none" w:sz="0" w:space="0" w:color="auto"/>
        <w:bottom w:val="none" w:sz="0" w:space="0" w:color="auto"/>
        <w:right w:val="none" w:sz="0" w:space="0" w:color="auto"/>
      </w:divBdr>
      <w:divsChild>
        <w:div w:id="390689074">
          <w:marLeft w:val="446"/>
          <w:marRight w:val="0"/>
          <w:marTop w:val="120"/>
          <w:marBottom w:val="0"/>
          <w:divBdr>
            <w:top w:val="none" w:sz="0" w:space="0" w:color="auto"/>
            <w:left w:val="none" w:sz="0" w:space="0" w:color="auto"/>
            <w:bottom w:val="none" w:sz="0" w:space="0" w:color="auto"/>
            <w:right w:val="none" w:sz="0" w:space="0" w:color="auto"/>
          </w:divBdr>
        </w:div>
        <w:div w:id="853805868">
          <w:marLeft w:val="446"/>
          <w:marRight w:val="0"/>
          <w:marTop w:val="120"/>
          <w:marBottom w:val="0"/>
          <w:divBdr>
            <w:top w:val="none" w:sz="0" w:space="0" w:color="auto"/>
            <w:left w:val="none" w:sz="0" w:space="0" w:color="auto"/>
            <w:bottom w:val="none" w:sz="0" w:space="0" w:color="auto"/>
            <w:right w:val="none" w:sz="0" w:space="0" w:color="auto"/>
          </w:divBdr>
        </w:div>
        <w:div w:id="954098217">
          <w:marLeft w:val="446"/>
          <w:marRight w:val="0"/>
          <w:marTop w:val="120"/>
          <w:marBottom w:val="0"/>
          <w:divBdr>
            <w:top w:val="none" w:sz="0" w:space="0" w:color="auto"/>
            <w:left w:val="none" w:sz="0" w:space="0" w:color="auto"/>
            <w:bottom w:val="none" w:sz="0" w:space="0" w:color="auto"/>
            <w:right w:val="none" w:sz="0" w:space="0" w:color="auto"/>
          </w:divBdr>
        </w:div>
      </w:divsChild>
    </w:div>
    <w:div w:id="1898780812">
      <w:bodyDiv w:val="1"/>
      <w:marLeft w:val="0"/>
      <w:marRight w:val="0"/>
      <w:marTop w:val="0"/>
      <w:marBottom w:val="0"/>
      <w:divBdr>
        <w:top w:val="none" w:sz="0" w:space="0" w:color="auto"/>
        <w:left w:val="none" w:sz="0" w:space="0" w:color="auto"/>
        <w:bottom w:val="none" w:sz="0" w:space="0" w:color="auto"/>
        <w:right w:val="none" w:sz="0" w:space="0" w:color="auto"/>
      </w:divBdr>
    </w:div>
    <w:div w:id="1909532381">
      <w:bodyDiv w:val="1"/>
      <w:marLeft w:val="0"/>
      <w:marRight w:val="0"/>
      <w:marTop w:val="0"/>
      <w:marBottom w:val="0"/>
      <w:divBdr>
        <w:top w:val="none" w:sz="0" w:space="0" w:color="auto"/>
        <w:left w:val="none" w:sz="0" w:space="0" w:color="auto"/>
        <w:bottom w:val="none" w:sz="0" w:space="0" w:color="auto"/>
        <w:right w:val="none" w:sz="0" w:space="0" w:color="auto"/>
      </w:divBdr>
    </w:div>
    <w:div w:id="1922792263">
      <w:bodyDiv w:val="1"/>
      <w:marLeft w:val="0"/>
      <w:marRight w:val="0"/>
      <w:marTop w:val="0"/>
      <w:marBottom w:val="0"/>
      <w:divBdr>
        <w:top w:val="none" w:sz="0" w:space="0" w:color="auto"/>
        <w:left w:val="none" w:sz="0" w:space="0" w:color="auto"/>
        <w:bottom w:val="none" w:sz="0" w:space="0" w:color="auto"/>
        <w:right w:val="none" w:sz="0" w:space="0" w:color="auto"/>
      </w:divBdr>
    </w:div>
    <w:div w:id="1925409429">
      <w:bodyDiv w:val="1"/>
      <w:marLeft w:val="0"/>
      <w:marRight w:val="0"/>
      <w:marTop w:val="0"/>
      <w:marBottom w:val="0"/>
      <w:divBdr>
        <w:top w:val="none" w:sz="0" w:space="0" w:color="auto"/>
        <w:left w:val="none" w:sz="0" w:space="0" w:color="auto"/>
        <w:bottom w:val="none" w:sz="0" w:space="0" w:color="auto"/>
        <w:right w:val="none" w:sz="0" w:space="0" w:color="auto"/>
      </w:divBdr>
    </w:div>
    <w:div w:id="1950890317">
      <w:bodyDiv w:val="1"/>
      <w:marLeft w:val="0"/>
      <w:marRight w:val="0"/>
      <w:marTop w:val="0"/>
      <w:marBottom w:val="0"/>
      <w:divBdr>
        <w:top w:val="none" w:sz="0" w:space="0" w:color="auto"/>
        <w:left w:val="none" w:sz="0" w:space="0" w:color="auto"/>
        <w:bottom w:val="none" w:sz="0" w:space="0" w:color="auto"/>
        <w:right w:val="none" w:sz="0" w:space="0" w:color="auto"/>
      </w:divBdr>
    </w:div>
    <w:div w:id="1958490984">
      <w:bodyDiv w:val="1"/>
      <w:marLeft w:val="0"/>
      <w:marRight w:val="0"/>
      <w:marTop w:val="0"/>
      <w:marBottom w:val="0"/>
      <w:divBdr>
        <w:top w:val="none" w:sz="0" w:space="0" w:color="auto"/>
        <w:left w:val="none" w:sz="0" w:space="0" w:color="auto"/>
        <w:bottom w:val="none" w:sz="0" w:space="0" w:color="auto"/>
        <w:right w:val="none" w:sz="0" w:space="0" w:color="auto"/>
      </w:divBdr>
    </w:div>
    <w:div w:id="1982533443">
      <w:bodyDiv w:val="1"/>
      <w:marLeft w:val="0"/>
      <w:marRight w:val="0"/>
      <w:marTop w:val="0"/>
      <w:marBottom w:val="0"/>
      <w:divBdr>
        <w:top w:val="none" w:sz="0" w:space="0" w:color="auto"/>
        <w:left w:val="none" w:sz="0" w:space="0" w:color="auto"/>
        <w:bottom w:val="none" w:sz="0" w:space="0" w:color="auto"/>
        <w:right w:val="none" w:sz="0" w:space="0" w:color="auto"/>
      </w:divBdr>
    </w:div>
    <w:div w:id="1989675371">
      <w:bodyDiv w:val="1"/>
      <w:marLeft w:val="0"/>
      <w:marRight w:val="0"/>
      <w:marTop w:val="0"/>
      <w:marBottom w:val="0"/>
      <w:divBdr>
        <w:top w:val="none" w:sz="0" w:space="0" w:color="auto"/>
        <w:left w:val="none" w:sz="0" w:space="0" w:color="auto"/>
        <w:bottom w:val="none" w:sz="0" w:space="0" w:color="auto"/>
        <w:right w:val="none" w:sz="0" w:space="0" w:color="auto"/>
      </w:divBdr>
    </w:div>
    <w:div w:id="2036151079">
      <w:bodyDiv w:val="1"/>
      <w:marLeft w:val="0"/>
      <w:marRight w:val="0"/>
      <w:marTop w:val="0"/>
      <w:marBottom w:val="0"/>
      <w:divBdr>
        <w:top w:val="none" w:sz="0" w:space="0" w:color="auto"/>
        <w:left w:val="none" w:sz="0" w:space="0" w:color="auto"/>
        <w:bottom w:val="none" w:sz="0" w:space="0" w:color="auto"/>
        <w:right w:val="none" w:sz="0" w:space="0" w:color="auto"/>
      </w:divBdr>
    </w:div>
    <w:div w:id="2046906704">
      <w:bodyDiv w:val="1"/>
      <w:marLeft w:val="0"/>
      <w:marRight w:val="0"/>
      <w:marTop w:val="0"/>
      <w:marBottom w:val="0"/>
      <w:divBdr>
        <w:top w:val="none" w:sz="0" w:space="0" w:color="auto"/>
        <w:left w:val="none" w:sz="0" w:space="0" w:color="auto"/>
        <w:bottom w:val="none" w:sz="0" w:space="0" w:color="auto"/>
        <w:right w:val="none" w:sz="0" w:space="0" w:color="auto"/>
      </w:divBdr>
    </w:div>
    <w:div w:id="2061975729">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 w:id="2088182384">
      <w:bodyDiv w:val="1"/>
      <w:marLeft w:val="0"/>
      <w:marRight w:val="0"/>
      <w:marTop w:val="0"/>
      <w:marBottom w:val="0"/>
      <w:divBdr>
        <w:top w:val="none" w:sz="0" w:space="0" w:color="auto"/>
        <w:left w:val="none" w:sz="0" w:space="0" w:color="auto"/>
        <w:bottom w:val="none" w:sz="0" w:space="0" w:color="auto"/>
        <w:right w:val="none" w:sz="0" w:space="0" w:color="auto"/>
      </w:divBdr>
    </w:div>
    <w:div w:id="214167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5E914C-F3EA-479F-B271-AAF1A718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9</Pages>
  <Words>2414</Words>
  <Characters>13280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15663</CharactersWithSpaces>
  <SharedDoc>false</SharedDoc>
  <HLinks>
    <vt:vector size="180" baseType="variant">
      <vt:variant>
        <vt:i4>1245235</vt:i4>
      </vt:variant>
      <vt:variant>
        <vt:i4>176</vt:i4>
      </vt:variant>
      <vt:variant>
        <vt:i4>0</vt:i4>
      </vt:variant>
      <vt:variant>
        <vt:i4>5</vt:i4>
      </vt:variant>
      <vt:variant>
        <vt:lpwstr/>
      </vt:variant>
      <vt:variant>
        <vt:lpwstr>_Toc129697278</vt:lpwstr>
      </vt:variant>
      <vt:variant>
        <vt:i4>1245235</vt:i4>
      </vt:variant>
      <vt:variant>
        <vt:i4>170</vt:i4>
      </vt:variant>
      <vt:variant>
        <vt:i4>0</vt:i4>
      </vt:variant>
      <vt:variant>
        <vt:i4>5</vt:i4>
      </vt:variant>
      <vt:variant>
        <vt:lpwstr/>
      </vt:variant>
      <vt:variant>
        <vt:lpwstr>_Toc129697277</vt:lpwstr>
      </vt:variant>
      <vt:variant>
        <vt:i4>1245235</vt:i4>
      </vt:variant>
      <vt:variant>
        <vt:i4>164</vt:i4>
      </vt:variant>
      <vt:variant>
        <vt:i4>0</vt:i4>
      </vt:variant>
      <vt:variant>
        <vt:i4>5</vt:i4>
      </vt:variant>
      <vt:variant>
        <vt:lpwstr/>
      </vt:variant>
      <vt:variant>
        <vt:lpwstr>_Toc129697276</vt:lpwstr>
      </vt:variant>
      <vt:variant>
        <vt:i4>1245235</vt:i4>
      </vt:variant>
      <vt:variant>
        <vt:i4>158</vt:i4>
      </vt:variant>
      <vt:variant>
        <vt:i4>0</vt:i4>
      </vt:variant>
      <vt:variant>
        <vt:i4>5</vt:i4>
      </vt:variant>
      <vt:variant>
        <vt:lpwstr/>
      </vt:variant>
      <vt:variant>
        <vt:lpwstr>_Toc129697275</vt:lpwstr>
      </vt:variant>
      <vt:variant>
        <vt:i4>1245235</vt:i4>
      </vt:variant>
      <vt:variant>
        <vt:i4>152</vt:i4>
      </vt:variant>
      <vt:variant>
        <vt:i4>0</vt:i4>
      </vt:variant>
      <vt:variant>
        <vt:i4>5</vt:i4>
      </vt:variant>
      <vt:variant>
        <vt:lpwstr/>
      </vt:variant>
      <vt:variant>
        <vt:lpwstr>_Toc129697274</vt:lpwstr>
      </vt:variant>
      <vt:variant>
        <vt:i4>1245235</vt:i4>
      </vt:variant>
      <vt:variant>
        <vt:i4>146</vt:i4>
      </vt:variant>
      <vt:variant>
        <vt:i4>0</vt:i4>
      </vt:variant>
      <vt:variant>
        <vt:i4>5</vt:i4>
      </vt:variant>
      <vt:variant>
        <vt:lpwstr/>
      </vt:variant>
      <vt:variant>
        <vt:lpwstr>_Toc129697273</vt:lpwstr>
      </vt:variant>
      <vt:variant>
        <vt:i4>1245235</vt:i4>
      </vt:variant>
      <vt:variant>
        <vt:i4>140</vt:i4>
      </vt:variant>
      <vt:variant>
        <vt:i4>0</vt:i4>
      </vt:variant>
      <vt:variant>
        <vt:i4>5</vt:i4>
      </vt:variant>
      <vt:variant>
        <vt:lpwstr/>
      </vt:variant>
      <vt:variant>
        <vt:lpwstr>_Toc129697272</vt:lpwstr>
      </vt:variant>
      <vt:variant>
        <vt:i4>1245235</vt:i4>
      </vt:variant>
      <vt:variant>
        <vt:i4>134</vt:i4>
      </vt:variant>
      <vt:variant>
        <vt:i4>0</vt:i4>
      </vt:variant>
      <vt:variant>
        <vt:i4>5</vt:i4>
      </vt:variant>
      <vt:variant>
        <vt:lpwstr/>
      </vt:variant>
      <vt:variant>
        <vt:lpwstr>_Toc129697271</vt:lpwstr>
      </vt:variant>
      <vt:variant>
        <vt:i4>1245235</vt:i4>
      </vt:variant>
      <vt:variant>
        <vt:i4>128</vt:i4>
      </vt:variant>
      <vt:variant>
        <vt:i4>0</vt:i4>
      </vt:variant>
      <vt:variant>
        <vt:i4>5</vt:i4>
      </vt:variant>
      <vt:variant>
        <vt:lpwstr/>
      </vt:variant>
      <vt:variant>
        <vt:lpwstr>_Toc129697270</vt:lpwstr>
      </vt:variant>
      <vt:variant>
        <vt:i4>1179699</vt:i4>
      </vt:variant>
      <vt:variant>
        <vt:i4>122</vt:i4>
      </vt:variant>
      <vt:variant>
        <vt:i4>0</vt:i4>
      </vt:variant>
      <vt:variant>
        <vt:i4>5</vt:i4>
      </vt:variant>
      <vt:variant>
        <vt:lpwstr/>
      </vt:variant>
      <vt:variant>
        <vt:lpwstr>_Toc129697269</vt:lpwstr>
      </vt:variant>
      <vt:variant>
        <vt:i4>1179699</vt:i4>
      </vt:variant>
      <vt:variant>
        <vt:i4>116</vt:i4>
      </vt:variant>
      <vt:variant>
        <vt:i4>0</vt:i4>
      </vt:variant>
      <vt:variant>
        <vt:i4>5</vt:i4>
      </vt:variant>
      <vt:variant>
        <vt:lpwstr/>
      </vt:variant>
      <vt:variant>
        <vt:lpwstr>_Toc129697268</vt:lpwstr>
      </vt:variant>
      <vt:variant>
        <vt:i4>1179699</vt:i4>
      </vt:variant>
      <vt:variant>
        <vt:i4>110</vt:i4>
      </vt:variant>
      <vt:variant>
        <vt:i4>0</vt:i4>
      </vt:variant>
      <vt:variant>
        <vt:i4>5</vt:i4>
      </vt:variant>
      <vt:variant>
        <vt:lpwstr/>
      </vt:variant>
      <vt:variant>
        <vt:lpwstr>_Toc129697267</vt:lpwstr>
      </vt:variant>
      <vt:variant>
        <vt:i4>1179699</vt:i4>
      </vt:variant>
      <vt:variant>
        <vt:i4>104</vt:i4>
      </vt:variant>
      <vt:variant>
        <vt:i4>0</vt:i4>
      </vt:variant>
      <vt:variant>
        <vt:i4>5</vt:i4>
      </vt:variant>
      <vt:variant>
        <vt:lpwstr/>
      </vt:variant>
      <vt:variant>
        <vt:lpwstr>_Toc129697266</vt:lpwstr>
      </vt:variant>
      <vt:variant>
        <vt:i4>1179699</vt:i4>
      </vt:variant>
      <vt:variant>
        <vt:i4>98</vt:i4>
      </vt:variant>
      <vt:variant>
        <vt:i4>0</vt:i4>
      </vt:variant>
      <vt:variant>
        <vt:i4>5</vt:i4>
      </vt:variant>
      <vt:variant>
        <vt:lpwstr/>
      </vt:variant>
      <vt:variant>
        <vt:lpwstr>_Toc129697265</vt:lpwstr>
      </vt:variant>
      <vt:variant>
        <vt:i4>1179699</vt:i4>
      </vt:variant>
      <vt:variant>
        <vt:i4>92</vt:i4>
      </vt:variant>
      <vt:variant>
        <vt:i4>0</vt:i4>
      </vt:variant>
      <vt:variant>
        <vt:i4>5</vt:i4>
      </vt:variant>
      <vt:variant>
        <vt:lpwstr/>
      </vt:variant>
      <vt:variant>
        <vt:lpwstr>_Toc129697264</vt:lpwstr>
      </vt:variant>
      <vt:variant>
        <vt:i4>1179699</vt:i4>
      </vt:variant>
      <vt:variant>
        <vt:i4>86</vt:i4>
      </vt:variant>
      <vt:variant>
        <vt:i4>0</vt:i4>
      </vt:variant>
      <vt:variant>
        <vt:i4>5</vt:i4>
      </vt:variant>
      <vt:variant>
        <vt:lpwstr/>
      </vt:variant>
      <vt:variant>
        <vt:lpwstr>_Toc129697263</vt:lpwstr>
      </vt:variant>
      <vt:variant>
        <vt:i4>1179699</vt:i4>
      </vt:variant>
      <vt:variant>
        <vt:i4>80</vt:i4>
      </vt:variant>
      <vt:variant>
        <vt:i4>0</vt:i4>
      </vt:variant>
      <vt:variant>
        <vt:i4>5</vt:i4>
      </vt:variant>
      <vt:variant>
        <vt:lpwstr/>
      </vt:variant>
      <vt:variant>
        <vt:lpwstr>_Toc129697262</vt:lpwstr>
      </vt:variant>
      <vt:variant>
        <vt:i4>1179699</vt:i4>
      </vt:variant>
      <vt:variant>
        <vt:i4>74</vt:i4>
      </vt:variant>
      <vt:variant>
        <vt:i4>0</vt:i4>
      </vt:variant>
      <vt:variant>
        <vt:i4>5</vt:i4>
      </vt:variant>
      <vt:variant>
        <vt:lpwstr/>
      </vt:variant>
      <vt:variant>
        <vt:lpwstr>_Toc129697261</vt:lpwstr>
      </vt:variant>
      <vt:variant>
        <vt:i4>1179699</vt:i4>
      </vt:variant>
      <vt:variant>
        <vt:i4>68</vt:i4>
      </vt:variant>
      <vt:variant>
        <vt:i4>0</vt:i4>
      </vt:variant>
      <vt:variant>
        <vt:i4>5</vt:i4>
      </vt:variant>
      <vt:variant>
        <vt:lpwstr/>
      </vt:variant>
      <vt:variant>
        <vt:lpwstr>_Toc129697260</vt:lpwstr>
      </vt:variant>
      <vt:variant>
        <vt:i4>1114163</vt:i4>
      </vt:variant>
      <vt:variant>
        <vt:i4>62</vt:i4>
      </vt:variant>
      <vt:variant>
        <vt:i4>0</vt:i4>
      </vt:variant>
      <vt:variant>
        <vt:i4>5</vt:i4>
      </vt:variant>
      <vt:variant>
        <vt:lpwstr/>
      </vt:variant>
      <vt:variant>
        <vt:lpwstr>_Toc129697259</vt:lpwstr>
      </vt:variant>
      <vt:variant>
        <vt:i4>1114163</vt:i4>
      </vt:variant>
      <vt:variant>
        <vt:i4>56</vt:i4>
      </vt:variant>
      <vt:variant>
        <vt:i4>0</vt:i4>
      </vt:variant>
      <vt:variant>
        <vt:i4>5</vt:i4>
      </vt:variant>
      <vt:variant>
        <vt:lpwstr/>
      </vt:variant>
      <vt:variant>
        <vt:lpwstr>_Toc129697258</vt:lpwstr>
      </vt:variant>
      <vt:variant>
        <vt:i4>1114163</vt:i4>
      </vt:variant>
      <vt:variant>
        <vt:i4>50</vt:i4>
      </vt:variant>
      <vt:variant>
        <vt:i4>0</vt:i4>
      </vt:variant>
      <vt:variant>
        <vt:i4>5</vt:i4>
      </vt:variant>
      <vt:variant>
        <vt:lpwstr/>
      </vt:variant>
      <vt:variant>
        <vt:lpwstr>_Toc129697257</vt:lpwstr>
      </vt:variant>
      <vt:variant>
        <vt:i4>1114163</vt:i4>
      </vt:variant>
      <vt:variant>
        <vt:i4>44</vt:i4>
      </vt:variant>
      <vt:variant>
        <vt:i4>0</vt:i4>
      </vt:variant>
      <vt:variant>
        <vt:i4>5</vt:i4>
      </vt:variant>
      <vt:variant>
        <vt:lpwstr/>
      </vt:variant>
      <vt:variant>
        <vt:lpwstr>_Toc129697256</vt:lpwstr>
      </vt:variant>
      <vt:variant>
        <vt:i4>1114163</vt:i4>
      </vt:variant>
      <vt:variant>
        <vt:i4>38</vt:i4>
      </vt:variant>
      <vt:variant>
        <vt:i4>0</vt:i4>
      </vt:variant>
      <vt:variant>
        <vt:i4>5</vt:i4>
      </vt:variant>
      <vt:variant>
        <vt:lpwstr/>
      </vt:variant>
      <vt:variant>
        <vt:lpwstr>_Toc129697255</vt:lpwstr>
      </vt:variant>
      <vt:variant>
        <vt:i4>1114163</vt:i4>
      </vt:variant>
      <vt:variant>
        <vt:i4>32</vt:i4>
      </vt:variant>
      <vt:variant>
        <vt:i4>0</vt:i4>
      </vt:variant>
      <vt:variant>
        <vt:i4>5</vt:i4>
      </vt:variant>
      <vt:variant>
        <vt:lpwstr/>
      </vt:variant>
      <vt:variant>
        <vt:lpwstr>_Toc129697254</vt:lpwstr>
      </vt:variant>
      <vt:variant>
        <vt:i4>1114163</vt:i4>
      </vt:variant>
      <vt:variant>
        <vt:i4>26</vt:i4>
      </vt:variant>
      <vt:variant>
        <vt:i4>0</vt:i4>
      </vt:variant>
      <vt:variant>
        <vt:i4>5</vt:i4>
      </vt:variant>
      <vt:variant>
        <vt:lpwstr/>
      </vt:variant>
      <vt:variant>
        <vt:lpwstr>_Toc129697253</vt:lpwstr>
      </vt:variant>
      <vt:variant>
        <vt:i4>1114163</vt:i4>
      </vt:variant>
      <vt:variant>
        <vt:i4>20</vt:i4>
      </vt:variant>
      <vt:variant>
        <vt:i4>0</vt:i4>
      </vt:variant>
      <vt:variant>
        <vt:i4>5</vt:i4>
      </vt:variant>
      <vt:variant>
        <vt:lpwstr/>
      </vt:variant>
      <vt:variant>
        <vt:lpwstr>_Toc129697252</vt:lpwstr>
      </vt:variant>
      <vt:variant>
        <vt:i4>1114163</vt:i4>
      </vt:variant>
      <vt:variant>
        <vt:i4>14</vt:i4>
      </vt:variant>
      <vt:variant>
        <vt:i4>0</vt:i4>
      </vt:variant>
      <vt:variant>
        <vt:i4>5</vt:i4>
      </vt:variant>
      <vt:variant>
        <vt:lpwstr/>
      </vt:variant>
      <vt:variant>
        <vt:lpwstr>_Toc129697251</vt:lpwstr>
      </vt:variant>
      <vt:variant>
        <vt:i4>1114163</vt:i4>
      </vt:variant>
      <vt:variant>
        <vt:i4>8</vt:i4>
      </vt:variant>
      <vt:variant>
        <vt:i4>0</vt:i4>
      </vt:variant>
      <vt:variant>
        <vt:i4>5</vt:i4>
      </vt:variant>
      <vt:variant>
        <vt:lpwstr/>
      </vt:variant>
      <vt:variant>
        <vt:lpwstr>_Toc129697250</vt:lpwstr>
      </vt:variant>
      <vt:variant>
        <vt:i4>1048627</vt:i4>
      </vt:variant>
      <vt:variant>
        <vt:i4>2</vt:i4>
      </vt:variant>
      <vt:variant>
        <vt:i4>0</vt:i4>
      </vt:variant>
      <vt:variant>
        <vt:i4>5</vt:i4>
      </vt:variant>
      <vt:variant>
        <vt:lpwstr/>
      </vt:variant>
      <vt:variant>
        <vt:lpwstr>_Toc129697249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8</cp:revision>
  <cp:lastPrinted>2023-02-28T20:50:00Z</cp:lastPrinted>
  <dcterms:created xsi:type="dcterms:W3CDTF">2023-03-31T19:31:00Z</dcterms:created>
  <dcterms:modified xsi:type="dcterms:W3CDTF">2023-05-15T22:41:00Z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a664599db613c731f97a50443e8da1587babd54a9db072ad8e8fde3e6656ecf8</vt:lpwstr>
  </property>
</Properties>
</file>