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01D" w:rsidRDefault="00C1201D" w:rsidP="00C1201D">
      <w:pPr>
        <w:pStyle w:val="Ttulo1"/>
      </w:pPr>
      <w:bookmarkStart w:id="0" w:name="_Toc3360945"/>
      <w:r>
        <w:t xml:space="preserve">Anexo 1: Ejemplos de </w:t>
      </w:r>
      <w:r w:rsidR="00F04A3E">
        <w:t>modificaciones</w:t>
      </w:r>
      <w:r>
        <w:t xml:space="preserve"> metodológic</w:t>
      </w:r>
      <w:r w:rsidR="00F04A3E">
        <w:t>a</w:t>
      </w:r>
      <w:r>
        <w:t>s</w:t>
      </w:r>
      <w:r w:rsidRPr="00C1201D">
        <w:t>.</w:t>
      </w:r>
      <w:bookmarkEnd w:id="0"/>
    </w:p>
    <w:p w:rsidR="00DE3F7C" w:rsidRDefault="00DE3F7C" w:rsidP="00C1201D">
      <w:pPr>
        <w:jc w:val="both"/>
      </w:pPr>
    </w:p>
    <w:p w:rsidR="00F04A3E" w:rsidRPr="00F04A3E" w:rsidRDefault="00F04A3E" w:rsidP="00F04A3E">
      <w:pPr>
        <w:jc w:val="both"/>
      </w:pPr>
      <w:r>
        <w:t xml:space="preserve">La </w:t>
      </w:r>
      <w:r w:rsidRPr="00F04A3E">
        <w:t>Guía para la recogida e interpretación de datos sobre innovación</w:t>
      </w:r>
      <w:r>
        <w:t xml:space="preserve"> publicada por la OCDE en 2015 propone la siguiente clasificación de modificaciones:</w:t>
      </w:r>
    </w:p>
    <w:p w:rsidR="00243FFA" w:rsidRDefault="00243FFA" w:rsidP="00F04A3E">
      <w:pPr>
        <w:pStyle w:val="Prrafodelista"/>
        <w:numPr>
          <w:ilvl w:val="0"/>
          <w:numId w:val="19"/>
        </w:numPr>
        <w:jc w:val="both"/>
      </w:pPr>
      <w:r>
        <w:t>Modificaciones al Producto</w:t>
      </w:r>
      <w:r w:rsidR="00F04A3E">
        <w:t xml:space="preserve">.  </w:t>
      </w:r>
      <w:r>
        <w:t>Introducción de un bien o de un servicio de información, nuevo o modificado, en cuanto a sus características o al uso que se destina; también por la revisión o cambios referidos a la actualización de fuentes de datos.</w:t>
      </w:r>
    </w:p>
    <w:p w:rsidR="00243FFA" w:rsidRDefault="00243FFA" w:rsidP="00F04A3E">
      <w:pPr>
        <w:pStyle w:val="Prrafodelista"/>
        <w:numPr>
          <w:ilvl w:val="0"/>
          <w:numId w:val="19"/>
        </w:numPr>
        <w:jc w:val="both"/>
      </w:pPr>
      <w:r>
        <w:t>Modificaciones al Proceso</w:t>
      </w:r>
      <w:r w:rsidR="00F04A3E">
        <w:t xml:space="preserve">. </w:t>
      </w:r>
      <w:r>
        <w:t>Es la introducción de tecnología y/o métodos, nuevos o modificados en el diseño conceptual, en la generación, en el análisis o en la difusión de información. Ello implica cambios en las técnicas, en las metodologías, en los procedimientos y en los programas informáticos para el proceso.</w:t>
      </w:r>
    </w:p>
    <w:p w:rsidR="00243FFA" w:rsidRDefault="00243FFA" w:rsidP="00F04A3E">
      <w:pPr>
        <w:pStyle w:val="Prrafodelista"/>
        <w:numPr>
          <w:ilvl w:val="0"/>
          <w:numId w:val="19"/>
        </w:numPr>
        <w:jc w:val="both"/>
      </w:pPr>
      <w:r>
        <w:t>Modificaciones a la Organización</w:t>
      </w:r>
      <w:r w:rsidR="00F04A3E">
        <w:t xml:space="preserve">. </w:t>
      </w:r>
      <w:r>
        <w:t>Es la introducción de un nuevo método o modificaciones en la operación de actividades, en el lugar de trabajo o en las relaciones con los informantes o usuarios de la información.</w:t>
      </w:r>
    </w:p>
    <w:p w:rsidR="00243FFA" w:rsidRDefault="00243FFA" w:rsidP="0019702F">
      <w:pPr>
        <w:pStyle w:val="Prrafodelista"/>
        <w:jc w:val="both"/>
      </w:pPr>
    </w:p>
    <w:p w:rsidR="00243FFA" w:rsidRDefault="00B14B73" w:rsidP="00C1201D">
      <w:pPr>
        <w:jc w:val="both"/>
      </w:pPr>
      <w:r>
        <w:t>Por otro lado, conforme a la experiencia de la Dirección General de Estadísticas Económicas del INEGI se considera que las siguientes modificaciones afectan la comparabilidad de los resultados respecto a ejercicios anteriores:</w:t>
      </w:r>
    </w:p>
    <w:p w:rsidR="00B14B73" w:rsidRDefault="00B14B73" w:rsidP="00B14B73">
      <w:pPr>
        <w:pStyle w:val="Prrafodelista"/>
        <w:numPr>
          <w:ilvl w:val="0"/>
          <w:numId w:val="14"/>
        </w:numPr>
        <w:jc w:val="both"/>
      </w:pPr>
      <w:r>
        <w:t xml:space="preserve">Población objeto de estudio; </w:t>
      </w:r>
    </w:p>
    <w:p w:rsidR="00B14B73" w:rsidRDefault="00B14B73" w:rsidP="00B14B73">
      <w:pPr>
        <w:pStyle w:val="Prrafodelista"/>
        <w:numPr>
          <w:ilvl w:val="0"/>
          <w:numId w:val="14"/>
        </w:numPr>
        <w:jc w:val="both"/>
      </w:pPr>
      <w:r>
        <w:t xml:space="preserve">Diseño de la muestra; </w:t>
      </w:r>
    </w:p>
    <w:p w:rsidR="00B14B73" w:rsidRDefault="00B14B73" w:rsidP="00B14B73">
      <w:pPr>
        <w:pStyle w:val="Prrafodelista"/>
        <w:numPr>
          <w:ilvl w:val="0"/>
          <w:numId w:val="14"/>
        </w:numPr>
        <w:jc w:val="both"/>
      </w:pPr>
      <w:r>
        <w:t xml:space="preserve">Unidad de observación; </w:t>
      </w:r>
    </w:p>
    <w:p w:rsidR="00B14B73" w:rsidRDefault="00B14B73" w:rsidP="00B14B73">
      <w:pPr>
        <w:pStyle w:val="Prrafodelista"/>
        <w:numPr>
          <w:ilvl w:val="0"/>
          <w:numId w:val="14"/>
        </w:numPr>
        <w:jc w:val="both"/>
      </w:pPr>
      <w:r>
        <w:t>Cobertura geográfica;</w:t>
      </w:r>
    </w:p>
    <w:p w:rsidR="00B14B73" w:rsidRDefault="00B14B73" w:rsidP="00B14B73">
      <w:pPr>
        <w:pStyle w:val="Prrafodelista"/>
        <w:numPr>
          <w:ilvl w:val="0"/>
          <w:numId w:val="14"/>
        </w:numPr>
        <w:jc w:val="both"/>
      </w:pPr>
      <w:r>
        <w:t xml:space="preserve">Período de referencia </w:t>
      </w:r>
    </w:p>
    <w:p w:rsidR="00B14B73" w:rsidRDefault="00B14B73" w:rsidP="00B14B73">
      <w:pPr>
        <w:pStyle w:val="Prrafodelista"/>
        <w:numPr>
          <w:ilvl w:val="0"/>
          <w:numId w:val="14"/>
        </w:numPr>
        <w:jc w:val="both"/>
      </w:pPr>
      <w:r>
        <w:t xml:space="preserve">Cambio de año base; </w:t>
      </w:r>
    </w:p>
    <w:p w:rsidR="00B14B73" w:rsidRDefault="00B14B73" w:rsidP="00B14B73">
      <w:pPr>
        <w:pStyle w:val="Prrafodelista"/>
        <w:numPr>
          <w:ilvl w:val="0"/>
          <w:numId w:val="14"/>
        </w:numPr>
        <w:jc w:val="both"/>
      </w:pPr>
      <w:r>
        <w:t>Actualización de ponderadores de índices de precios;</w:t>
      </w:r>
    </w:p>
    <w:p w:rsidR="00B14B73" w:rsidRDefault="00B14B73" w:rsidP="00B14B73">
      <w:pPr>
        <w:pStyle w:val="Prrafodelista"/>
        <w:numPr>
          <w:ilvl w:val="0"/>
          <w:numId w:val="14"/>
        </w:numPr>
        <w:jc w:val="both"/>
      </w:pPr>
      <w:r>
        <w:t>Actualización en la canasta de productos de los índices de precios;</w:t>
      </w:r>
    </w:p>
    <w:p w:rsidR="00B14B73" w:rsidRDefault="00B14B73" w:rsidP="00B14B73">
      <w:pPr>
        <w:pStyle w:val="Prrafodelista"/>
        <w:numPr>
          <w:ilvl w:val="0"/>
          <w:numId w:val="14"/>
        </w:numPr>
        <w:jc w:val="both"/>
      </w:pPr>
      <w:r>
        <w:t>Actualización del Sistema de Cuentas Nacionales;</w:t>
      </w:r>
    </w:p>
    <w:p w:rsidR="00B14B73" w:rsidRDefault="00B14B73" w:rsidP="00B14B73">
      <w:pPr>
        <w:pStyle w:val="Prrafodelista"/>
        <w:numPr>
          <w:ilvl w:val="0"/>
          <w:numId w:val="14"/>
        </w:numPr>
        <w:jc w:val="both"/>
      </w:pPr>
      <w:r>
        <w:t>Cambios en los manuales de referencia;</w:t>
      </w:r>
    </w:p>
    <w:p w:rsidR="00243FFA" w:rsidRDefault="00B14B73" w:rsidP="00B14B73">
      <w:pPr>
        <w:pStyle w:val="Prrafodelista"/>
        <w:numPr>
          <w:ilvl w:val="0"/>
          <w:numId w:val="14"/>
        </w:numPr>
        <w:jc w:val="both"/>
      </w:pPr>
      <w:r>
        <w:t>Adopción de nuevos sistemas de clasificación económica;</w:t>
      </w:r>
    </w:p>
    <w:p w:rsidR="00F57F5D" w:rsidRDefault="00F57F5D" w:rsidP="00B14B73">
      <w:pPr>
        <w:pStyle w:val="Prrafodelista"/>
        <w:numPr>
          <w:ilvl w:val="0"/>
          <w:numId w:val="14"/>
        </w:numPr>
        <w:jc w:val="both"/>
      </w:pPr>
      <w:r>
        <w:t>Nuevos actores en la economía</w:t>
      </w:r>
    </w:p>
    <w:p w:rsidR="00C1201D" w:rsidRDefault="00C1201D" w:rsidP="00C1201D">
      <w:pPr>
        <w:jc w:val="both"/>
      </w:pPr>
    </w:p>
    <w:p w:rsidR="002D3534" w:rsidRDefault="002D3534">
      <w:r>
        <w:br w:type="page"/>
      </w:r>
    </w:p>
    <w:p w:rsidR="007B5777" w:rsidRDefault="007B5777" w:rsidP="007B5777">
      <w:pPr>
        <w:pStyle w:val="Ttulo1"/>
      </w:pPr>
      <w:bookmarkStart w:id="1" w:name="_Toc3360946"/>
      <w:r>
        <w:lastRenderedPageBreak/>
        <w:t xml:space="preserve">Anexo 2: </w:t>
      </w:r>
      <w:r w:rsidR="00822BBE">
        <w:t xml:space="preserve">Tipos de pruebas para evaluar el </w:t>
      </w:r>
      <w:r w:rsidR="00842D91">
        <w:t>efecto</w:t>
      </w:r>
      <w:r w:rsidR="00822BBE">
        <w:t xml:space="preserve"> de </w:t>
      </w:r>
      <w:r w:rsidR="003A11EE">
        <w:t>los cambios</w:t>
      </w:r>
      <w:r w:rsidRPr="00C1201D">
        <w:t>.</w:t>
      </w:r>
      <w:bookmarkEnd w:id="1"/>
    </w:p>
    <w:p w:rsidR="00C1201D" w:rsidRDefault="00C1201D" w:rsidP="00C1201D">
      <w:pPr>
        <w:jc w:val="both"/>
      </w:pPr>
    </w:p>
    <w:p w:rsidR="00095B1B" w:rsidRDefault="00095B1B" w:rsidP="00C1201D">
      <w:pPr>
        <w:jc w:val="both"/>
      </w:pPr>
      <w:r>
        <w:t xml:space="preserve">Se han identificado algunas pruebas que resultan útiles para evaluar el </w:t>
      </w:r>
      <w:r w:rsidR="00842D91">
        <w:t>efecto</w:t>
      </w:r>
      <w:r>
        <w:t xml:space="preserve"> de </w:t>
      </w:r>
      <w:r w:rsidR="003A11EE">
        <w:t>los cambios</w:t>
      </w:r>
      <w:r>
        <w:t>. A continuación, se presenta una lista que pretende ser indicativa y no limitativa de este tipo de pruebas:</w:t>
      </w:r>
    </w:p>
    <w:p w:rsidR="00095B1B" w:rsidRDefault="00095B1B" w:rsidP="00095B1B">
      <w:pPr>
        <w:pStyle w:val="Prrafodelista"/>
        <w:numPr>
          <w:ilvl w:val="0"/>
          <w:numId w:val="21"/>
        </w:numPr>
        <w:jc w:val="both"/>
      </w:pPr>
      <w:r>
        <w:t xml:space="preserve">Prueba de concepto. (PoC del inglés </w:t>
      </w:r>
      <w:proofErr w:type="spellStart"/>
      <w:r>
        <w:t>proof</w:t>
      </w:r>
      <w:proofErr w:type="spellEnd"/>
      <w:r>
        <w:t xml:space="preserve"> of concept). Una prueba de concepto sirve como un experimento para demostrar que la solución propuesta realmente funciona. Una PoC puede usar la metodología existente, o sus resultados pueden sugerir temas de investigación metodológica (Eurostat, 2013).</w:t>
      </w:r>
    </w:p>
    <w:p w:rsidR="00095B1B" w:rsidRDefault="00095B1B" w:rsidP="00095B1B">
      <w:pPr>
        <w:pStyle w:val="Prrafodelista"/>
        <w:numPr>
          <w:ilvl w:val="0"/>
          <w:numId w:val="21"/>
        </w:numPr>
        <w:jc w:val="both"/>
      </w:pPr>
      <w:r>
        <w:t>Prueba de prototipo. Es la construcción de un modelo original para incluir todas las características técnicas y observar el rendimiento del nuevo producto. (OCDE, 2018).</w:t>
      </w:r>
    </w:p>
    <w:p w:rsidR="00095B1B" w:rsidRDefault="00095B1B" w:rsidP="00095B1B">
      <w:pPr>
        <w:pStyle w:val="Prrafodelista"/>
        <w:numPr>
          <w:ilvl w:val="0"/>
          <w:numId w:val="21"/>
        </w:numPr>
        <w:jc w:val="both"/>
      </w:pPr>
      <w:r>
        <w:t>Prueba de escritorio. Operativo que permite verificar a partir de datos controlados el correcto funcionamiento del diseño, la construcción, la integridad y el uso del producto o servicio. Este tipo de prueba permite validar la calidad de los elementos y garantizar su funcionalidad en etapas posteriores (Kendall, 2005).</w:t>
      </w:r>
    </w:p>
    <w:p w:rsidR="00095B1B" w:rsidRDefault="00095B1B" w:rsidP="00095B1B">
      <w:pPr>
        <w:pStyle w:val="Prrafodelista"/>
        <w:numPr>
          <w:ilvl w:val="0"/>
          <w:numId w:val="21"/>
        </w:numPr>
        <w:jc w:val="both"/>
      </w:pPr>
      <w:r>
        <w:t>Prueba estadística/Diseño de experimentos. Es una prueba o serie de pruebas en las cuales se introducen cambios deliberados en las variables de entrada que forman el proceso, de manera que sea posible observar e identificar las causas de los cambios en la variable de salida (U. de Granada, 2018).</w:t>
      </w:r>
    </w:p>
    <w:p w:rsidR="00095B1B" w:rsidRDefault="00095B1B" w:rsidP="00095B1B">
      <w:pPr>
        <w:pStyle w:val="Prrafodelista"/>
        <w:numPr>
          <w:ilvl w:val="0"/>
          <w:numId w:val="21"/>
        </w:numPr>
        <w:jc w:val="both"/>
      </w:pPr>
      <w:r>
        <w:t>Pruebas cognitivas. Método de prueba para obtener información cualitativa sobre cómo las preguntas son interpretadas y contestadas por los encuestados a fin de revisarlas y eliminar las posibles deficiencias en su construcción (Eurostat, 2004).</w:t>
      </w:r>
    </w:p>
    <w:p w:rsidR="00095B1B" w:rsidRDefault="00095B1B" w:rsidP="00095B1B">
      <w:pPr>
        <w:pStyle w:val="Prrafodelista"/>
        <w:numPr>
          <w:ilvl w:val="0"/>
          <w:numId w:val="21"/>
        </w:numPr>
        <w:jc w:val="both"/>
      </w:pPr>
      <w:r>
        <w:t>Prueba temática. Están orientadas a la comprobación del diseño del instrumento de captación, las cuales son sustanciales en la medida que se aborden temas o variables relativamente nuevos (INEGI, 2010).</w:t>
      </w:r>
    </w:p>
    <w:p w:rsidR="007B5777" w:rsidRDefault="00095B1B" w:rsidP="00095B1B">
      <w:pPr>
        <w:pStyle w:val="Prrafodelista"/>
        <w:numPr>
          <w:ilvl w:val="0"/>
          <w:numId w:val="21"/>
        </w:numPr>
        <w:jc w:val="both"/>
      </w:pPr>
      <w:r>
        <w:t>Pruebas piloto. Pruebas de objetivos múltiples, entre los cuales se seleccionan algunas actividades para evaluar, por ejemplo, aquellas relativas al diseño conceptual, la capacitación y la captura de los datos. (CEPAL, 2011).</w:t>
      </w:r>
    </w:p>
    <w:p w:rsidR="007B5777" w:rsidRDefault="007B5777" w:rsidP="007B5777">
      <w:pPr>
        <w:jc w:val="both"/>
      </w:pPr>
      <w:r>
        <w:t xml:space="preserve">Las pruebas de concepto, prototipo y cognitivas son iniciales y su objetivo es tener claridad sobre la aceptación de </w:t>
      </w:r>
      <w:r w:rsidR="003A11EE">
        <w:t>los cambios</w:t>
      </w:r>
      <w:r>
        <w:t>. Las pruebas de escritorio y estadísticas tienen como propósito observar los posibles resultados del funcionamiento del proceso modificado.</w:t>
      </w:r>
    </w:p>
    <w:p w:rsidR="007B5777" w:rsidRDefault="007B5777" w:rsidP="007B5777">
      <w:pPr>
        <w:jc w:val="both"/>
      </w:pPr>
      <w:r>
        <w:t>Por su parte, las pruebas temáticas y piloto permiten tener un panorama integral del proceso modificado con resultados que se acercan más a lo esperado. Las pruebas que involucran a las actividades de campo pueden involucrar a la organización en los ámbitos regional, estatal o a un nivel de la estructura operativa, como las jefaturas de zona; en este caso el Responsable del proceso se deberá coordinar con los responsables de estos ámbitos de competencia para la documentación de evidencias.</w:t>
      </w:r>
    </w:p>
    <w:p w:rsidR="007B5777" w:rsidRDefault="007B5777" w:rsidP="007B5777">
      <w:pPr>
        <w:jc w:val="both"/>
      </w:pPr>
      <w:r>
        <w:t>Finalmente, para complementar las pruebas es necesario desarrollar el planteamiento de escenarios posibles y la cuantificación de estos en campo, lo que permita contar con una idea clara de la magnitud de los cambios ante posibles variantes de los indicadores del proceso modificado.</w:t>
      </w:r>
    </w:p>
    <w:p w:rsidR="007B5777" w:rsidRDefault="00095B1B" w:rsidP="00C1201D">
      <w:pPr>
        <w:jc w:val="both"/>
      </w:pPr>
      <w:r>
        <w:t xml:space="preserve">En </w:t>
      </w:r>
      <w:proofErr w:type="spellStart"/>
      <w:r w:rsidR="00F04CD6">
        <w:t>es</w:t>
      </w:r>
      <w:proofErr w:type="spellEnd"/>
      <w:r w:rsidR="00F04CD6">
        <w:t xml:space="preserve"> siguiente esquema</w:t>
      </w:r>
      <w:r>
        <w:t xml:space="preserve"> se presenta el flujo propuesto para la realización de este tipo de pruebas.  Cabe señalar que depende de los responsables de </w:t>
      </w:r>
      <w:r w:rsidR="003A11EE">
        <w:t>los cambios</w:t>
      </w:r>
      <w:r>
        <w:t xml:space="preserve"> determinar las</w:t>
      </w:r>
      <w:r w:rsidR="003A11EE">
        <w:t xml:space="preserve"> pruebas pertinentes</w:t>
      </w:r>
      <w:r>
        <w:t>.</w:t>
      </w:r>
    </w:p>
    <w:p w:rsidR="00095B1B" w:rsidRPr="00095B1B" w:rsidRDefault="00F04CD6" w:rsidP="00095B1B">
      <w:pPr>
        <w:jc w:val="center"/>
        <w:rPr>
          <w:b/>
        </w:rPr>
      </w:pPr>
      <w:r>
        <w:rPr>
          <w:b/>
        </w:rPr>
        <w:t>Esquema 2</w:t>
      </w:r>
      <w:r w:rsidR="00095B1B" w:rsidRPr="00095B1B">
        <w:rPr>
          <w:b/>
        </w:rPr>
        <w:t xml:space="preserve">. Flujo de las pruebas para </w:t>
      </w:r>
      <w:r w:rsidR="003A11EE">
        <w:rPr>
          <w:b/>
        </w:rPr>
        <w:t>los cambios</w:t>
      </w:r>
    </w:p>
    <w:p w:rsidR="007B5777" w:rsidRPr="001B58F3" w:rsidRDefault="007B5777" w:rsidP="007B5777">
      <w:pPr>
        <w:jc w:val="center"/>
        <w:rPr>
          <w:rFonts w:ascii="Arial" w:hAnsi="Arial" w:cs="Arial"/>
          <w:sz w:val="24"/>
          <w:szCs w:val="24"/>
        </w:rPr>
      </w:pPr>
      <w:r w:rsidRPr="001B58F3">
        <w:rPr>
          <w:noProof/>
          <w:lang w:val="en-US"/>
        </w:rPr>
        <w:lastRenderedPageBreak/>
        <w:drawing>
          <wp:inline distT="0" distB="0" distL="0" distR="0" wp14:anchorId="02CFCD41" wp14:editId="7901F57A">
            <wp:extent cx="5234304" cy="1994437"/>
            <wp:effectExtent l="0" t="0" r="4445" b="0"/>
            <wp:docPr id="40931956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304" cy="199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777" w:rsidRDefault="007B5777" w:rsidP="00C1201D">
      <w:pPr>
        <w:jc w:val="both"/>
      </w:pPr>
    </w:p>
    <w:p w:rsidR="00DC6B8D" w:rsidRDefault="00DC6B8D">
      <w:r>
        <w:br w:type="page"/>
      </w:r>
    </w:p>
    <w:p w:rsidR="00C42423" w:rsidRDefault="00C42423" w:rsidP="00C42423">
      <w:pPr>
        <w:pStyle w:val="Ttulo1"/>
      </w:pPr>
      <w:bookmarkStart w:id="2" w:name="_Toc3360947"/>
      <w:r>
        <w:lastRenderedPageBreak/>
        <w:t xml:space="preserve">Anexo </w:t>
      </w:r>
      <w:r w:rsidR="00766529">
        <w:t>3</w:t>
      </w:r>
      <w:r>
        <w:t xml:space="preserve">: Formatos para documentar las fases del </w:t>
      </w:r>
      <w:r w:rsidR="0003375D">
        <w:t>proceso</w:t>
      </w:r>
      <w:r>
        <w:t xml:space="preserve"> de </w:t>
      </w:r>
      <w:r w:rsidR="003A11EE">
        <w:t>gestión del cambio</w:t>
      </w:r>
      <w:r w:rsidRPr="00C1201D">
        <w:t>.</w:t>
      </w:r>
      <w:bookmarkEnd w:id="2"/>
    </w:p>
    <w:p w:rsidR="00C42423" w:rsidRDefault="00C42423" w:rsidP="00C42423">
      <w:pPr>
        <w:jc w:val="both"/>
      </w:pPr>
    </w:p>
    <w:tbl>
      <w:tblPr>
        <w:tblStyle w:val="Tablaconcuadrcula"/>
        <w:tblW w:w="107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3"/>
        <w:gridCol w:w="6945"/>
      </w:tblGrid>
      <w:tr w:rsidR="00C42423" w:rsidRPr="003B4F98" w:rsidTr="00CF4D50">
        <w:trPr>
          <w:trHeight w:val="660"/>
          <w:jc w:val="center"/>
        </w:trPr>
        <w:tc>
          <w:tcPr>
            <w:tcW w:w="10758" w:type="dxa"/>
            <w:gridSpan w:val="2"/>
            <w:shd w:val="clear" w:color="auto" w:fill="BDD6EE" w:themeFill="accent1" w:themeFillTint="66"/>
          </w:tcPr>
          <w:p w:rsidR="00C42423" w:rsidRPr="003B4F98" w:rsidRDefault="00C42423" w:rsidP="00865E09">
            <w:pPr>
              <w:spacing w:before="120" w:after="12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Formato 01: Datos del Cambio Requerido</w:t>
            </w:r>
          </w:p>
        </w:tc>
      </w:tr>
      <w:tr w:rsidR="00C42423" w:rsidRPr="003B4F98" w:rsidTr="00CF4D50">
        <w:trPr>
          <w:trHeight w:val="264"/>
          <w:jc w:val="center"/>
        </w:trPr>
        <w:tc>
          <w:tcPr>
            <w:tcW w:w="10758" w:type="dxa"/>
            <w:gridSpan w:val="2"/>
            <w:shd w:val="clear" w:color="auto" w:fill="FFFFFF" w:themeFill="background1"/>
          </w:tcPr>
          <w:p w:rsidR="00C42423" w:rsidRDefault="00C42423" w:rsidP="00865E09">
            <w:pPr>
              <w:spacing w:before="120" w:after="120"/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Código asignado</w:t>
            </w:r>
          </w:p>
        </w:tc>
      </w:tr>
      <w:tr w:rsidR="00C42423" w:rsidRPr="003B4F98" w:rsidTr="00CF4D50">
        <w:trPr>
          <w:trHeight w:val="943"/>
          <w:jc w:val="center"/>
        </w:trPr>
        <w:tc>
          <w:tcPr>
            <w:tcW w:w="3813" w:type="dxa"/>
            <w:vMerge w:val="restart"/>
          </w:tcPr>
          <w:p w:rsidR="00C42423" w:rsidRPr="003B4F98" w:rsidRDefault="00C42423" w:rsidP="00865E09">
            <w:pPr>
              <w:rPr>
                <w:rFonts w:cstheme="minorHAnsi"/>
                <w:szCs w:val="24"/>
              </w:rPr>
            </w:pPr>
            <w:r w:rsidRPr="003B4F98">
              <w:rPr>
                <w:rFonts w:cstheme="minorHAnsi"/>
                <w:szCs w:val="24"/>
              </w:rPr>
              <w:t>Requerimiento de cambio</w:t>
            </w:r>
            <w:r>
              <w:rPr>
                <w:rFonts w:cstheme="minorHAnsi"/>
                <w:szCs w:val="24"/>
              </w:rPr>
              <w:t xml:space="preserve"> (III.1)</w:t>
            </w:r>
          </w:p>
        </w:tc>
        <w:tc>
          <w:tcPr>
            <w:tcW w:w="6945" w:type="dxa"/>
          </w:tcPr>
          <w:p w:rsidR="00C42423" w:rsidRPr="003B4F98" w:rsidRDefault="00C42423" w:rsidP="00865E09">
            <w:pPr>
              <w:rPr>
                <w:rFonts w:cstheme="minorHAnsi"/>
                <w:szCs w:val="24"/>
              </w:rPr>
            </w:pPr>
            <w:r w:rsidRPr="003B4F98">
              <w:rPr>
                <w:rFonts w:cstheme="minorHAnsi"/>
                <w:szCs w:val="24"/>
              </w:rPr>
              <w:t>Datos del Requirente:</w:t>
            </w:r>
          </w:p>
          <w:p w:rsidR="00C42423" w:rsidRPr="003B4F98" w:rsidRDefault="00C42423" w:rsidP="00865E09">
            <w:pPr>
              <w:pStyle w:val="Prrafodelista"/>
              <w:numPr>
                <w:ilvl w:val="0"/>
                <w:numId w:val="23"/>
              </w:numPr>
              <w:rPr>
                <w:rFonts w:cstheme="minorHAnsi"/>
                <w:szCs w:val="24"/>
              </w:rPr>
            </w:pPr>
            <w:r w:rsidRPr="003B4F98">
              <w:rPr>
                <w:rFonts w:cstheme="minorHAnsi"/>
                <w:szCs w:val="24"/>
              </w:rPr>
              <w:t>Institución en la que labora y cargo</w:t>
            </w:r>
          </w:p>
          <w:p w:rsidR="00C42423" w:rsidRPr="003B4F98" w:rsidRDefault="00C42423" w:rsidP="00865E09">
            <w:pPr>
              <w:pStyle w:val="Prrafodelista"/>
              <w:numPr>
                <w:ilvl w:val="0"/>
                <w:numId w:val="23"/>
              </w:numPr>
              <w:rPr>
                <w:rFonts w:cstheme="minorHAnsi"/>
                <w:szCs w:val="24"/>
              </w:rPr>
            </w:pPr>
            <w:r w:rsidRPr="003B4F98">
              <w:rPr>
                <w:rFonts w:cstheme="minorHAnsi"/>
                <w:szCs w:val="24"/>
              </w:rPr>
              <w:t>Órgano Colegiado del SNIEG</w:t>
            </w:r>
          </w:p>
        </w:tc>
      </w:tr>
      <w:tr w:rsidR="00C42423" w:rsidRPr="003B4F98" w:rsidTr="00CF4D50">
        <w:trPr>
          <w:trHeight w:val="291"/>
          <w:jc w:val="center"/>
        </w:trPr>
        <w:tc>
          <w:tcPr>
            <w:tcW w:w="3813" w:type="dxa"/>
            <w:vMerge/>
          </w:tcPr>
          <w:p w:rsidR="00C42423" w:rsidRDefault="00C42423" w:rsidP="00865E09">
            <w:pPr>
              <w:rPr>
                <w:rFonts w:cstheme="minorHAnsi"/>
                <w:szCs w:val="24"/>
              </w:rPr>
            </w:pPr>
          </w:p>
        </w:tc>
        <w:tc>
          <w:tcPr>
            <w:tcW w:w="6945" w:type="dxa"/>
          </w:tcPr>
          <w:p w:rsidR="00C42423" w:rsidRPr="003B4F98" w:rsidRDefault="00C42423" w:rsidP="00865E0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del programa de información estadística o geográfica a modificar</w:t>
            </w:r>
          </w:p>
        </w:tc>
      </w:tr>
      <w:tr w:rsidR="00C42423" w:rsidRPr="003B4F98" w:rsidTr="00CF4D50">
        <w:trPr>
          <w:trHeight w:val="281"/>
          <w:jc w:val="center"/>
        </w:trPr>
        <w:tc>
          <w:tcPr>
            <w:tcW w:w="3813" w:type="dxa"/>
            <w:vMerge/>
          </w:tcPr>
          <w:p w:rsidR="00C42423" w:rsidRDefault="00C42423" w:rsidP="00865E09">
            <w:pPr>
              <w:rPr>
                <w:rFonts w:cstheme="minorHAnsi"/>
                <w:szCs w:val="24"/>
              </w:rPr>
            </w:pPr>
          </w:p>
        </w:tc>
        <w:tc>
          <w:tcPr>
            <w:tcW w:w="6945" w:type="dxa"/>
          </w:tcPr>
          <w:p w:rsidR="00C42423" w:rsidRDefault="00C42423" w:rsidP="00865E0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Objetivo del cambio propuesto</w:t>
            </w:r>
          </w:p>
        </w:tc>
      </w:tr>
      <w:tr w:rsidR="00C42423" w:rsidRPr="003B4F98" w:rsidTr="00CF4D50">
        <w:trPr>
          <w:trHeight w:val="271"/>
          <w:jc w:val="center"/>
        </w:trPr>
        <w:tc>
          <w:tcPr>
            <w:tcW w:w="3813" w:type="dxa"/>
            <w:vMerge/>
          </w:tcPr>
          <w:p w:rsidR="00C42423" w:rsidRDefault="00C42423" w:rsidP="00865E09">
            <w:pPr>
              <w:rPr>
                <w:rFonts w:cstheme="minorHAnsi"/>
                <w:szCs w:val="24"/>
              </w:rPr>
            </w:pPr>
          </w:p>
        </w:tc>
        <w:tc>
          <w:tcPr>
            <w:tcW w:w="6945" w:type="dxa"/>
          </w:tcPr>
          <w:p w:rsidR="00C42423" w:rsidRDefault="00C42423" w:rsidP="00865E0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Descripción de la propuesta de cambio</w:t>
            </w:r>
          </w:p>
        </w:tc>
      </w:tr>
      <w:tr w:rsidR="00C42423" w:rsidRPr="003B4F98" w:rsidTr="00CF4D50">
        <w:trPr>
          <w:trHeight w:val="271"/>
          <w:jc w:val="center"/>
        </w:trPr>
        <w:tc>
          <w:tcPr>
            <w:tcW w:w="3813" w:type="dxa"/>
          </w:tcPr>
          <w:p w:rsidR="00C42423" w:rsidRDefault="00C42423" w:rsidP="00865E0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Justificación de obligatoriedad (III.2)</w:t>
            </w:r>
          </w:p>
        </w:tc>
        <w:tc>
          <w:tcPr>
            <w:tcW w:w="6945" w:type="dxa"/>
          </w:tcPr>
          <w:p w:rsidR="00C42423" w:rsidRDefault="00C42423" w:rsidP="00865E09">
            <w:pPr>
              <w:rPr>
                <w:rFonts w:cstheme="minorHAnsi"/>
                <w:szCs w:val="24"/>
              </w:rPr>
            </w:pPr>
          </w:p>
        </w:tc>
      </w:tr>
      <w:tr w:rsidR="00C42423" w:rsidRPr="003B4F98" w:rsidTr="00CF4D50">
        <w:trPr>
          <w:trHeight w:val="271"/>
          <w:jc w:val="center"/>
        </w:trPr>
        <w:tc>
          <w:tcPr>
            <w:tcW w:w="3813" w:type="dxa"/>
          </w:tcPr>
          <w:p w:rsidR="00C42423" w:rsidRDefault="00C42423" w:rsidP="0019702F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Justificación de </w:t>
            </w:r>
            <w:r w:rsidR="00842D91">
              <w:rPr>
                <w:rFonts w:cstheme="minorHAnsi"/>
                <w:szCs w:val="24"/>
              </w:rPr>
              <w:t>efecto</w:t>
            </w:r>
            <w:r>
              <w:rPr>
                <w:rFonts w:cstheme="minorHAnsi"/>
                <w:szCs w:val="24"/>
              </w:rPr>
              <w:t xml:space="preserve"> en las necesidades </w:t>
            </w:r>
            <w:r w:rsidR="0019702F">
              <w:rPr>
                <w:rFonts w:cstheme="minorHAnsi"/>
                <w:szCs w:val="24"/>
              </w:rPr>
              <w:t>estructuradas de información</w:t>
            </w:r>
            <w:r>
              <w:rPr>
                <w:rFonts w:cstheme="minorHAnsi"/>
                <w:szCs w:val="24"/>
              </w:rPr>
              <w:t xml:space="preserve"> (III.3)</w:t>
            </w:r>
          </w:p>
        </w:tc>
        <w:tc>
          <w:tcPr>
            <w:tcW w:w="6945" w:type="dxa"/>
          </w:tcPr>
          <w:p w:rsidR="00C42423" w:rsidRDefault="00C42423" w:rsidP="00865E09">
            <w:pPr>
              <w:rPr>
                <w:rFonts w:cstheme="minorHAnsi"/>
                <w:szCs w:val="24"/>
              </w:rPr>
            </w:pPr>
          </w:p>
        </w:tc>
      </w:tr>
    </w:tbl>
    <w:p w:rsidR="00C42423" w:rsidRDefault="00C42423" w:rsidP="00C42423">
      <w:pPr>
        <w:jc w:val="both"/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62"/>
        <w:gridCol w:w="2145"/>
        <w:gridCol w:w="1843"/>
      </w:tblGrid>
      <w:tr w:rsidR="00C42423" w:rsidRPr="003B4F98" w:rsidTr="00CF4D50">
        <w:trPr>
          <w:trHeight w:val="501"/>
        </w:trPr>
        <w:tc>
          <w:tcPr>
            <w:tcW w:w="10050" w:type="dxa"/>
            <w:gridSpan w:val="3"/>
            <w:shd w:val="clear" w:color="auto" w:fill="BDD6EE" w:themeFill="accent1" w:themeFillTint="66"/>
            <w:vAlign w:val="center"/>
          </w:tcPr>
          <w:p w:rsidR="00C42423" w:rsidRDefault="00C42423" w:rsidP="00865E09">
            <w:pPr>
              <w:spacing w:before="120" w:after="120"/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Formato 02: Responsable y calendarización del análisis del requerimiento de cambio (III.4)</w:t>
            </w:r>
          </w:p>
        </w:tc>
      </w:tr>
      <w:tr w:rsidR="00C42423" w:rsidRPr="003B4F98" w:rsidTr="00CF4D50">
        <w:trPr>
          <w:trHeight w:val="501"/>
        </w:trPr>
        <w:tc>
          <w:tcPr>
            <w:tcW w:w="10050" w:type="dxa"/>
            <w:gridSpan w:val="3"/>
            <w:shd w:val="clear" w:color="auto" w:fill="BDD6EE" w:themeFill="accent1" w:themeFillTint="66"/>
            <w:vAlign w:val="center"/>
          </w:tcPr>
          <w:p w:rsidR="00C42423" w:rsidRDefault="00C42423" w:rsidP="00865E09">
            <w:pPr>
              <w:spacing w:before="120" w:after="120"/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Código asignado</w:t>
            </w:r>
          </w:p>
        </w:tc>
      </w:tr>
      <w:tr w:rsidR="00C42423" w:rsidRPr="003B4F98" w:rsidTr="00CF4D50">
        <w:trPr>
          <w:trHeight w:val="271"/>
        </w:trPr>
        <w:tc>
          <w:tcPr>
            <w:tcW w:w="6062" w:type="dxa"/>
            <w:shd w:val="clear" w:color="auto" w:fill="BDD6EE" w:themeFill="accent1" w:themeFillTint="66"/>
            <w:vAlign w:val="center"/>
          </w:tcPr>
          <w:p w:rsidR="00C42423" w:rsidRPr="008609AA" w:rsidRDefault="00C42423" w:rsidP="00865E09">
            <w:pPr>
              <w:jc w:val="center"/>
              <w:rPr>
                <w:rFonts w:ascii="Calibri" w:eastAsia="Courier New" w:hAnsi="Calibri" w:cs="Calibri"/>
                <w:b/>
                <w:color w:val="000000"/>
              </w:rPr>
            </w:pPr>
            <w:r w:rsidRPr="008609AA">
              <w:rPr>
                <w:rFonts w:ascii="Calibri" w:eastAsia="Courier New" w:hAnsi="Calibri" w:cs="Calibri"/>
                <w:b/>
                <w:color w:val="000000"/>
              </w:rPr>
              <w:t>Subproceso a Modificar</w:t>
            </w:r>
          </w:p>
        </w:tc>
        <w:tc>
          <w:tcPr>
            <w:tcW w:w="2145" w:type="dxa"/>
            <w:shd w:val="clear" w:color="auto" w:fill="BDD6EE" w:themeFill="accent1" w:themeFillTint="66"/>
            <w:vAlign w:val="center"/>
          </w:tcPr>
          <w:p w:rsidR="00C42423" w:rsidRPr="008609AA" w:rsidRDefault="00C42423" w:rsidP="00865E09">
            <w:pPr>
              <w:jc w:val="center"/>
              <w:rPr>
                <w:rFonts w:cstheme="minorHAnsi"/>
                <w:b/>
                <w:szCs w:val="24"/>
              </w:rPr>
            </w:pPr>
            <w:r w:rsidRPr="008609AA">
              <w:rPr>
                <w:rFonts w:cstheme="minorHAnsi"/>
                <w:b/>
                <w:szCs w:val="24"/>
              </w:rPr>
              <w:t>Responsable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:rsidR="00C42423" w:rsidRPr="008609AA" w:rsidRDefault="00C42423" w:rsidP="00865E09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Calendarización </w:t>
            </w:r>
          </w:p>
        </w:tc>
      </w:tr>
      <w:tr w:rsidR="00C42423" w:rsidRPr="003B4F98" w:rsidTr="00CF4D50">
        <w:trPr>
          <w:trHeight w:val="271"/>
        </w:trPr>
        <w:tc>
          <w:tcPr>
            <w:tcW w:w="6062" w:type="dxa"/>
            <w:vAlign w:val="center"/>
          </w:tcPr>
          <w:p w:rsidR="00C42423" w:rsidRPr="00A616AE" w:rsidRDefault="00C42423" w:rsidP="00865E09">
            <w:pPr>
              <w:jc w:val="both"/>
              <w:rPr>
                <w:rFonts w:ascii="Courier New" w:hAnsi="Courier New" w:cs="Courier New"/>
                <w:color w:val="000000"/>
                <w:lang w:val="en-US"/>
              </w:rPr>
            </w:pPr>
            <w:r w:rsidRPr="00A616AE">
              <w:rPr>
                <w:rFonts w:ascii="Calibri" w:eastAsia="Courier New" w:hAnsi="Calibri" w:cs="Calibri"/>
                <w:color w:val="000000"/>
              </w:rPr>
              <w:t>Diseño Conceptual</w:t>
            </w:r>
          </w:p>
        </w:tc>
        <w:tc>
          <w:tcPr>
            <w:tcW w:w="2145" w:type="dxa"/>
          </w:tcPr>
          <w:p w:rsidR="00C42423" w:rsidRDefault="00C42423" w:rsidP="00865E09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y cargo</w:t>
            </w:r>
          </w:p>
        </w:tc>
        <w:tc>
          <w:tcPr>
            <w:tcW w:w="1843" w:type="dxa"/>
          </w:tcPr>
          <w:p w:rsidR="00C42423" w:rsidRDefault="00C42423" w:rsidP="00865E09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Año / mes</w:t>
            </w:r>
          </w:p>
        </w:tc>
      </w:tr>
      <w:tr w:rsidR="00C42423" w:rsidRPr="003B4F98" w:rsidTr="00CF4D50">
        <w:trPr>
          <w:trHeight w:val="271"/>
        </w:trPr>
        <w:tc>
          <w:tcPr>
            <w:tcW w:w="6062" w:type="dxa"/>
            <w:vAlign w:val="center"/>
          </w:tcPr>
          <w:p w:rsidR="00C42423" w:rsidRPr="00A616AE" w:rsidRDefault="00C42423" w:rsidP="00865E09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A616AE">
              <w:rPr>
                <w:rFonts w:ascii="Calibri" w:eastAsia="Courier New" w:hAnsi="Calibri" w:cs="Calibri"/>
                <w:color w:val="000000"/>
              </w:rPr>
              <w:t>Diseño de los sistemas de producción y de los flujos de trabajo</w:t>
            </w:r>
          </w:p>
        </w:tc>
        <w:tc>
          <w:tcPr>
            <w:tcW w:w="2145" w:type="dxa"/>
          </w:tcPr>
          <w:p w:rsidR="00C42423" w:rsidRDefault="00C42423" w:rsidP="00865E09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y cargo</w:t>
            </w:r>
          </w:p>
        </w:tc>
        <w:tc>
          <w:tcPr>
            <w:tcW w:w="1843" w:type="dxa"/>
          </w:tcPr>
          <w:p w:rsidR="00C42423" w:rsidRDefault="00C42423" w:rsidP="00865E09">
            <w:pPr>
              <w:jc w:val="center"/>
            </w:pPr>
            <w:r w:rsidRPr="009310A6">
              <w:rPr>
                <w:rFonts w:cstheme="minorHAnsi"/>
                <w:szCs w:val="24"/>
              </w:rPr>
              <w:t>Año / mes</w:t>
            </w:r>
          </w:p>
        </w:tc>
      </w:tr>
      <w:tr w:rsidR="00C42423" w:rsidRPr="003B4F98" w:rsidTr="00CF4D50">
        <w:trPr>
          <w:trHeight w:val="271"/>
        </w:trPr>
        <w:tc>
          <w:tcPr>
            <w:tcW w:w="6062" w:type="dxa"/>
            <w:vAlign w:val="center"/>
          </w:tcPr>
          <w:p w:rsidR="00C42423" w:rsidRPr="00A616AE" w:rsidRDefault="00C42423" w:rsidP="00865E09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A616AE">
              <w:rPr>
                <w:rFonts w:ascii="Calibri" w:eastAsia="Courier New" w:hAnsi="Calibri" w:cs="Calibri"/>
                <w:color w:val="000000"/>
              </w:rPr>
              <w:t>Diseño de la captación</w:t>
            </w:r>
          </w:p>
        </w:tc>
        <w:tc>
          <w:tcPr>
            <w:tcW w:w="2145" w:type="dxa"/>
          </w:tcPr>
          <w:p w:rsidR="00C42423" w:rsidRDefault="00C42423" w:rsidP="00865E09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y cargo</w:t>
            </w:r>
          </w:p>
        </w:tc>
        <w:tc>
          <w:tcPr>
            <w:tcW w:w="1843" w:type="dxa"/>
          </w:tcPr>
          <w:p w:rsidR="00C42423" w:rsidRDefault="00C42423" w:rsidP="00865E09">
            <w:pPr>
              <w:jc w:val="center"/>
            </w:pPr>
            <w:r w:rsidRPr="009310A6">
              <w:rPr>
                <w:rFonts w:cstheme="minorHAnsi"/>
                <w:szCs w:val="24"/>
              </w:rPr>
              <w:t>Año / mes</w:t>
            </w:r>
          </w:p>
        </w:tc>
      </w:tr>
      <w:tr w:rsidR="00C42423" w:rsidRPr="003B4F98" w:rsidTr="00CF4D50">
        <w:trPr>
          <w:trHeight w:val="271"/>
        </w:trPr>
        <w:tc>
          <w:tcPr>
            <w:tcW w:w="6062" w:type="dxa"/>
            <w:vAlign w:val="center"/>
          </w:tcPr>
          <w:p w:rsidR="00C42423" w:rsidRPr="00A616AE" w:rsidRDefault="00C42423" w:rsidP="00865E09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A616AE">
              <w:rPr>
                <w:rFonts w:ascii="Calibri" w:eastAsia="Courier New" w:hAnsi="Calibri" w:cs="Calibri"/>
                <w:color w:val="000000"/>
              </w:rPr>
              <w:t>Diseño del marco muestral y tipo de muestreo</w:t>
            </w:r>
          </w:p>
        </w:tc>
        <w:tc>
          <w:tcPr>
            <w:tcW w:w="2145" w:type="dxa"/>
          </w:tcPr>
          <w:p w:rsidR="00C42423" w:rsidRDefault="00C42423" w:rsidP="00865E09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y cargo</w:t>
            </w:r>
          </w:p>
        </w:tc>
        <w:tc>
          <w:tcPr>
            <w:tcW w:w="1843" w:type="dxa"/>
          </w:tcPr>
          <w:p w:rsidR="00C42423" w:rsidRDefault="00C42423" w:rsidP="00865E09">
            <w:pPr>
              <w:jc w:val="center"/>
            </w:pPr>
            <w:r w:rsidRPr="009310A6">
              <w:rPr>
                <w:rFonts w:cstheme="minorHAnsi"/>
                <w:szCs w:val="24"/>
              </w:rPr>
              <w:t>Año / mes</w:t>
            </w:r>
          </w:p>
        </w:tc>
      </w:tr>
      <w:tr w:rsidR="00C42423" w:rsidRPr="003B4F98" w:rsidTr="00CF4D50">
        <w:trPr>
          <w:trHeight w:val="271"/>
        </w:trPr>
        <w:tc>
          <w:tcPr>
            <w:tcW w:w="6062" w:type="dxa"/>
            <w:vAlign w:val="center"/>
          </w:tcPr>
          <w:p w:rsidR="00C42423" w:rsidRPr="00A616AE" w:rsidRDefault="00C42423" w:rsidP="00865E09">
            <w:pPr>
              <w:jc w:val="both"/>
              <w:rPr>
                <w:rFonts w:ascii="Courier New" w:hAnsi="Courier New" w:cs="Courier New"/>
                <w:color w:val="000000"/>
              </w:rPr>
            </w:pPr>
            <w:r w:rsidRPr="00A616AE">
              <w:rPr>
                <w:rFonts w:ascii="Calibri" w:eastAsia="Courier New" w:hAnsi="Calibri" w:cs="Calibri"/>
                <w:color w:val="000000"/>
              </w:rPr>
              <w:t>Diseño del procesamiento y análisis de la producción</w:t>
            </w:r>
          </w:p>
        </w:tc>
        <w:tc>
          <w:tcPr>
            <w:tcW w:w="2145" w:type="dxa"/>
          </w:tcPr>
          <w:p w:rsidR="00C42423" w:rsidRDefault="00C42423" w:rsidP="00865E09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y cargo</w:t>
            </w:r>
          </w:p>
        </w:tc>
        <w:tc>
          <w:tcPr>
            <w:tcW w:w="1843" w:type="dxa"/>
          </w:tcPr>
          <w:p w:rsidR="00C42423" w:rsidRDefault="00C42423" w:rsidP="00865E09">
            <w:pPr>
              <w:jc w:val="center"/>
            </w:pPr>
            <w:r w:rsidRPr="009310A6">
              <w:rPr>
                <w:rFonts w:cstheme="minorHAnsi"/>
                <w:szCs w:val="24"/>
              </w:rPr>
              <w:t>Año / mes</w:t>
            </w:r>
          </w:p>
        </w:tc>
      </w:tr>
      <w:tr w:rsidR="00C42423" w:rsidRPr="003B4F98" w:rsidTr="00CF4D50">
        <w:trPr>
          <w:trHeight w:val="271"/>
        </w:trPr>
        <w:tc>
          <w:tcPr>
            <w:tcW w:w="6062" w:type="dxa"/>
            <w:vAlign w:val="bottom"/>
          </w:tcPr>
          <w:p w:rsidR="00C42423" w:rsidRPr="00A616AE" w:rsidRDefault="00C42423" w:rsidP="00865E09">
            <w:pPr>
              <w:rPr>
                <w:rFonts w:ascii="Calibri" w:hAnsi="Calibri" w:cs="Calibri"/>
                <w:color w:val="000000"/>
              </w:rPr>
            </w:pPr>
            <w:r w:rsidRPr="00A616AE">
              <w:rPr>
                <w:rFonts w:ascii="Calibri" w:hAnsi="Calibri" w:cs="Calibri"/>
                <w:color w:val="000000"/>
              </w:rPr>
              <w:t>Diseño del esquema de difusión</w:t>
            </w:r>
          </w:p>
        </w:tc>
        <w:tc>
          <w:tcPr>
            <w:tcW w:w="2145" w:type="dxa"/>
          </w:tcPr>
          <w:p w:rsidR="00C42423" w:rsidRDefault="00C42423" w:rsidP="00865E09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Nombre y cargo</w:t>
            </w:r>
          </w:p>
        </w:tc>
        <w:tc>
          <w:tcPr>
            <w:tcW w:w="1843" w:type="dxa"/>
          </w:tcPr>
          <w:p w:rsidR="00C42423" w:rsidRDefault="00C42423" w:rsidP="00865E09">
            <w:pPr>
              <w:jc w:val="center"/>
            </w:pPr>
            <w:r w:rsidRPr="009310A6">
              <w:rPr>
                <w:rFonts w:cstheme="minorHAnsi"/>
                <w:szCs w:val="24"/>
              </w:rPr>
              <w:t>Año / mes</w:t>
            </w:r>
          </w:p>
        </w:tc>
      </w:tr>
    </w:tbl>
    <w:p w:rsidR="00C42423" w:rsidRDefault="00C42423" w:rsidP="00C42423">
      <w:pPr>
        <w:jc w:val="both"/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C42423" w:rsidRPr="003B4F98" w:rsidTr="00865E09">
        <w:trPr>
          <w:trHeight w:val="501"/>
        </w:trPr>
        <w:tc>
          <w:tcPr>
            <w:tcW w:w="8808" w:type="dxa"/>
            <w:shd w:val="clear" w:color="auto" w:fill="BDD6EE" w:themeFill="accent1" w:themeFillTint="66"/>
            <w:vAlign w:val="center"/>
          </w:tcPr>
          <w:p w:rsidR="00C42423" w:rsidRDefault="00C42423" w:rsidP="00865E09">
            <w:pPr>
              <w:spacing w:before="120" w:after="120"/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Formato 03: Propuesta de prueba a realizar (III.5) </w:t>
            </w:r>
          </w:p>
        </w:tc>
      </w:tr>
      <w:tr w:rsidR="00C42423" w:rsidRPr="003B4F98" w:rsidTr="00865E09">
        <w:trPr>
          <w:trHeight w:val="65"/>
        </w:trPr>
        <w:tc>
          <w:tcPr>
            <w:tcW w:w="8808" w:type="dxa"/>
            <w:shd w:val="clear" w:color="auto" w:fill="BDD6EE" w:themeFill="accent1" w:themeFillTint="66"/>
            <w:vAlign w:val="center"/>
          </w:tcPr>
          <w:p w:rsidR="00C42423" w:rsidRDefault="00C42423" w:rsidP="00865E09">
            <w:pPr>
              <w:spacing w:before="120" w:after="120"/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Código asignado</w:t>
            </w:r>
          </w:p>
        </w:tc>
      </w:tr>
      <w:tr w:rsidR="00C42423" w:rsidRPr="003B4F98" w:rsidTr="00865E09">
        <w:trPr>
          <w:trHeight w:val="271"/>
        </w:trPr>
        <w:tc>
          <w:tcPr>
            <w:tcW w:w="8808" w:type="dxa"/>
            <w:shd w:val="clear" w:color="auto" w:fill="BDD6EE" w:themeFill="accent1" w:themeFillTint="66"/>
            <w:vAlign w:val="center"/>
          </w:tcPr>
          <w:p w:rsidR="00C42423" w:rsidRPr="008609AA" w:rsidRDefault="00C42423" w:rsidP="00865E09">
            <w:pPr>
              <w:rPr>
                <w:rFonts w:cstheme="minorHAnsi"/>
                <w:b/>
                <w:szCs w:val="24"/>
              </w:rPr>
            </w:pPr>
            <w:r w:rsidRPr="008609AA">
              <w:rPr>
                <w:rFonts w:ascii="Calibri" w:eastAsia="Courier New" w:hAnsi="Calibri" w:cs="Calibri"/>
                <w:b/>
                <w:color w:val="000000"/>
              </w:rPr>
              <w:t>Subproceso a Modificar</w:t>
            </w:r>
          </w:p>
        </w:tc>
      </w:tr>
      <w:tr w:rsidR="00C42423" w:rsidRPr="003B4F98" w:rsidTr="00865E09">
        <w:trPr>
          <w:trHeight w:val="271"/>
        </w:trPr>
        <w:tc>
          <w:tcPr>
            <w:tcW w:w="8808" w:type="dxa"/>
            <w:shd w:val="clear" w:color="auto" w:fill="FFFFFF" w:themeFill="background1"/>
            <w:vAlign w:val="center"/>
          </w:tcPr>
          <w:p w:rsidR="00C42423" w:rsidRPr="0008503D" w:rsidRDefault="00C42423" w:rsidP="00865E09">
            <w:pPr>
              <w:rPr>
                <w:rFonts w:ascii="Calibri" w:eastAsia="Courier New" w:hAnsi="Calibri" w:cs="Calibri"/>
                <w:color w:val="000000"/>
              </w:rPr>
            </w:pPr>
            <w:r w:rsidRPr="0008503D">
              <w:rPr>
                <w:rFonts w:ascii="Calibri" w:eastAsia="Courier New" w:hAnsi="Calibri" w:cs="Calibri"/>
                <w:color w:val="000000"/>
              </w:rPr>
              <w:t xml:space="preserve">Tipo de prueba </w:t>
            </w:r>
          </w:p>
        </w:tc>
      </w:tr>
      <w:tr w:rsidR="00C42423" w:rsidRPr="003B4F98" w:rsidTr="00865E09">
        <w:trPr>
          <w:trHeight w:val="271"/>
        </w:trPr>
        <w:tc>
          <w:tcPr>
            <w:tcW w:w="8808" w:type="dxa"/>
            <w:shd w:val="clear" w:color="auto" w:fill="FFFFFF" w:themeFill="background1"/>
            <w:vAlign w:val="center"/>
          </w:tcPr>
          <w:p w:rsidR="00C42423" w:rsidRPr="0008503D" w:rsidRDefault="00C42423" w:rsidP="00865E09">
            <w:pPr>
              <w:rPr>
                <w:rFonts w:ascii="Calibri" w:eastAsia="Courier New" w:hAnsi="Calibri" w:cs="Calibri"/>
                <w:color w:val="000000"/>
              </w:rPr>
            </w:pPr>
            <w:r w:rsidRPr="0008503D">
              <w:rPr>
                <w:rFonts w:ascii="Calibri" w:eastAsia="Courier New" w:hAnsi="Calibri" w:cs="Calibri"/>
                <w:color w:val="000000"/>
              </w:rPr>
              <w:t xml:space="preserve">Indicadores de </w:t>
            </w:r>
            <w:r>
              <w:rPr>
                <w:rFonts w:ascii="Calibri" w:eastAsia="Courier New" w:hAnsi="Calibri" w:cs="Calibri"/>
                <w:color w:val="000000"/>
              </w:rPr>
              <w:t>seguimiento</w:t>
            </w:r>
          </w:p>
        </w:tc>
      </w:tr>
      <w:tr w:rsidR="00C42423" w:rsidRPr="003B4F98" w:rsidTr="00865E09">
        <w:trPr>
          <w:trHeight w:val="271"/>
        </w:trPr>
        <w:tc>
          <w:tcPr>
            <w:tcW w:w="8808" w:type="dxa"/>
            <w:shd w:val="clear" w:color="auto" w:fill="FFFFFF" w:themeFill="background1"/>
            <w:vAlign w:val="center"/>
          </w:tcPr>
          <w:p w:rsidR="00C42423" w:rsidRPr="0008503D" w:rsidRDefault="00C42423" w:rsidP="00865E09">
            <w:pPr>
              <w:rPr>
                <w:rFonts w:ascii="Calibri" w:eastAsia="Courier New" w:hAnsi="Calibri" w:cs="Calibri"/>
                <w:color w:val="000000"/>
              </w:rPr>
            </w:pPr>
            <w:r w:rsidRPr="0008503D">
              <w:rPr>
                <w:rFonts w:ascii="Calibri" w:eastAsia="Courier New" w:hAnsi="Calibri" w:cs="Calibri"/>
                <w:color w:val="000000"/>
              </w:rPr>
              <w:t>Descripción de la prueba</w:t>
            </w:r>
          </w:p>
        </w:tc>
      </w:tr>
      <w:tr w:rsidR="00C42423" w:rsidRPr="003B4F98" w:rsidTr="00865E09">
        <w:trPr>
          <w:trHeight w:val="271"/>
        </w:trPr>
        <w:tc>
          <w:tcPr>
            <w:tcW w:w="8808" w:type="dxa"/>
            <w:shd w:val="clear" w:color="auto" w:fill="FFFFFF" w:themeFill="background1"/>
            <w:vAlign w:val="center"/>
          </w:tcPr>
          <w:p w:rsidR="00C42423" w:rsidRPr="0008503D" w:rsidRDefault="00C42423" w:rsidP="00865E09">
            <w:pPr>
              <w:rPr>
                <w:rFonts w:ascii="Calibri" w:eastAsia="Courier New" w:hAnsi="Calibri" w:cs="Calibri"/>
                <w:color w:val="000000"/>
              </w:rPr>
            </w:pPr>
            <w:r w:rsidRPr="0008503D">
              <w:rPr>
                <w:rFonts w:ascii="Calibri" w:eastAsia="Courier New" w:hAnsi="Calibri" w:cs="Calibri"/>
                <w:color w:val="000000"/>
              </w:rPr>
              <w:t>Presupuesto necesario</w:t>
            </w:r>
          </w:p>
        </w:tc>
      </w:tr>
      <w:tr w:rsidR="00C42423" w:rsidRPr="003B4F98" w:rsidTr="00865E09">
        <w:trPr>
          <w:trHeight w:val="271"/>
        </w:trPr>
        <w:tc>
          <w:tcPr>
            <w:tcW w:w="8808" w:type="dxa"/>
            <w:shd w:val="clear" w:color="auto" w:fill="FFFFFF" w:themeFill="background1"/>
            <w:vAlign w:val="center"/>
          </w:tcPr>
          <w:p w:rsidR="00C42423" w:rsidRPr="0008503D" w:rsidRDefault="00C42423" w:rsidP="00865E09">
            <w:pPr>
              <w:rPr>
                <w:rFonts w:ascii="Calibri" w:eastAsia="Courier New" w:hAnsi="Calibri" w:cs="Calibri"/>
                <w:color w:val="000000"/>
              </w:rPr>
            </w:pPr>
            <w:r w:rsidRPr="0008503D">
              <w:rPr>
                <w:rFonts w:ascii="Calibri" w:eastAsia="Courier New" w:hAnsi="Calibri" w:cs="Calibri"/>
                <w:color w:val="000000"/>
              </w:rPr>
              <w:t>Duración</w:t>
            </w:r>
          </w:p>
        </w:tc>
      </w:tr>
    </w:tbl>
    <w:p w:rsidR="00C42423" w:rsidRDefault="00C42423" w:rsidP="00C42423">
      <w:pPr>
        <w:jc w:val="both"/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C42423" w:rsidRPr="00523EAC" w:rsidTr="00865E09">
        <w:trPr>
          <w:trHeight w:val="595"/>
        </w:trPr>
        <w:tc>
          <w:tcPr>
            <w:tcW w:w="8474" w:type="dxa"/>
            <w:shd w:val="clear" w:color="auto" w:fill="BDD6EE" w:themeFill="accent1" w:themeFillTint="66"/>
          </w:tcPr>
          <w:p w:rsidR="00C42423" w:rsidRPr="00523EAC" w:rsidRDefault="00C42423" w:rsidP="003A11EE">
            <w:pPr>
              <w:spacing w:before="120" w:after="120"/>
              <w:jc w:val="both"/>
              <w:rPr>
                <w:rFonts w:cstheme="minorHAnsi"/>
                <w:szCs w:val="24"/>
              </w:rPr>
            </w:pPr>
            <w:r w:rsidRPr="00523EAC">
              <w:rPr>
                <w:rFonts w:cstheme="minorHAnsi"/>
                <w:b/>
                <w:szCs w:val="24"/>
              </w:rPr>
              <w:lastRenderedPageBreak/>
              <w:t xml:space="preserve">Formato </w:t>
            </w:r>
            <w:r>
              <w:rPr>
                <w:rFonts w:cstheme="minorHAnsi"/>
                <w:b/>
                <w:szCs w:val="24"/>
              </w:rPr>
              <w:t>04</w:t>
            </w:r>
            <w:r w:rsidRPr="00523EAC">
              <w:rPr>
                <w:rFonts w:cstheme="minorHAnsi"/>
                <w:b/>
                <w:szCs w:val="24"/>
              </w:rPr>
              <w:t>.</w:t>
            </w:r>
            <w:r w:rsidRPr="00523EAC">
              <w:rPr>
                <w:rFonts w:cstheme="minorHAnsi"/>
                <w:szCs w:val="24"/>
              </w:rPr>
              <w:t xml:space="preserve"> </w:t>
            </w:r>
            <w:r w:rsidRPr="00523EAC">
              <w:rPr>
                <w:rFonts w:cstheme="minorHAnsi"/>
                <w:b/>
                <w:szCs w:val="24"/>
              </w:rPr>
              <w:t xml:space="preserve">Informe integral de evaluación de </w:t>
            </w:r>
            <w:r w:rsidR="003A11EE">
              <w:rPr>
                <w:rFonts w:cstheme="minorHAnsi"/>
                <w:b/>
                <w:szCs w:val="24"/>
              </w:rPr>
              <w:t>los cambios</w:t>
            </w:r>
            <w:r w:rsidRPr="00523EAC">
              <w:rPr>
                <w:rFonts w:cstheme="minorHAnsi"/>
                <w:b/>
                <w:szCs w:val="24"/>
              </w:rPr>
              <w:t xml:space="preserve"> (III.5)</w:t>
            </w:r>
          </w:p>
        </w:tc>
      </w:tr>
      <w:tr w:rsidR="00C42423" w:rsidRPr="00523EAC" w:rsidTr="00865E09">
        <w:trPr>
          <w:trHeight w:val="595"/>
        </w:trPr>
        <w:tc>
          <w:tcPr>
            <w:tcW w:w="8474" w:type="dxa"/>
            <w:shd w:val="clear" w:color="auto" w:fill="BDD6EE" w:themeFill="accent1" w:themeFillTint="66"/>
            <w:vAlign w:val="center"/>
          </w:tcPr>
          <w:p w:rsidR="00C42423" w:rsidRDefault="00C42423" w:rsidP="00865E09">
            <w:pPr>
              <w:spacing w:before="120" w:after="120"/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Código asignado</w:t>
            </w:r>
          </w:p>
        </w:tc>
      </w:tr>
      <w:tr w:rsidR="00C42423" w:rsidRPr="00523EAC" w:rsidTr="00865E09">
        <w:trPr>
          <w:trHeight w:val="3330"/>
        </w:trPr>
        <w:tc>
          <w:tcPr>
            <w:tcW w:w="8474" w:type="dxa"/>
          </w:tcPr>
          <w:p w:rsidR="00C42423" w:rsidRPr="00523EAC" w:rsidRDefault="00C42423" w:rsidP="00865E09">
            <w:pPr>
              <w:rPr>
                <w:rFonts w:cstheme="minorHAnsi"/>
                <w:szCs w:val="24"/>
              </w:rPr>
            </w:pPr>
            <w:r w:rsidRPr="00523EAC">
              <w:rPr>
                <w:rFonts w:cstheme="minorHAnsi"/>
                <w:szCs w:val="24"/>
              </w:rPr>
              <w:t>Informe integral de evaluación</w:t>
            </w:r>
          </w:p>
          <w:p w:rsidR="00C42423" w:rsidRPr="00523EAC" w:rsidRDefault="00C42423" w:rsidP="00865E09">
            <w:pPr>
              <w:pStyle w:val="Prrafodelista"/>
              <w:numPr>
                <w:ilvl w:val="0"/>
                <w:numId w:val="25"/>
              </w:numPr>
              <w:spacing w:line="360" w:lineRule="auto"/>
              <w:ind w:left="728"/>
              <w:rPr>
                <w:rFonts w:cstheme="minorHAnsi"/>
                <w:szCs w:val="24"/>
              </w:rPr>
            </w:pPr>
            <w:r w:rsidRPr="00523EAC">
              <w:rPr>
                <w:rFonts w:cstheme="minorHAnsi"/>
                <w:szCs w:val="24"/>
              </w:rPr>
              <w:t>Introducción</w:t>
            </w:r>
          </w:p>
          <w:p w:rsidR="00C42423" w:rsidRPr="00523EAC" w:rsidRDefault="00C42423" w:rsidP="00865E09">
            <w:pPr>
              <w:pStyle w:val="Prrafodelista"/>
              <w:numPr>
                <w:ilvl w:val="0"/>
                <w:numId w:val="25"/>
              </w:numPr>
              <w:spacing w:line="360" w:lineRule="auto"/>
              <w:ind w:left="728"/>
              <w:rPr>
                <w:rFonts w:cstheme="minorHAnsi"/>
                <w:szCs w:val="24"/>
              </w:rPr>
            </w:pPr>
            <w:r w:rsidRPr="00523EAC">
              <w:rPr>
                <w:rFonts w:cstheme="minorHAnsi"/>
                <w:szCs w:val="24"/>
              </w:rPr>
              <w:t>Objetivo</w:t>
            </w:r>
          </w:p>
          <w:p w:rsidR="00C42423" w:rsidRDefault="00C42423" w:rsidP="00865E09">
            <w:pPr>
              <w:pStyle w:val="Prrafodelista"/>
              <w:numPr>
                <w:ilvl w:val="0"/>
                <w:numId w:val="25"/>
              </w:numPr>
              <w:spacing w:line="360" w:lineRule="auto"/>
              <w:ind w:left="728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Investigación de las mejores prácticas</w:t>
            </w:r>
          </w:p>
          <w:p w:rsidR="00C42423" w:rsidRPr="00523EAC" w:rsidRDefault="00C42423" w:rsidP="00865E09">
            <w:pPr>
              <w:pStyle w:val="Prrafodelista"/>
              <w:numPr>
                <w:ilvl w:val="0"/>
                <w:numId w:val="25"/>
              </w:numPr>
              <w:spacing w:line="360" w:lineRule="auto"/>
              <w:ind w:left="728"/>
              <w:rPr>
                <w:rFonts w:cstheme="minorHAnsi"/>
                <w:szCs w:val="24"/>
              </w:rPr>
            </w:pPr>
            <w:r w:rsidRPr="00523EAC">
              <w:rPr>
                <w:rFonts w:cstheme="minorHAnsi"/>
                <w:szCs w:val="24"/>
              </w:rPr>
              <w:t>Resultados del análisis de riesgos y prefactibilidad</w:t>
            </w:r>
          </w:p>
          <w:p w:rsidR="00C42423" w:rsidRPr="00523EAC" w:rsidRDefault="00C42423" w:rsidP="00865E09">
            <w:pPr>
              <w:pStyle w:val="Prrafodelista"/>
              <w:numPr>
                <w:ilvl w:val="0"/>
                <w:numId w:val="25"/>
              </w:numPr>
              <w:spacing w:line="360" w:lineRule="auto"/>
              <w:ind w:left="728"/>
              <w:rPr>
                <w:rFonts w:cstheme="minorHAnsi"/>
                <w:szCs w:val="24"/>
              </w:rPr>
            </w:pPr>
            <w:r w:rsidRPr="00523EAC">
              <w:rPr>
                <w:rFonts w:cstheme="minorHAnsi"/>
                <w:szCs w:val="24"/>
              </w:rPr>
              <w:t>Resultados de las pruebas de evaluación</w:t>
            </w:r>
          </w:p>
          <w:p w:rsidR="00C42423" w:rsidRPr="00523EAC" w:rsidRDefault="00C42423" w:rsidP="00865E09">
            <w:pPr>
              <w:pStyle w:val="Prrafodelista"/>
              <w:numPr>
                <w:ilvl w:val="0"/>
                <w:numId w:val="25"/>
              </w:numPr>
              <w:spacing w:line="360" w:lineRule="auto"/>
              <w:ind w:left="728"/>
              <w:rPr>
                <w:rFonts w:cstheme="minorHAnsi"/>
                <w:szCs w:val="24"/>
              </w:rPr>
            </w:pPr>
            <w:r w:rsidRPr="00523EAC">
              <w:rPr>
                <w:rFonts w:cstheme="minorHAnsi"/>
                <w:szCs w:val="24"/>
              </w:rPr>
              <w:t xml:space="preserve">Resultados del </w:t>
            </w:r>
            <w:r w:rsidR="00842D91">
              <w:rPr>
                <w:rFonts w:cstheme="minorHAnsi"/>
                <w:szCs w:val="24"/>
              </w:rPr>
              <w:t>efecto</w:t>
            </w:r>
            <w:r w:rsidRPr="00523EAC">
              <w:rPr>
                <w:rFonts w:cstheme="minorHAnsi"/>
                <w:szCs w:val="24"/>
              </w:rPr>
              <w:t xml:space="preserve"> a la calidad de la información</w:t>
            </w:r>
          </w:p>
          <w:p w:rsidR="00C42423" w:rsidRPr="00523EAC" w:rsidRDefault="00C42423" w:rsidP="00DB242E">
            <w:pPr>
              <w:pStyle w:val="Prrafodelista"/>
              <w:numPr>
                <w:ilvl w:val="0"/>
                <w:numId w:val="25"/>
              </w:numPr>
              <w:spacing w:line="360" w:lineRule="auto"/>
              <w:ind w:left="728"/>
              <w:rPr>
                <w:rFonts w:cstheme="minorHAnsi"/>
                <w:szCs w:val="24"/>
              </w:rPr>
            </w:pPr>
            <w:r w:rsidRPr="00523EAC">
              <w:rPr>
                <w:rFonts w:cstheme="minorHAnsi"/>
                <w:szCs w:val="24"/>
              </w:rPr>
              <w:t>Conclusiones y recomendaciones generales</w:t>
            </w:r>
          </w:p>
        </w:tc>
      </w:tr>
    </w:tbl>
    <w:p w:rsidR="00C42423" w:rsidRDefault="00C42423" w:rsidP="00C42423">
      <w:pPr>
        <w:jc w:val="both"/>
      </w:pPr>
    </w:p>
    <w:p w:rsidR="00C42423" w:rsidRDefault="00C42423" w:rsidP="00C42423">
      <w:pPr>
        <w:jc w:val="both"/>
      </w:pPr>
    </w:p>
    <w:p w:rsidR="00C42423" w:rsidRDefault="00C42423" w:rsidP="00C42423">
      <w:pPr>
        <w:jc w:val="both"/>
      </w:pPr>
    </w:p>
    <w:p w:rsidR="00C42423" w:rsidRDefault="00C42423" w:rsidP="00C42423">
      <w:bookmarkStart w:id="3" w:name="_GoBack"/>
      <w:bookmarkEnd w:id="3"/>
    </w:p>
    <w:sectPr w:rsidR="00C42423" w:rsidSect="00A3691A"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710" w:rsidRDefault="00297710" w:rsidP="00D24C15">
      <w:pPr>
        <w:spacing w:after="0" w:line="240" w:lineRule="auto"/>
      </w:pPr>
      <w:r>
        <w:separator/>
      </w:r>
    </w:p>
  </w:endnote>
  <w:endnote w:type="continuationSeparator" w:id="0">
    <w:p w:rsidR="00297710" w:rsidRDefault="00297710" w:rsidP="00D2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9748170"/>
      <w:docPartObj>
        <w:docPartGallery w:val="Page Numbers (Bottom of Page)"/>
        <w:docPartUnique/>
      </w:docPartObj>
    </w:sdtPr>
    <w:sdtEndPr/>
    <w:sdtContent>
      <w:p w:rsidR="00865E09" w:rsidRDefault="00865E0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35C" w:rsidRPr="007E435C">
          <w:rPr>
            <w:noProof/>
            <w:lang w:val="es-ES"/>
          </w:rPr>
          <w:t>10</w:t>
        </w:r>
        <w:r>
          <w:fldChar w:fldCharType="end"/>
        </w:r>
      </w:p>
    </w:sdtContent>
  </w:sdt>
  <w:p w:rsidR="00865E09" w:rsidRDefault="00865E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710" w:rsidRDefault="00297710" w:rsidP="00D24C15">
      <w:pPr>
        <w:spacing w:after="0" w:line="240" w:lineRule="auto"/>
      </w:pPr>
      <w:r>
        <w:separator/>
      </w:r>
    </w:p>
  </w:footnote>
  <w:footnote w:type="continuationSeparator" w:id="0">
    <w:p w:rsidR="00297710" w:rsidRDefault="00297710" w:rsidP="00D2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F3"/>
    <w:multiLevelType w:val="hybridMultilevel"/>
    <w:tmpl w:val="D8480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523C"/>
    <w:multiLevelType w:val="hybridMultilevel"/>
    <w:tmpl w:val="43581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2235B"/>
    <w:multiLevelType w:val="hybridMultilevel"/>
    <w:tmpl w:val="3B1641B2"/>
    <w:lvl w:ilvl="0" w:tplc="C4962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0D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00E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165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C80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261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64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AB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85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CF5EE3"/>
    <w:multiLevelType w:val="hybridMultilevel"/>
    <w:tmpl w:val="F68AAFF4"/>
    <w:lvl w:ilvl="0" w:tplc="832A74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667CD"/>
    <w:multiLevelType w:val="hybridMultilevel"/>
    <w:tmpl w:val="BF8C1286"/>
    <w:lvl w:ilvl="0" w:tplc="832A74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536FE"/>
    <w:multiLevelType w:val="hybridMultilevel"/>
    <w:tmpl w:val="ED325A94"/>
    <w:lvl w:ilvl="0" w:tplc="533A5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B4531"/>
    <w:multiLevelType w:val="hybridMultilevel"/>
    <w:tmpl w:val="ED325A94"/>
    <w:lvl w:ilvl="0" w:tplc="533A5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D1565"/>
    <w:multiLevelType w:val="hybridMultilevel"/>
    <w:tmpl w:val="745C7CB8"/>
    <w:lvl w:ilvl="0" w:tplc="832A74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566B"/>
    <w:multiLevelType w:val="hybridMultilevel"/>
    <w:tmpl w:val="016E1BFA"/>
    <w:lvl w:ilvl="0" w:tplc="832A74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F0155"/>
    <w:multiLevelType w:val="hybridMultilevel"/>
    <w:tmpl w:val="80E2D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454C9"/>
    <w:multiLevelType w:val="hybridMultilevel"/>
    <w:tmpl w:val="B182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C365B"/>
    <w:multiLevelType w:val="hybridMultilevel"/>
    <w:tmpl w:val="DA68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506B1"/>
    <w:multiLevelType w:val="hybridMultilevel"/>
    <w:tmpl w:val="D0CCC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604C6"/>
    <w:multiLevelType w:val="hybridMultilevel"/>
    <w:tmpl w:val="B8B81072"/>
    <w:lvl w:ilvl="0" w:tplc="832A74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4172B"/>
    <w:multiLevelType w:val="hybridMultilevel"/>
    <w:tmpl w:val="255ED91E"/>
    <w:lvl w:ilvl="0" w:tplc="1EECB2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A118A7"/>
    <w:multiLevelType w:val="multilevel"/>
    <w:tmpl w:val="EE98036C"/>
    <w:lvl w:ilvl="0">
      <w:start w:val="1"/>
      <w:numFmt w:val="decimal"/>
      <w:pStyle w:val="MMTopic1"/>
      <w:lvlText w:val="%1."/>
      <w:lvlJc w:val="left"/>
      <w:pPr>
        <w:ind w:left="0" w:firstLine="0"/>
      </w:pPr>
      <w:rPr>
        <w:rFonts w:ascii="Algerian" w:hAnsi="Algerian" w:hint="default"/>
        <w:b/>
        <w:color w:val="auto"/>
        <w:sz w:val="56"/>
        <w:szCs w:val="56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568" w:firstLine="0"/>
      </w:pPr>
      <w:rPr>
        <w:rFonts w:hint="default"/>
        <w:b w:val="0"/>
        <w:i w:val="0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3686" w:firstLine="0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B287B0D"/>
    <w:multiLevelType w:val="hybridMultilevel"/>
    <w:tmpl w:val="FDF8B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A114F"/>
    <w:multiLevelType w:val="hybridMultilevel"/>
    <w:tmpl w:val="510EDD52"/>
    <w:lvl w:ilvl="0" w:tplc="832A74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949BD"/>
    <w:multiLevelType w:val="hybridMultilevel"/>
    <w:tmpl w:val="358EF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8701CC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B8701CD"/>
    <w:multiLevelType w:val="multilevel"/>
    <w:tmpl w:val="00000006"/>
    <w:name w:val="HTML-List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B8701CE"/>
    <w:multiLevelType w:val="multilevel"/>
    <w:tmpl w:val="00000007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5B995207"/>
    <w:multiLevelType w:val="multilevel"/>
    <w:tmpl w:val="348E9E9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FFA3389"/>
    <w:multiLevelType w:val="hybridMultilevel"/>
    <w:tmpl w:val="B12A2080"/>
    <w:lvl w:ilvl="0" w:tplc="832A74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9345F"/>
    <w:multiLevelType w:val="hybridMultilevel"/>
    <w:tmpl w:val="A384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51BFB"/>
    <w:multiLevelType w:val="hybridMultilevel"/>
    <w:tmpl w:val="6880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9050D"/>
    <w:multiLevelType w:val="hybridMultilevel"/>
    <w:tmpl w:val="C8CE20C4"/>
    <w:lvl w:ilvl="0" w:tplc="832A74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07F1F"/>
    <w:multiLevelType w:val="hybridMultilevel"/>
    <w:tmpl w:val="5CDCD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476CA"/>
    <w:multiLevelType w:val="hybridMultilevel"/>
    <w:tmpl w:val="B2B07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13"/>
  </w:num>
  <w:num w:numId="4">
    <w:abstractNumId w:val="22"/>
  </w:num>
  <w:num w:numId="5">
    <w:abstractNumId w:val="3"/>
  </w:num>
  <w:num w:numId="6">
    <w:abstractNumId w:val="16"/>
  </w:num>
  <w:num w:numId="7">
    <w:abstractNumId w:val="17"/>
  </w:num>
  <w:num w:numId="8">
    <w:abstractNumId w:val="28"/>
  </w:num>
  <w:num w:numId="9">
    <w:abstractNumId w:val="5"/>
  </w:num>
  <w:num w:numId="10">
    <w:abstractNumId w:val="4"/>
  </w:num>
  <w:num w:numId="11">
    <w:abstractNumId w:val="8"/>
  </w:num>
  <w:num w:numId="12">
    <w:abstractNumId w:val="23"/>
  </w:num>
  <w:num w:numId="13">
    <w:abstractNumId w:val="26"/>
  </w:num>
  <w:num w:numId="14">
    <w:abstractNumId w:val="7"/>
  </w:num>
  <w:num w:numId="15">
    <w:abstractNumId w:val="19"/>
  </w:num>
  <w:num w:numId="16">
    <w:abstractNumId w:val="20"/>
  </w:num>
  <w:num w:numId="17">
    <w:abstractNumId w:val="21"/>
  </w:num>
  <w:num w:numId="18">
    <w:abstractNumId w:val="0"/>
  </w:num>
  <w:num w:numId="19">
    <w:abstractNumId w:val="1"/>
  </w:num>
  <w:num w:numId="20">
    <w:abstractNumId w:val="10"/>
  </w:num>
  <w:num w:numId="21">
    <w:abstractNumId w:val="11"/>
  </w:num>
  <w:num w:numId="22">
    <w:abstractNumId w:val="15"/>
  </w:num>
  <w:num w:numId="23">
    <w:abstractNumId w:val="9"/>
  </w:num>
  <w:num w:numId="24">
    <w:abstractNumId w:val="27"/>
  </w:num>
  <w:num w:numId="25">
    <w:abstractNumId w:val="14"/>
  </w:num>
  <w:num w:numId="26">
    <w:abstractNumId w:val="12"/>
  </w:num>
  <w:num w:numId="27">
    <w:abstractNumId w:val="6"/>
  </w:num>
  <w:num w:numId="28">
    <w:abstractNumId w:val="2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EA"/>
    <w:rsid w:val="00001EBA"/>
    <w:rsid w:val="0000379E"/>
    <w:rsid w:val="0002582A"/>
    <w:rsid w:val="00026054"/>
    <w:rsid w:val="0003375D"/>
    <w:rsid w:val="00034455"/>
    <w:rsid w:val="00042F3D"/>
    <w:rsid w:val="000449F0"/>
    <w:rsid w:val="00046D53"/>
    <w:rsid w:val="000547B9"/>
    <w:rsid w:val="0005530F"/>
    <w:rsid w:val="00061A8B"/>
    <w:rsid w:val="00062740"/>
    <w:rsid w:val="00073931"/>
    <w:rsid w:val="00073FAC"/>
    <w:rsid w:val="0008503D"/>
    <w:rsid w:val="00094E9B"/>
    <w:rsid w:val="00095B1B"/>
    <w:rsid w:val="000A7EB3"/>
    <w:rsid w:val="000C50AF"/>
    <w:rsid w:val="000C6976"/>
    <w:rsid w:val="000D027B"/>
    <w:rsid w:val="000D125A"/>
    <w:rsid w:val="000D5E04"/>
    <w:rsid w:val="000D7128"/>
    <w:rsid w:val="000E2A87"/>
    <w:rsid w:val="000E5C1F"/>
    <w:rsid w:val="0010008D"/>
    <w:rsid w:val="0010338F"/>
    <w:rsid w:val="00103701"/>
    <w:rsid w:val="00103D8E"/>
    <w:rsid w:val="00115C2F"/>
    <w:rsid w:val="0012135C"/>
    <w:rsid w:val="00124F96"/>
    <w:rsid w:val="001257C1"/>
    <w:rsid w:val="00136177"/>
    <w:rsid w:val="001511D8"/>
    <w:rsid w:val="00153FD8"/>
    <w:rsid w:val="0015564C"/>
    <w:rsid w:val="001616C2"/>
    <w:rsid w:val="00161846"/>
    <w:rsid w:val="00165C45"/>
    <w:rsid w:val="00184441"/>
    <w:rsid w:val="00186ABE"/>
    <w:rsid w:val="00186B53"/>
    <w:rsid w:val="00190CEC"/>
    <w:rsid w:val="00191DAB"/>
    <w:rsid w:val="00193357"/>
    <w:rsid w:val="0019702F"/>
    <w:rsid w:val="001B63DC"/>
    <w:rsid w:val="001D0627"/>
    <w:rsid w:val="001D30D4"/>
    <w:rsid w:val="001D31C9"/>
    <w:rsid w:val="001E28FE"/>
    <w:rsid w:val="00202612"/>
    <w:rsid w:val="00231B71"/>
    <w:rsid w:val="00236883"/>
    <w:rsid w:val="002426B8"/>
    <w:rsid w:val="00243FFA"/>
    <w:rsid w:val="0027232B"/>
    <w:rsid w:val="00297710"/>
    <w:rsid w:val="002977CE"/>
    <w:rsid w:val="002A550F"/>
    <w:rsid w:val="002A6CAA"/>
    <w:rsid w:val="002B01E3"/>
    <w:rsid w:val="002B034C"/>
    <w:rsid w:val="002C0948"/>
    <w:rsid w:val="002D0D6F"/>
    <w:rsid w:val="002D2B58"/>
    <w:rsid w:val="002D3534"/>
    <w:rsid w:val="002F1124"/>
    <w:rsid w:val="00300E77"/>
    <w:rsid w:val="0030790B"/>
    <w:rsid w:val="00310C58"/>
    <w:rsid w:val="00310FD2"/>
    <w:rsid w:val="00316877"/>
    <w:rsid w:val="0032036D"/>
    <w:rsid w:val="00322D3D"/>
    <w:rsid w:val="00331997"/>
    <w:rsid w:val="00333C35"/>
    <w:rsid w:val="003433C2"/>
    <w:rsid w:val="00343B55"/>
    <w:rsid w:val="00345519"/>
    <w:rsid w:val="0035091D"/>
    <w:rsid w:val="003574AE"/>
    <w:rsid w:val="00361911"/>
    <w:rsid w:val="00362289"/>
    <w:rsid w:val="00364343"/>
    <w:rsid w:val="0037134F"/>
    <w:rsid w:val="00372F14"/>
    <w:rsid w:val="00381BF1"/>
    <w:rsid w:val="0038292E"/>
    <w:rsid w:val="00382C73"/>
    <w:rsid w:val="0038529D"/>
    <w:rsid w:val="00392CDF"/>
    <w:rsid w:val="00393756"/>
    <w:rsid w:val="00396039"/>
    <w:rsid w:val="003968F1"/>
    <w:rsid w:val="003A11EE"/>
    <w:rsid w:val="003B158F"/>
    <w:rsid w:val="003B32BC"/>
    <w:rsid w:val="003B4F98"/>
    <w:rsid w:val="003B68B0"/>
    <w:rsid w:val="003C0176"/>
    <w:rsid w:val="004114CD"/>
    <w:rsid w:val="004163D5"/>
    <w:rsid w:val="00421B83"/>
    <w:rsid w:val="0042670C"/>
    <w:rsid w:val="00437F4A"/>
    <w:rsid w:val="0044087B"/>
    <w:rsid w:val="00451CD9"/>
    <w:rsid w:val="00473BC1"/>
    <w:rsid w:val="004815B4"/>
    <w:rsid w:val="0048185D"/>
    <w:rsid w:val="00487ABD"/>
    <w:rsid w:val="004A23FD"/>
    <w:rsid w:val="004B09B2"/>
    <w:rsid w:val="004B6E3A"/>
    <w:rsid w:val="004C286D"/>
    <w:rsid w:val="004C5841"/>
    <w:rsid w:val="004D30CD"/>
    <w:rsid w:val="004D43FC"/>
    <w:rsid w:val="004F4E97"/>
    <w:rsid w:val="00505661"/>
    <w:rsid w:val="00511B22"/>
    <w:rsid w:val="00523EAC"/>
    <w:rsid w:val="0052698E"/>
    <w:rsid w:val="00550550"/>
    <w:rsid w:val="00554C75"/>
    <w:rsid w:val="00561A2C"/>
    <w:rsid w:val="00563EF7"/>
    <w:rsid w:val="005744E6"/>
    <w:rsid w:val="00590F9C"/>
    <w:rsid w:val="005915DE"/>
    <w:rsid w:val="005A4203"/>
    <w:rsid w:val="005B69A6"/>
    <w:rsid w:val="005B6F1B"/>
    <w:rsid w:val="005D0341"/>
    <w:rsid w:val="005D2F99"/>
    <w:rsid w:val="005E15CF"/>
    <w:rsid w:val="005E22E0"/>
    <w:rsid w:val="005E40DF"/>
    <w:rsid w:val="005E57E6"/>
    <w:rsid w:val="005E6A18"/>
    <w:rsid w:val="00604996"/>
    <w:rsid w:val="00606935"/>
    <w:rsid w:val="0061247E"/>
    <w:rsid w:val="00614908"/>
    <w:rsid w:val="00617CC6"/>
    <w:rsid w:val="00625358"/>
    <w:rsid w:val="00642BFE"/>
    <w:rsid w:val="0065060D"/>
    <w:rsid w:val="006550CC"/>
    <w:rsid w:val="006719ED"/>
    <w:rsid w:val="0068124C"/>
    <w:rsid w:val="006858C3"/>
    <w:rsid w:val="006B1245"/>
    <w:rsid w:val="006C39D8"/>
    <w:rsid w:val="006D7F22"/>
    <w:rsid w:val="006E108F"/>
    <w:rsid w:val="006E3A68"/>
    <w:rsid w:val="006F670A"/>
    <w:rsid w:val="0070395B"/>
    <w:rsid w:val="00713443"/>
    <w:rsid w:val="007136F2"/>
    <w:rsid w:val="0071496A"/>
    <w:rsid w:val="00715E93"/>
    <w:rsid w:val="007177A4"/>
    <w:rsid w:val="00726633"/>
    <w:rsid w:val="00736C5B"/>
    <w:rsid w:val="0075343E"/>
    <w:rsid w:val="007535CE"/>
    <w:rsid w:val="00755461"/>
    <w:rsid w:val="00766529"/>
    <w:rsid w:val="00776A5E"/>
    <w:rsid w:val="00777301"/>
    <w:rsid w:val="00784406"/>
    <w:rsid w:val="00792C4E"/>
    <w:rsid w:val="007A16AB"/>
    <w:rsid w:val="007A352E"/>
    <w:rsid w:val="007A4295"/>
    <w:rsid w:val="007A4988"/>
    <w:rsid w:val="007A692A"/>
    <w:rsid w:val="007B38CA"/>
    <w:rsid w:val="007B5777"/>
    <w:rsid w:val="007C02D2"/>
    <w:rsid w:val="007E0598"/>
    <w:rsid w:val="007E29B0"/>
    <w:rsid w:val="007E435C"/>
    <w:rsid w:val="007F5602"/>
    <w:rsid w:val="0080217C"/>
    <w:rsid w:val="00802CC6"/>
    <w:rsid w:val="00813802"/>
    <w:rsid w:val="0082262D"/>
    <w:rsid w:val="00822BBE"/>
    <w:rsid w:val="00842D91"/>
    <w:rsid w:val="008456C5"/>
    <w:rsid w:val="00846B83"/>
    <w:rsid w:val="00857BB2"/>
    <w:rsid w:val="008609AA"/>
    <w:rsid w:val="008625E4"/>
    <w:rsid w:val="00865E09"/>
    <w:rsid w:val="00870C02"/>
    <w:rsid w:val="00872909"/>
    <w:rsid w:val="008771AC"/>
    <w:rsid w:val="00880FE2"/>
    <w:rsid w:val="00883195"/>
    <w:rsid w:val="008836FF"/>
    <w:rsid w:val="0089476D"/>
    <w:rsid w:val="00894909"/>
    <w:rsid w:val="00896F84"/>
    <w:rsid w:val="008A020E"/>
    <w:rsid w:val="008A1010"/>
    <w:rsid w:val="008A7E5A"/>
    <w:rsid w:val="008B1C97"/>
    <w:rsid w:val="008B37F8"/>
    <w:rsid w:val="008B6BEA"/>
    <w:rsid w:val="008B6FBA"/>
    <w:rsid w:val="008C4C95"/>
    <w:rsid w:val="008C58E8"/>
    <w:rsid w:val="008D0BD3"/>
    <w:rsid w:val="008D3B96"/>
    <w:rsid w:val="008D4A47"/>
    <w:rsid w:val="008E1BE4"/>
    <w:rsid w:val="008F0BA0"/>
    <w:rsid w:val="008F4885"/>
    <w:rsid w:val="008F6B6F"/>
    <w:rsid w:val="00905DF3"/>
    <w:rsid w:val="00913F77"/>
    <w:rsid w:val="00931406"/>
    <w:rsid w:val="00940232"/>
    <w:rsid w:val="00956000"/>
    <w:rsid w:val="00957005"/>
    <w:rsid w:val="00982C19"/>
    <w:rsid w:val="00995693"/>
    <w:rsid w:val="009A06A7"/>
    <w:rsid w:val="009A0BD3"/>
    <w:rsid w:val="009A6E6D"/>
    <w:rsid w:val="009B596A"/>
    <w:rsid w:val="009C22E5"/>
    <w:rsid w:val="009C4DFE"/>
    <w:rsid w:val="009C5255"/>
    <w:rsid w:val="009D38CC"/>
    <w:rsid w:val="009F013A"/>
    <w:rsid w:val="00A00B16"/>
    <w:rsid w:val="00A122A3"/>
    <w:rsid w:val="00A139DE"/>
    <w:rsid w:val="00A20FEA"/>
    <w:rsid w:val="00A24F96"/>
    <w:rsid w:val="00A32565"/>
    <w:rsid w:val="00A3691A"/>
    <w:rsid w:val="00A51170"/>
    <w:rsid w:val="00A52001"/>
    <w:rsid w:val="00A52F0D"/>
    <w:rsid w:val="00A6085E"/>
    <w:rsid w:val="00A616AE"/>
    <w:rsid w:val="00A725FE"/>
    <w:rsid w:val="00A93593"/>
    <w:rsid w:val="00AA280B"/>
    <w:rsid w:val="00AA5F68"/>
    <w:rsid w:val="00AC2CA9"/>
    <w:rsid w:val="00AC40B4"/>
    <w:rsid w:val="00AC4696"/>
    <w:rsid w:val="00AD42CE"/>
    <w:rsid w:val="00AD508D"/>
    <w:rsid w:val="00AD61A6"/>
    <w:rsid w:val="00AE53F0"/>
    <w:rsid w:val="00AF04A8"/>
    <w:rsid w:val="00B116EF"/>
    <w:rsid w:val="00B14AF8"/>
    <w:rsid w:val="00B14B73"/>
    <w:rsid w:val="00B20212"/>
    <w:rsid w:val="00B2191E"/>
    <w:rsid w:val="00B266FF"/>
    <w:rsid w:val="00B346FB"/>
    <w:rsid w:val="00B5010B"/>
    <w:rsid w:val="00B63E10"/>
    <w:rsid w:val="00B91766"/>
    <w:rsid w:val="00BA7AB0"/>
    <w:rsid w:val="00BB6F65"/>
    <w:rsid w:val="00BC0692"/>
    <w:rsid w:val="00BD167F"/>
    <w:rsid w:val="00BD2F35"/>
    <w:rsid w:val="00BE08FC"/>
    <w:rsid w:val="00BF369D"/>
    <w:rsid w:val="00C1201D"/>
    <w:rsid w:val="00C13264"/>
    <w:rsid w:val="00C136D6"/>
    <w:rsid w:val="00C1409E"/>
    <w:rsid w:val="00C22323"/>
    <w:rsid w:val="00C3504D"/>
    <w:rsid w:val="00C36BD5"/>
    <w:rsid w:val="00C372A0"/>
    <w:rsid w:val="00C42423"/>
    <w:rsid w:val="00C52D62"/>
    <w:rsid w:val="00C5437E"/>
    <w:rsid w:val="00C65BBF"/>
    <w:rsid w:val="00C70547"/>
    <w:rsid w:val="00C71ACC"/>
    <w:rsid w:val="00C71FC1"/>
    <w:rsid w:val="00C756A2"/>
    <w:rsid w:val="00C80B20"/>
    <w:rsid w:val="00C82963"/>
    <w:rsid w:val="00C831B7"/>
    <w:rsid w:val="00C8786F"/>
    <w:rsid w:val="00CA2F1B"/>
    <w:rsid w:val="00CA5215"/>
    <w:rsid w:val="00CB1DB3"/>
    <w:rsid w:val="00CB5574"/>
    <w:rsid w:val="00CB57B4"/>
    <w:rsid w:val="00CC2AB2"/>
    <w:rsid w:val="00CE1283"/>
    <w:rsid w:val="00CF4D50"/>
    <w:rsid w:val="00D0136A"/>
    <w:rsid w:val="00D029F6"/>
    <w:rsid w:val="00D03278"/>
    <w:rsid w:val="00D044F4"/>
    <w:rsid w:val="00D22201"/>
    <w:rsid w:val="00D24C15"/>
    <w:rsid w:val="00D376A3"/>
    <w:rsid w:val="00D37B38"/>
    <w:rsid w:val="00D46CFD"/>
    <w:rsid w:val="00D505F5"/>
    <w:rsid w:val="00D55B3B"/>
    <w:rsid w:val="00D603A4"/>
    <w:rsid w:val="00D62BEA"/>
    <w:rsid w:val="00D62D99"/>
    <w:rsid w:val="00D8169D"/>
    <w:rsid w:val="00D90819"/>
    <w:rsid w:val="00D912F3"/>
    <w:rsid w:val="00DA6044"/>
    <w:rsid w:val="00DA73D7"/>
    <w:rsid w:val="00DB1679"/>
    <w:rsid w:val="00DB242E"/>
    <w:rsid w:val="00DC1EFD"/>
    <w:rsid w:val="00DC336F"/>
    <w:rsid w:val="00DC6B8D"/>
    <w:rsid w:val="00DE3F7C"/>
    <w:rsid w:val="00E02F4E"/>
    <w:rsid w:val="00E14CEC"/>
    <w:rsid w:val="00E156AF"/>
    <w:rsid w:val="00E22230"/>
    <w:rsid w:val="00E32302"/>
    <w:rsid w:val="00E55677"/>
    <w:rsid w:val="00E63CC4"/>
    <w:rsid w:val="00E751AA"/>
    <w:rsid w:val="00E805D2"/>
    <w:rsid w:val="00E807E6"/>
    <w:rsid w:val="00EA5AF8"/>
    <w:rsid w:val="00EC029D"/>
    <w:rsid w:val="00EF5F1A"/>
    <w:rsid w:val="00F0081E"/>
    <w:rsid w:val="00F034C6"/>
    <w:rsid w:val="00F04A3E"/>
    <w:rsid w:val="00F04CD6"/>
    <w:rsid w:val="00F304BC"/>
    <w:rsid w:val="00F31C9D"/>
    <w:rsid w:val="00F32705"/>
    <w:rsid w:val="00F42423"/>
    <w:rsid w:val="00F510BA"/>
    <w:rsid w:val="00F53B6F"/>
    <w:rsid w:val="00F57BB7"/>
    <w:rsid w:val="00F57F5D"/>
    <w:rsid w:val="00F6782E"/>
    <w:rsid w:val="00F7599D"/>
    <w:rsid w:val="00F9377D"/>
    <w:rsid w:val="00F9459F"/>
    <w:rsid w:val="00FA009C"/>
    <w:rsid w:val="00FB0DE4"/>
    <w:rsid w:val="00FB29CE"/>
    <w:rsid w:val="00FB70CB"/>
    <w:rsid w:val="00FB72BA"/>
    <w:rsid w:val="00FD0AD6"/>
    <w:rsid w:val="00FD2C9E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0FA29"/>
  <w15:chartTrackingRefBased/>
  <w15:docId w15:val="{6C5A90AA-1466-4CEF-B3A3-C016C6DF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0FEA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31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6B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6B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57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0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0F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314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931406"/>
    <w:pPr>
      <w:outlineLvl w:val="9"/>
    </w:pPr>
    <w:rPr>
      <w:lang w:val="en-US"/>
    </w:rPr>
  </w:style>
  <w:style w:type="paragraph" w:customStyle="1" w:styleId="Evento-Negrita">
    <w:name w:val="Evento - Negrita"/>
    <w:basedOn w:val="Normal"/>
    <w:qFormat/>
    <w:rsid w:val="001257C1"/>
    <w:pPr>
      <w:spacing w:after="80" w:line="240" w:lineRule="auto"/>
    </w:pPr>
    <w:rPr>
      <w:b/>
      <w:sz w:val="18"/>
      <w:lang w:val="en-US"/>
    </w:rPr>
  </w:style>
  <w:style w:type="paragraph" w:styleId="Prrafodelista">
    <w:name w:val="List Paragraph"/>
    <w:basedOn w:val="Normal"/>
    <w:uiPriority w:val="34"/>
    <w:qFormat/>
    <w:rsid w:val="00EC029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24C1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4C15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D24C15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unhideWhenUsed/>
    <w:rsid w:val="0015564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5564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15564C"/>
    <w:rPr>
      <w:color w:val="0563C1" w:themeColor="hyperlink"/>
      <w:u w:val="single"/>
    </w:rPr>
  </w:style>
  <w:style w:type="paragraph" w:customStyle="1" w:styleId="MMTopic4">
    <w:name w:val="MM Topic 4"/>
    <w:basedOn w:val="Ttulo4"/>
    <w:link w:val="MMTopic4Car"/>
    <w:rsid w:val="007B5777"/>
    <w:rPr>
      <w:lang w:val="es-ES"/>
    </w:rPr>
  </w:style>
  <w:style w:type="character" w:customStyle="1" w:styleId="MMTopic4Car">
    <w:name w:val="MM Topic 4 Car"/>
    <w:basedOn w:val="Ttulo4Car"/>
    <w:link w:val="MMTopic4"/>
    <w:rsid w:val="007B5777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5777"/>
    <w:rPr>
      <w:rFonts w:asciiTheme="majorHAnsi" w:eastAsiaTheme="majorEastAsia" w:hAnsiTheme="majorHAnsi" w:cstheme="majorBidi"/>
      <w:i/>
      <w:iCs/>
      <w:color w:val="2E74B5" w:themeColor="accent1" w:themeShade="BF"/>
      <w:lang w:val="es-MX"/>
    </w:rPr>
  </w:style>
  <w:style w:type="paragraph" w:customStyle="1" w:styleId="MMTopic1">
    <w:name w:val="MM Topic 1"/>
    <w:basedOn w:val="Ttulo1"/>
    <w:link w:val="MMTopic1Car"/>
    <w:rsid w:val="00DC6B8D"/>
    <w:pPr>
      <w:numPr>
        <w:numId w:val="22"/>
      </w:numPr>
    </w:pPr>
    <w:rPr>
      <w:lang w:val="es-ES"/>
    </w:rPr>
  </w:style>
  <w:style w:type="character" w:customStyle="1" w:styleId="MMTopic1Car">
    <w:name w:val="MM Topic 1 Car"/>
    <w:basedOn w:val="Ttulo1Car"/>
    <w:link w:val="MMTopic1"/>
    <w:rsid w:val="00DC6B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paragraph" w:customStyle="1" w:styleId="MMTopic2">
    <w:name w:val="MM Topic 2"/>
    <w:basedOn w:val="Ttulo2"/>
    <w:rsid w:val="00DC6B8D"/>
    <w:pPr>
      <w:numPr>
        <w:ilvl w:val="1"/>
        <w:numId w:val="22"/>
      </w:numPr>
      <w:ind w:left="1800" w:hanging="360"/>
    </w:pPr>
    <w:rPr>
      <w:lang w:val="es-ES"/>
    </w:rPr>
  </w:style>
  <w:style w:type="paragraph" w:customStyle="1" w:styleId="MMTopic3">
    <w:name w:val="MM Topic 3"/>
    <w:basedOn w:val="Ttulo3"/>
    <w:rsid w:val="00DC6B8D"/>
    <w:pPr>
      <w:numPr>
        <w:ilvl w:val="2"/>
        <w:numId w:val="22"/>
      </w:numPr>
      <w:ind w:left="2520" w:hanging="360"/>
    </w:pPr>
    <w:rPr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DC6B8D"/>
    <w:rPr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6B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C6B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CB5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57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B55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574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3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52E"/>
    <w:rPr>
      <w:rFonts w:ascii="Segoe UI" w:hAnsi="Segoe UI" w:cs="Segoe UI"/>
      <w:sz w:val="18"/>
      <w:szCs w:val="18"/>
      <w:lang w:val="es-MX"/>
    </w:rPr>
  </w:style>
  <w:style w:type="paragraph" w:styleId="NormalWeb">
    <w:name w:val="Normal (Web)"/>
    <w:basedOn w:val="Normal"/>
    <w:uiPriority w:val="99"/>
    <w:semiHidden/>
    <w:unhideWhenUsed/>
    <w:rsid w:val="007A42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MarcadorDePosición3</b:Tag>
    <b:SourceType>InternetSite</b:SourceType>
    <b:Guid>{DEA6AD1C-1A40-426C-9BA1-74E72AF12FDE}</b:Guid>
    <b:Author>
      <b:Author>
        <b:Corporate>Eurostat</b:Corporate>
      </b:Author>
    </b:Author>
    <b:Title>Innovation at Statistics Netherlands</b:Title>
    <b:Year>2013</b:Year>
    <b:URL>https://ec.europa.eu/eurostat/cros/system/files/NTTS2013fullPaper_124.pdf</b:URL>
    <b:RefOrder>9</b:RefOrder>
  </b:Source>
  <b:Source>
    <b:Tag>OCD18</b:Tag>
    <b:SourceType>InternetSite</b:SourceType>
    <b:Guid>{5362E68C-1B12-47CC-9D10-48121902AB17}</b:Guid>
    <b:Author>
      <b:Author>
        <b:NameList>
          <b:Person>
            <b:Last>OCDE</b:Last>
          </b:Person>
        </b:NameList>
      </b:Author>
    </b:Author>
    <b:Title>Glossary of Statistical Terms</b:Title>
    <b:Year>2018</b:Year>
    <b:URL>https://stats.oecd.org/glossary/detail.asp?ID=2186</b:URL>
    <b:RefOrder>10</b:RefOrder>
  </b:Source>
  <b:Source>
    <b:Tag>Ken05</b:Tag>
    <b:SourceType>InternetSite</b:SourceType>
    <b:Guid>{ED4C83A0-9F35-42C0-ACB3-54A5AFCA0CDF}</b:Guid>
    <b:Author>
      <b:Author>
        <b:NameList>
          <b:Person>
            <b:Last>Kendall</b:Last>
          </b:Person>
        </b:NameList>
      </b:Author>
    </b:Author>
    <b:Title>Análisis y diseño de sistemas</b:Title>
    <b:Year>2005</b:Year>
    <b:URL>https://books.google.com.mx/books?id=5-rZA0FggusC&amp;pg=PT632&amp;dq=pruebas+de+escritorio+manual&amp;hl=es-419&amp;sa=X&amp;ved=0ahUKEwiFzYLdksDcAhVImK0KHUSRAu4Q6AEIKDAA#v=onepage&amp;q=pruebas%20de%20escritorio%20manual&amp;f=false</b:URL>
    <b:RefOrder>11</b:RefOrder>
  </b:Source>
  <b:Source>
    <b:Tag>MarcadorDePosición4</b:Tag>
    <b:SourceType>DocumentFromInternetSite</b:SourceType>
    <b:Guid>{AF50DAF0-0078-4F76-AF31-661ECA546DB3}</b:Guid>
    <b:Author>
      <b:Author>
        <b:Corporate>U. de Granada</b:Corporate>
      </b:Author>
    </b:Author>
    <b:Title>Departamento de Estadística. Diseño Estadístico de Experimentos</b:Title>
    <b:Year>2018</b:Year>
    <b:URL>http://www.ugr.es/~bioestad/_private/cpfund3.pdf</b:URL>
    <b:RefOrder>12</b:RefOrder>
  </b:Source>
  <b:Source>
    <b:Tag>Eur04</b:Tag>
    <b:SourceType>InternetSite</b:SourceType>
    <b:Guid>{E8AE00E8-9F88-432B-AECC-2E3D5A97E9CF}</b:Guid>
    <b:Author>
      <b:Author>
        <b:NameList>
          <b:Person>
            <b:Last>Eurostat</b:Last>
          </b:Person>
        </b:NameList>
      </b:Author>
    </b:Author>
    <b:Year>2004</b:Year>
    <b:URL>https://unstats.un.org/unsd/EconStatKB/KnowledgebaseArticle10364.aspx</b:URL>
    <b:Title>Handbook of recommended practices for questionnaire development and testing in the European Statistical System - Eurostat</b:Title>
    <b:RefOrder>13</b:RefOrder>
  </b:Source>
  <b:Source>
    <b:Tag>MarcadorDePosición5</b:Tag>
    <b:SourceType>InternetSite</b:SourceType>
    <b:Guid>{1ADD45D6-8527-49C9-B7E8-7C1116E882D4}</b:Guid>
    <b:Author>
      <b:Author>
        <b:Corporate>INEGI</b:Corporate>
      </b:Author>
    </b:Author>
    <b:Title>Capacitación en encuestas por muestreo</b:Title>
    <b:Year>2010</b:Year>
    <b:URL>http://www.inegi.org.mx/inegi/SPC/doc/INTERNET/26-%20Captaci%C3%B3n%20en%20Encuestas%20por%20Muestreo,%20Generaci%C3%B3n%20de%20Estad%C3%ADstica%20B%C3%A1sica.pdf</b:URL>
    <b:RefOrder>14</b:RefOrder>
  </b:Source>
  <b:Source>
    <b:Tag>CEP11</b:Tag>
    <b:SourceType>DocumentFromInternetSite</b:SourceType>
    <b:Guid>{13E49FA0-92B2-4A64-9C10-103E9471E34D}</b:Guid>
    <b:Title>Las pruebas piloto para incluir a pueblos indígenas y afrodescendientes: experiencias y lecciones aprendidas</b:Title>
    <b:Year>2011</b:Year>
    <b:URL>https://repositorio.cepal.org/bitstream/handle/11362/1446/4/S2011513_es.pdf</b:URL>
    <b:Author>
      <b:Author>
        <b:NameList>
          <b:Person>
            <b:Last>CEPAL</b:Last>
          </b:Person>
        </b:NameList>
      </b:Author>
    </b:Author>
    <b:RefOrder>15</b:RefOrder>
  </b:Source>
  <b:Source>
    <b:Tag>MarcadorDePosición1</b:Tag>
    <b:SourceType>DocumentFromInternetSite</b:SourceType>
    <b:Guid>{15988520-49FF-487C-B741-ADA5BF959D4C}</b:Guid>
    <b:Author>
      <b:Author>
        <b:Corporate>INEGI</b:Corporate>
      </b:Author>
    </b:Author>
    <b:Title>Norma Técnica para la Generación de Estadística Básica</b:Title>
    <b:Year>2010</b:Year>
    <b:URL>http://www.inegi.org.mx/est/contenidos/proyectos/aspectosmetodologicos/documentostecnicos/doc/norma_tecnica_para_la_generacion_de_estadistica_basica.pdf</b:URL>
    <b:RefOrder>3</b:RefOrder>
  </b:Source>
  <b:Source>
    <b:Tag>INE18</b:Tag>
    <b:SourceType>DocumentFromInternetSite</b:SourceType>
    <b:Guid>{D0E80DAB-7D99-4A90-A0F6-81E5426405EE}</b:Guid>
    <b:Author>
      <b:Author>
        <b:Corporate>INEGI</b:Corporate>
      </b:Author>
    </b:Author>
    <b:Title>Programa Anual de Aseguramiento de la Calidad</b:Title>
    <b:Year>2018</b:Year>
    <b:URL>http://sc.inegi.org.mx/repositorioNormateca/Od_Ene18.pdf</b:URL>
    <b:RefOrder>5</b:RefOrder>
  </b:Source>
  <b:Source>
    <b:Tag>SPR18</b:Tag>
    <b:SourceType>DocumentFromInternetSite</b:SourceType>
    <b:Guid>{D4D8A9F3-46AC-4083-98A4-04A1A6CF5119}</b:Guid>
    <b:Author>
      <b:Author>
        <b:Corporate>SPRINGER</b:Corporate>
      </b:Author>
    </b:Author>
    <b:Title>Springer Complexity</b:Title>
    <b:Year>2018</b:Year>
    <b:URL>https://www.springer.com/physics/complexity?SGWID=0-40619-6-127747-0</b:URL>
    <b:RefOrder>2</b:RefOrder>
  </b:Source>
  <b:Source>
    <b:Tag>MarcadorDePosición2</b:Tag>
    <b:SourceType>DocumentFromInternetSite</b:SourceType>
    <b:Guid>{2448CC87-15C8-4BD9-A7C2-917532983C55}</b:Guid>
    <b:Author>
      <b:Author>
        <b:Corporate>OCDE</b:Corporate>
      </b:Author>
    </b:Author>
    <b:Title>Manual de Oslo, Guía para la recogida e interpretación de datos sobre innovación</b:Title>
    <b:InternetSiteTitle>OCDE Library</b:InternetSiteTitle>
    <b:Year>2005</b:Year>
    <b:URL>https://read.oecd-ilibrary.org/science-and-technology/manual-de-oslo_9789264065659-es#page1</b:URL>
    <b:RefOrder>16</b:RefOrder>
  </b:Source>
  <b:Source>
    <b:Tag>OCD04</b:Tag>
    <b:SourceType>InternetSite</b:SourceType>
    <b:Guid>{8DA55CAA-F197-4AD3-98F7-A1E84E41E0D1}</b:Guid>
    <b:Author>
      <b:Author>
        <b:Corporate>OCDE</b:Corporate>
      </b:Author>
    </b:Author>
    <b:Title>Glossary of Statistical Terms</b:Title>
    <b:InternetSiteTitle>Organización para la Cooperación y el Desarrollo Económicos</b:InternetSiteTitle>
    <b:Year>2004</b:Year>
    <b:URL>https://stats.oecd.org/glossary/detail.asp?ID=1652</b:URL>
    <b:RefOrder>17</b:RefOrder>
  </b:Source>
  <b:Source>
    <b:Tag>SNI15</b:Tag>
    <b:SourceType>InternetSite</b:SourceType>
    <b:Guid>{E169E2DE-E15F-4001-91A6-FC3736085FF9}</b:Guid>
    <b:Author>
      <b:Author>
        <b:Corporate>SNIEG</b:Corporate>
      </b:Author>
    </b:Author>
    <b:Title>Glosario del SNIEG</b:Title>
    <b:InternetSiteTitle> Sistema Nacional de Información Estadística y Geográfica SNIEG</b:InternetSiteTitle>
    <b:Year>2015</b:Year>
    <b:URL>http://www.snieg.mx/DocumentacionPortal/Normatividad/vigente/Glosario_Normatividad_SNIEG.pdf</b:URL>
    <b:RefOrder>7</b:RefOrder>
  </b:Source>
  <b:Source>
    <b:Tag>OXF18</b:Tag>
    <b:SourceType>DocumentFromInternetSite</b:SourceType>
    <b:Guid>{192A45C1-707C-49F6-A8FE-57498AB9FCD3}</b:Guid>
    <b:Author>
      <b:Author>
        <b:Corporate>OXFORD</b:Corporate>
      </b:Author>
    </b:Author>
    <b:Title>Oxford Living Dictionaries</b:Title>
    <b:Year>2018</b:Year>
    <b:URL>https://es.oxforddictionaries.com/definicion/mejora</b:URL>
    <b:RefOrder>8</b:RefOrder>
  </b:Source>
  <b:Source>
    <b:Tag>Ban10</b:Tag>
    <b:SourceType>DocumentFromInternetSite</b:SourceType>
    <b:Guid>{4B571DF8-B2C7-4A2C-BE95-535E4C39FDE9}</b:Guid>
    <b:Author>
      <b:Author>
        <b:Corporate>Banco Mundial</b:Corporate>
      </b:Author>
    </b:Author>
    <b:Year>2010</b:Year>
    <b:URL>http://go.worldbank.org/K3WM7M0O40</b:URL>
    <b:Title>Premio Regional a la Innovación Estadística en América Latina OLD</b:Title>
    <b:RefOrder>18</b:RefOrder>
  </b:Source>
  <b:Source>
    <b:Tag>INE151</b:Tag>
    <b:SourceType>DocumentFromInternetSite</b:SourceType>
    <b:Guid>{2E4C33C4-7B92-4A4F-8500-274A9677C876}</b:Guid>
    <b:Author>
      <b:Author>
        <b:Corporate>INEGI</b:Corporate>
      </b:Author>
    </b:Author>
    <b:Title>Norma para el Aseguramiento de la Calidad de la Información Estadística y Geográfica del Instituto Nacional de Estadística y Geografía</b:Title>
    <b:InternetSiteTitle>Instituto Nacional de Estadística y Geografía INEGI</b:InternetSiteTitle>
    <b:Year>2015</b:Year>
    <b:URL>http://intranet.inegi.org.mx/calidad/doc/NCA09Feb15.pdf</b:URL>
    <b:RefOrder>4</b:RefOrder>
  </b:Source>
  <b:Source>
    <b:Tag>INE172</b:Tag>
    <b:SourceType>DocumentFromInternetSite</b:SourceType>
    <b:Guid>{7921DF01-F40E-4B01-81BF-8B45881D5443}</b:Guid>
    <b:Author>
      <b:Author>
        <b:Corporate>INEGI</b:Corporate>
      </b:Author>
    </b:Author>
    <b:Title>Norma Técnica del Proceso de Producción Estadística y Geográfica para el Instituto Nacional de Estadística y Geografía</b:Title>
    <b:InternetSiteTitle>Normateca INEGI</b:InternetSiteTitle>
    <b:Year>2018</b:Year>
    <b:URL>http://sc.inegi.org.mx/repositorioNormateca/O_05Sep18.pdf</b:URL>
    <b:RefOrder>6</b:RefOrder>
  </b:Source>
  <b:Source>
    <b:Tag>Sol08</b:Tag>
    <b:SourceType>DocumentFromInternetSite</b:SourceType>
    <b:Guid>{82F78EA3-4BE4-48B9-BF14-D1F1050CB23D}</b:Guid>
    <b:Author>
      <b:Author>
        <b:NameList>
          <b:Person>
            <b:Last>Sole</b:Last>
            <b:First>Ricard</b:First>
          </b:Person>
        </b:NameList>
      </b:Author>
    </b:Author>
    <b:Title>Orden y caos en sistemas complejos</b:Title>
    <b:InternetSiteTitle>Universidad Politécnica de Cataluña</b:InternetSiteTitle>
    <b:Year>2008</b:Year>
    <b:URL>https://unamer34.files.wordpress.com/2008/09/ocsc.pdf</b:URL>
    <b:RefOrder>1</b:RefOrder>
  </b:Source>
</b:Sources>
</file>

<file path=customXml/itemProps1.xml><?xml version="1.0" encoding="utf-8"?>
<ds:datastoreItem xmlns:ds="http://schemas.openxmlformats.org/officeDocument/2006/customXml" ds:itemID="{8744C95C-616A-49D8-BD64-0ED5E640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5</Pages>
  <Words>1018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TORROJA MATEU NURIA</dc:creator>
  <cp:keywords/>
  <dc:description/>
  <cp:lastModifiedBy>TAPIA MENDOZA ALFONSO</cp:lastModifiedBy>
  <cp:revision>167</cp:revision>
  <dcterms:created xsi:type="dcterms:W3CDTF">2019-03-06T01:16:00Z</dcterms:created>
  <dcterms:modified xsi:type="dcterms:W3CDTF">2022-02-22T16:07:00Z</dcterms:modified>
</cp:coreProperties>
</file>