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0"/>
        <w:gridCol w:w="7458"/>
      </w:tblGrid>
      <w:tr w:rsidR="00483C5A" w:rsidRPr="00191B1E" w14:paraId="6F848AE9" w14:textId="77777777" w:rsidTr="00524391">
        <w:trPr>
          <w:trHeight w:val="553"/>
        </w:trPr>
        <w:tc>
          <w:tcPr>
            <w:tcW w:w="3174" w:type="dxa"/>
            <w:gridSpan w:val="3"/>
            <w:tcBorders>
              <w:bottom w:val="single" w:sz="4" w:space="0" w:color="BFBFBF" w:themeColor="background1" w:themeShade="BF"/>
            </w:tcBorders>
            <w:shd w:val="clear" w:color="auto" w:fill="808080" w:themeFill="background1" w:themeFillShade="80"/>
            <w:vAlign w:val="center"/>
          </w:tcPr>
          <w:p w14:paraId="37567B87" w14:textId="77777777" w:rsidR="00483C5A" w:rsidRPr="00191B1E" w:rsidRDefault="00483C5A"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8" w:type="dxa"/>
            <w:tcBorders>
              <w:bottom w:val="single" w:sz="4" w:space="0" w:color="BFBFBF" w:themeColor="background1" w:themeShade="BF"/>
            </w:tcBorders>
            <w:shd w:val="clear" w:color="auto" w:fill="808080" w:themeFill="background1" w:themeFillShade="80"/>
            <w:vAlign w:val="center"/>
          </w:tcPr>
          <w:p w14:paraId="0BCDC17D" w14:textId="77777777" w:rsidR="00483C5A" w:rsidRPr="00191B1E" w:rsidRDefault="00483C5A" w:rsidP="00B65CC7">
            <w:pPr>
              <w:pStyle w:val="NormalWeb"/>
              <w:spacing w:before="0" w:beforeAutospacing="0" w:after="0" w:afterAutospacing="0" w:line="256" w:lineRule="auto"/>
              <w:rPr>
                <w:rFonts w:ascii="Arial" w:hAnsi="Arial" w:cs="Arial"/>
                <w:sz w:val="22"/>
                <w:szCs w:val="22"/>
              </w:rPr>
            </w:pPr>
            <w:r w:rsidRPr="00191B1E">
              <w:rPr>
                <w:rFonts w:asciiTheme="minorHAnsi" w:eastAsia="Calibri" w:hAnsi="Calibri"/>
                <w:color w:val="FFFFFF" w:themeColor="background1"/>
                <w:kern w:val="24"/>
                <w:sz w:val="22"/>
                <w:szCs w:val="22"/>
                <w:lang w:val="es-MX"/>
              </w:rPr>
              <w:t>Implementación adecuada</w:t>
            </w:r>
          </w:p>
        </w:tc>
      </w:tr>
      <w:tr w:rsidR="00483C5A" w:rsidRPr="00191B1E" w14:paraId="56491C44" w14:textId="77777777" w:rsidTr="00524391">
        <w:trPr>
          <w:trHeight w:val="553"/>
        </w:trPr>
        <w:tc>
          <w:tcPr>
            <w:tcW w:w="3174"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4AD1F6D1" w14:textId="77777777" w:rsidR="00483C5A" w:rsidRPr="00191B1E" w:rsidRDefault="00483C5A"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8"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3F69899" w14:textId="77777777" w:rsidR="00483C5A" w:rsidRPr="00191B1E" w:rsidRDefault="00483C5A"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Establecer controles de calidad en procesos estandarizados y documentados</w:t>
            </w:r>
          </w:p>
        </w:tc>
      </w:tr>
      <w:tr w:rsidR="00483C5A" w:rsidRPr="00191B1E" w14:paraId="18EF36C7" w14:textId="77777777" w:rsidTr="00524391">
        <w:trPr>
          <w:trHeight w:val="415"/>
        </w:trPr>
        <w:tc>
          <w:tcPr>
            <w:tcW w:w="3174" w:type="dxa"/>
            <w:gridSpan w:val="3"/>
            <w:tcBorders>
              <w:top w:val="single" w:sz="4" w:space="0" w:color="BFBFBF" w:themeColor="background1" w:themeShade="BF"/>
            </w:tcBorders>
            <w:shd w:val="clear" w:color="auto" w:fill="808080" w:themeFill="background1" w:themeFillShade="80"/>
            <w:vAlign w:val="center"/>
          </w:tcPr>
          <w:p w14:paraId="4DCE521E" w14:textId="77777777" w:rsidR="00483C5A" w:rsidRPr="00191B1E" w:rsidRDefault="00483C5A"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8" w:type="dxa"/>
            <w:tcBorders>
              <w:top w:val="single" w:sz="4" w:space="0" w:color="BFBFBF" w:themeColor="background1" w:themeShade="BF"/>
            </w:tcBorders>
            <w:shd w:val="clear" w:color="auto" w:fill="808080" w:themeFill="background1" w:themeFillShade="80"/>
            <w:vAlign w:val="center"/>
          </w:tcPr>
          <w:p w14:paraId="7F311493" w14:textId="77777777" w:rsidR="00483C5A" w:rsidRPr="00191B1E" w:rsidRDefault="00483C5A" w:rsidP="00B65CC7">
            <w:pPr>
              <w:pStyle w:val="NormalWeb"/>
              <w:spacing w:before="0" w:beforeAutospacing="0" w:after="0" w:afterAutospacing="0" w:line="256" w:lineRule="auto"/>
              <w:rPr>
                <w:rFonts w:ascii="Arial" w:hAnsi="Arial" w:cs="Arial"/>
                <w:sz w:val="22"/>
                <w:szCs w:val="22"/>
                <w:lang w:val="es-MX"/>
              </w:rPr>
            </w:pPr>
            <w:r w:rsidRPr="00191B1E">
              <w:rPr>
                <w:rFonts w:asciiTheme="minorHAnsi" w:hAnsi="Calibri" w:cs="Calibri"/>
                <w:color w:val="FFFFFF" w:themeColor="background1"/>
                <w:kern w:val="24"/>
                <w:sz w:val="22"/>
                <w:szCs w:val="22"/>
                <w:lang w:val="es-MX"/>
              </w:rPr>
              <w:t>Adaptación del Modelo del Proceso Estadístico y Geográfico (MPEG), propuesta de normatividad y seguimiento a la implementación.</w:t>
            </w:r>
          </w:p>
        </w:tc>
      </w:tr>
      <w:tr w:rsidR="00483C5A" w14:paraId="34131F26" w14:textId="77777777" w:rsidTr="00524391">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2C152F02" w14:textId="77777777" w:rsidR="00483C5A" w:rsidRPr="00221B78" w:rsidRDefault="00483C5A"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43B93AD7" w14:textId="0018078A" w:rsidR="00483C5A" w:rsidRPr="00221B78" w:rsidRDefault="00483C5A" w:rsidP="00B65CC7">
            <w:pPr>
              <w:pStyle w:val="NormalWeb"/>
              <w:spacing w:before="0" w:beforeAutospacing="0" w:after="0" w:afterAutospacing="0" w:line="256" w:lineRule="auto"/>
              <w:rPr>
                <w:rFonts w:ascii="Arial" w:hAnsi="Arial" w:cs="Arial"/>
                <w:sz w:val="22"/>
                <w:szCs w:val="22"/>
                <w:lang w:val="es-MX"/>
              </w:rPr>
            </w:pPr>
            <w:r>
              <w:rPr>
                <w:rFonts w:ascii="Calibri" w:hAnsi="Calibri" w:cs="Calibri"/>
                <w:color w:val="000000" w:themeColor="dark1"/>
                <w:kern w:val="24"/>
                <w:sz w:val="22"/>
                <w:szCs w:val="22"/>
                <w:lang w:val="es-MX"/>
              </w:rPr>
              <w:t>Manuel Cu</w:t>
            </w:r>
            <w:r w:rsidR="00B65CC7">
              <w:rPr>
                <w:rFonts w:ascii="Calibri" w:hAnsi="Calibri" w:cs="Calibri"/>
                <w:color w:val="000000" w:themeColor="dark1"/>
                <w:kern w:val="24"/>
                <w:sz w:val="22"/>
                <w:szCs w:val="22"/>
                <w:lang w:val="es-MX"/>
              </w:rPr>
              <w:t>é</w:t>
            </w:r>
            <w:r>
              <w:rPr>
                <w:rFonts w:ascii="Calibri" w:hAnsi="Calibri" w:cs="Calibri"/>
                <w:color w:val="000000" w:themeColor="dark1"/>
                <w:kern w:val="24"/>
                <w:sz w:val="22"/>
                <w:szCs w:val="22"/>
                <w:lang w:val="es-MX"/>
              </w:rPr>
              <w:t>llar</w:t>
            </w:r>
            <w:r w:rsidRPr="008053D9">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 General Adjunto de Integración de la Información</w:t>
            </w:r>
          </w:p>
        </w:tc>
      </w:tr>
      <w:tr w:rsidR="00483C5A" w14:paraId="0D9D6CC4" w14:textId="77777777" w:rsidTr="00524391">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C9ED4DD" w14:textId="77777777" w:rsidR="00483C5A" w:rsidRPr="00221B78"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360979E" w14:textId="7DEAA477" w:rsidR="00AA5A76" w:rsidRPr="0082672D"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 xml:space="preserve">Pacheco Izquierdo </w:t>
            </w:r>
            <w:proofErr w:type="spellStart"/>
            <w:r w:rsidRPr="0082672D">
              <w:rPr>
                <w:rFonts w:ascii="Calibri" w:hAnsi="Calibri" w:cs="Calibri"/>
                <w:color w:val="000000" w:themeColor="dark1"/>
                <w:kern w:val="24"/>
                <w:sz w:val="22"/>
                <w:szCs w:val="22"/>
                <w:lang w:val="es-MX"/>
              </w:rPr>
              <w:t>Isaak</w:t>
            </w:r>
            <w:proofErr w:type="spellEnd"/>
            <w:r w:rsidRPr="0082672D">
              <w:rPr>
                <w:rFonts w:ascii="Calibri" w:hAnsi="Calibri" w:cs="Calibri"/>
                <w:color w:val="000000" w:themeColor="dark1"/>
                <w:kern w:val="24"/>
                <w:sz w:val="22"/>
                <w:szCs w:val="22"/>
                <w:lang w:val="es-MX"/>
              </w:rPr>
              <w:t>, Director</w:t>
            </w:r>
            <w:r w:rsidR="004D50B7">
              <w:rPr>
                <w:rFonts w:ascii="Calibri" w:hAnsi="Calibri" w:cs="Calibri"/>
                <w:color w:val="000000" w:themeColor="dark1"/>
                <w:kern w:val="24"/>
                <w:sz w:val="22"/>
                <w:szCs w:val="22"/>
                <w:lang w:val="es-MX"/>
              </w:rPr>
              <w:t xml:space="preserve"> d</w:t>
            </w:r>
            <w:r w:rsidRPr="0082672D">
              <w:rPr>
                <w:rFonts w:ascii="Calibri" w:hAnsi="Calibri" w:cs="Calibri"/>
                <w:color w:val="000000" w:themeColor="dark1"/>
                <w:kern w:val="24"/>
                <w:sz w:val="22"/>
                <w:szCs w:val="22"/>
                <w:lang w:val="es-MX"/>
              </w:rPr>
              <w:t xml:space="preserve">e Mejora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a Gesti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n</w:t>
            </w:r>
            <w:r>
              <w:rPr>
                <w:rFonts w:ascii="Calibri" w:hAnsi="Calibri" w:cs="Calibri"/>
                <w:color w:val="000000" w:themeColor="dark1"/>
                <w:kern w:val="24"/>
                <w:sz w:val="22"/>
                <w:szCs w:val="22"/>
                <w:lang w:val="es-MX"/>
              </w:rPr>
              <w:t xml:space="preserve"> (DGES)</w:t>
            </w:r>
          </w:p>
          <w:p w14:paraId="5BA5763E" w14:textId="22B6C3B7" w:rsidR="00AA5A76"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Hern</w:t>
            </w:r>
            <w:r>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ndez Contreras Jorge El</w:t>
            </w:r>
            <w:r>
              <w:rPr>
                <w:rFonts w:ascii="Calibri" w:hAnsi="Calibri" w:cs="Calibri"/>
                <w:color w:val="000000" w:themeColor="dark1"/>
                <w:kern w:val="24"/>
                <w:sz w:val="22"/>
                <w:szCs w:val="22"/>
                <w:lang w:val="es-MX"/>
              </w:rPr>
              <w:t>í</w:t>
            </w:r>
            <w:r w:rsidRPr="0082672D">
              <w:rPr>
                <w:rFonts w:ascii="Calibri" w:hAnsi="Calibri" w:cs="Calibri"/>
                <w:color w:val="000000" w:themeColor="dark1"/>
                <w:kern w:val="24"/>
                <w:sz w:val="22"/>
                <w:szCs w:val="22"/>
                <w:lang w:val="es-MX"/>
              </w:rPr>
              <w:t xml:space="preserve">as, Subdirector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Seguimiento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os Procesos</w:t>
            </w:r>
            <w:r>
              <w:rPr>
                <w:rFonts w:ascii="Calibri" w:hAnsi="Calibri" w:cs="Calibri"/>
                <w:color w:val="000000" w:themeColor="dark1"/>
                <w:kern w:val="24"/>
                <w:sz w:val="22"/>
                <w:szCs w:val="22"/>
                <w:lang w:val="es-MX"/>
              </w:rPr>
              <w:t xml:space="preserve"> (DGES) </w:t>
            </w:r>
          </w:p>
          <w:p w14:paraId="71CA369B" w14:textId="024D6C2C" w:rsidR="00AA5A76"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 xml:space="preserve">Muñoz </w:t>
            </w:r>
            <w:proofErr w:type="spellStart"/>
            <w:r w:rsidRPr="0082672D">
              <w:rPr>
                <w:rFonts w:ascii="Calibri" w:hAnsi="Calibri" w:cs="Calibri"/>
                <w:color w:val="000000" w:themeColor="dark1"/>
                <w:kern w:val="24"/>
                <w:sz w:val="22"/>
                <w:szCs w:val="22"/>
                <w:lang w:val="es-MX"/>
              </w:rPr>
              <w:t>Goncen</w:t>
            </w:r>
            <w:proofErr w:type="spellEnd"/>
            <w:r w:rsidRPr="0082672D">
              <w:rPr>
                <w:rFonts w:ascii="Calibri" w:hAnsi="Calibri" w:cs="Calibri"/>
                <w:color w:val="000000" w:themeColor="dark1"/>
                <w:kern w:val="24"/>
                <w:sz w:val="22"/>
                <w:szCs w:val="22"/>
                <w:lang w:val="es-MX"/>
              </w:rPr>
              <w:t xml:space="preserve"> Enrique, Director General Adjunto</w:t>
            </w:r>
            <w:r w:rsidR="004D50B7">
              <w:rPr>
                <w:rFonts w:ascii="Calibri" w:hAnsi="Calibri" w:cs="Calibri"/>
                <w:color w:val="000000" w:themeColor="dark1"/>
                <w:kern w:val="24"/>
                <w:sz w:val="22"/>
                <w:szCs w:val="22"/>
                <w:lang w:val="es-MX"/>
              </w:rPr>
              <w:t xml:space="preserve"> d</w:t>
            </w:r>
            <w:r w:rsidRPr="0082672D">
              <w:rPr>
                <w:rFonts w:ascii="Calibri" w:hAnsi="Calibri" w:cs="Calibri"/>
                <w:color w:val="000000" w:themeColor="dark1"/>
                <w:kern w:val="24"/>
                <w:sz w:val="22"/>
                <w:szCs w:val="22"/>
                <w:lang w:val="es-MX"/>
              </w:rPr>
              <w:t>e Informaci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n Geogr</w:t>
            </w:r>
            <w:r>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 xml:space="preserve">fica </w:t>
            </w:r>
            <w:r>
              <w:rPr>
                <w:rFonts w:ascii="Calibri" w:hAnsi="Calibri" w:cs="Calibri"/>
                <w:color w:val="000000" w:themeColor="dark1"/>
                <w:kern w:val="24"/>
                <w:sz w:val="22"/>
                <w:szCs w:val="22"/>
                <w:lang w:val="es-MX"/>
              </w:rPr>
              <w:t>Básica (DGGMA)</w:t>
            </w:r>
          </w:p>
          <w:p w14:paraId="642EE851" w14:textId="10E729E1" w:rsidR="00AA5A76" w:rsidRPr="0082672D"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Rivas Castelazo Bertha Patricia, Director</w:t>
            </w:r>
            <w:r w:rsidR="004D50B7">
              <w:rPr>
                <w:rFonts w:ascii="Calibri" w:hAnsi="Calibri" w:cs="Calibri"/>
                <w:color w:val="000000" w:themeColor="dark1"/>
                <w:kern w:val="24"/>
                <w:sz w:val="22"/>
                <w:szCs w:val="22"/>
                <w:lang w:val="es-MX"/>
              </w:rPr>
              <w:t>a d</w:t>
            </w:r>
            <w:r w:rsidRPr="0082672D">
              <w:rPr>
                <w:rFonts w:ascii="Calibri" w:hAnsi="Calibri" w:cs="Calibri"/>
                <w:color w:val="000000" w:themeColor="dark1"/>
                <w:kern w:val="24"/>
                <w:sz w:val="22"/>
                <w:szCs w:val="22"/>
                <w:lang w:val="es-MX"/>
              </w:rPr>
              <w:t xml:space="preserve">e Fortalecimiento </w:t>
            </w:r>
            <w:r w:rsidR="004D50B7">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l Proceso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Producci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 xml:space="preserve">n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Pr>
                <w:rFonts w:ascii="Calibri" w:hAnsi="Calibri" w:cs="Calibri"/>
                <w:color w:val="000000" w:themeColor="dark1"/>
                <w:kern w:val="24"/>
                <w:sz w:val="22"/>
                <w:szCs w:val="22"/>
                <w:lang w:val="es-MX"/>
              </w:rPr>
              <w:t>Información (DGEE)</w:t>
            </w:r>
          </w:p>
          <w:p w14:paraId="769348DC" w14:textId="1ABB6A93" w:rsidR="00AA5A76"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Moreno Sol</w:t>
            </w:r>
            <w:r>
              <w:rPr>
                <w:rFonts w:ascii="Calibri" w:hAnsi="Calibri" w:cs="Calibri"/>
                <w:color w:val="000000" w:themeColor="dark1"/>
                <w:kern w:val="24"/>
                <w:sz w:val="22"/>
                <w:szCs w:val="22"/>
                <w:lang w:val="es-MX"/>
              </w:rPr>
              <w:t>í</w:t>
            </w:r>
            <w:r w:rsidRPr="0082672D">
              <w:rPr>
                <w:rFonts w:ascii="Calibri" w:hAnsi="Calibri" w:cs="Calibri"/>
                <w:color w:val="000000" w:themeColor="dark1"/>
                <w:kern w:val="24"/>
                <w:sz w:val="22"/>
                <w:szCs w:val="22"/>
                <w:lang w:val="es-MX"/>
              </w:rPr>
              <w:t>s Roberto Arturo, Subdirector</w:t>
            </w:r>
            <w:r w:rsidR="004D50B7">
              <w:rPr>
                <w:rFonts w:ascii="Calibri" w:hAnsi="Calibri" w:cs="Calibri"/>
                <w:color w:val="000000" w:themeColor="dark1"/>
                <w:kern w:val="24"/>
                <w:sz w:val="22"/>
                <w:szCs w:val="22"/>
                <w:lang w:val="es-MX"/>
              </w:rPr>
              <w:t xml:space="preserve"> d</w:t>
            </w:r>
            <w:r w:rsidRPr="0082672D">
              <w:rPr>
                <w:rFonts w:ascii="Calibri" w:hAnsi="Calibri" w:cs="Calibri"/>
                <w:color w:val="000000" w:themeColor="dark1"/>
                <w:kern w:val="24"/>
                <w:sz w:val="22"/>
                <w:szCs w:val="22"/>
                <w:lang w:val="es-MX"/>
              </w:rPr>
              <w:t xml:space="preserve">e Fortalecimiento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 xml:space="preserve">a Calidad </w:t>
            </w:r>
            <w:r w:rsidR="004D50B7">
              <w:rPr>
                <w:rFonts w:ascii="Calibri" w:hAnsi="Calibri" w:cs="Calibri"/>
                <w:color w:val="000000" w:themeColor="dark1"/>
                <w:kern w:val="24"/>
                <w:sz w:val="22"/>
                <w:szCs w:val="22"/>
                <w:lang w:val="es-MX"/>
              </w:rPr>
              <w:t>en l</w:t>
            </w:r>
            <w:r w:rsidRPr="0082672D">
              <w:rPr>
                <w:rFonts w:ascii="Calibri" w:hAnsi="Calibri" w:cs="Calibri"/>
                <w:color w:val="000000" w:themeColor="dark1"/>
                <w:kern w:val="24"/>
                <w:sz w:val="22"/>
                <w:szCs w:val="22"/>
                <w:lang w:val="es-MX"/>
              </w:rPr>
              <w:t xml:space="preserve">os Procesos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Generaci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 xml:space="preserve">n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Pr>
                <w:rFonts w:ascii="Calibri" w:hAnsi="Calibri" w:cs="Calibri"/>
                <w:color w:val="000000" w:themeColor="dark1"/>
                <w:kern w:val="24"/>
                <w:sz w:val="22"/>
                <w:szCs w:val="22"/>
                <w:lang w:val="es-MX"/>
              </w:rPr>
              <w:t>Información (DGEE)</w:t>
            </w:r>
          </w:p>
          <w:p w14:paraId="0B5F0D2C" w14:textId="496E18AF" w:rsidR="00AA5A76" w:rsidRPr="00AA5A76"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AA5A76">
              <w:rPr>
                <w:rFonts w:ascii="Calibri" w:hAnsi="Calibri" w:cs="Calibri"/>
                <w:color w:val="000000" w:themeColor="dark1"/>
                <w:kern w:val="24"/>
                <w:sz w:val="22"/>
                <w:szCs w:val="22"/>
                <w:lang w:val="es-MX"/>
              </w:rPr>
              <w:t>Ríos Cázares Alejandra, Director</w:t>
            </w:r>
            <w:r w:rsidR="004D50B7">
              <w:rPr>
                <w:rFonts w:ascii="Calibri" w:hAnsi="Calibri" w:cs="Calibri"/>
                <w:color w:val="000000" w:themeColor="dark1"/>
                <w:kern w:val="24"/>
                <w:sz w:val="22"/>
                <w:szCs w:val="22"/>
                <w:lang w:val="es-MX"/>
              </w:rPr>
              <w:t>a</w:t>
            </w:r>
            <w:r w:rsidRPr="00AA5A76">
              <w:rPr>
                <w:rFonts w:ascii="Calibri" w:hAnsi="Calibri" w:cs="Calibri"/>
                <w:color w:val="000000" w:themeColor="dark1"/>
                <w:kern w:val="24"/>
                <w:sz w:val="22"/>
                <w:szCs w:val="22"/>
                <w:lang w:val="es-MX"/>
              </w:rPr>
              <w:t xml:space="preserve"> General Adjunt</w:t>
            </w:r>
            <w:r w:rsidR="004D50B7">
              <w:rPr>
                <w:rFonts w:ascii="Calibri" w:hAnsi="Calibri" w:cs="Calibri"/>
                <w:color w:val="000000" w:themeColor="dark1"/>
                <w:kern w:val="24"/>
                <w:sz w:val="22"/>
                <w:szCs w:val="22"/>
                <w:lang w:val="es-MX"/>
              </w:rPr>
              <w:t>a</w:t>
            </w:r>
            <w:r w:rsidRPr="00AA5A76">
              <w:rPr>
                <w:rFonts w:ascii="Calibri" w:hAnsi="Calibri" w:cs="Calibri"/>
                <w:color w:val="000000" w:themeColor="dark1"/>
                <w:kern w:val="24"/>
                <w:sz w:val="22"/>
                <w:szCs w:val="22"/>
                <w:lang w:val="es-MX"/>
              </w:rPr>
              <w:t xml:space="preserve"> </w:t>
            </w:r>
            <w:r w:rsidR="004D50B7">
              <w:rPr>
                <w:rFonts w:ascii="Calibri" w:hAnsi="Calibri" w:cs="Calibri"/>
                <w:color w:val="000000" w:themeColor="dark1"/>
                <w:kern w:val="24"/>
                <w:sz w:val="22"/>
                <w:szCs w:val="22"/>
                <w:lang w:val="es-MX"/>
              </w:rPr>
              <w:t>d</w:t>
            </w:r>
            <w:r w:rsidRPr="00AA5A76">
              <w:rPr>
                <w:rFonts w:ascii="Calibri" w:hAnsi="Calibri" w:cs="Calibri"/>
                <w:color w:val="000000" w:themeColor="dark1"/>
                <w:kern w:val="24"/>
                <w:sz w:val="22"/>
                <w:szCs w:val="22"/>
                <w:lang w:val="es-MX"/>
              </w:rPr>
              <w:t xml:space="preserve">e Desarrollo, Análisis </w:t>
            </w:r>
            <w:r w:rsidR="004D50B7">
              <w:rPr>
                <w:rFonts w:ascii="Calibri" w:hAnsi="Calibri" w:cs="Calibri"/>
                <w:color w:val="000000" w:themeColor="dark1"/>
                <w:kern w:val="24"/>
                <w:sz w:val="22"/>
                <w:szCs w:val="22"/>
                <w:lang w:val="es-MX"/>
              </w:rPr>
              <w:t>e</w:t>
            </w:r>
            <w:r w:rsidRPr="00AA5A76">
              <w:rPr>
                <w:rFonts w:ascii="Calibri" w:hAnsi="Calibri" w:cs="Calibri"/>
                <w:color w:val="000000" w:themeColor="dark1"/>
                <w:kern w:val="24"/>
                <w:sz w:val="22"/>
                <w:szCs w:val="22"/>
                <w:lang w:val="es-MX"/>
              </w:rPr>
              <w:t xml:space="preserve"> Indicadores </w:t>
            </w:r>
            <w:r w:rsidR="004D50B7">
              <w:rPr>
                <w:rFonts w:ascii="Calibri" w:hAnsi="Calibri" w:cs="Calibri"/>
                <w:color w:val="000000" w:themeColor="dark1"/>
                <w:kern w:val="24"/>
                <w:sz w:val="22"/>
                <w:szCs w:val="22"/>
                <w:lang w:val="es-MX"/>
              </w:rPr>
              <w:t>d</w:t>
            </w:r>
            <w:r w:rsidRPr="00AA5A76">
              <w:rPr>
                <w:rFonts w:ascii="Calibri" w:hAnsi="Calibri" w:cs="Calibri"/>
                <w:color w:val="000000" w:themeColor="dark1"/>
                <w:kern w:val="24"/>
                <w:sz w:val="22"/>
                <w:szCs w:val="22"/>
                <w:lang w:val="es-MX"/>
              </w:rPr>
              <w:t>e Gobierno (DGEGSPJ)</w:t>
            </w:r>
          </w:p>
          <w:p w14:paraId="1B5645FC" w14:textId="36509E0C" w:rsidR="0082672D" w:rsidRDefault="0082672D" w:rsidP="0082672D">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Aguiar Rodr</w:t>
            </w:r>
            <w:r w:rsidR="00B65CC7">
              <w:rPr>
                <w:rFonts w:ascii="Calibri" w:hAnsi="Calibri" w:cs="Calibri"/>
                <w:color w:val="000000" w:themeColor="dark1"/>
                <w:kern w:val="24"/>
                <w:sz w:val="22"/>
                <w:szCs w:val="22"/>
                <w:lang w:val="es-MX"/>
              </w:rPr>
              <w:t>í</w:t>
            </w:r>
            <w:r w:rsidRPr="0082672D">
              <w:rPr>
                <w:rFonts w:ascii="Calibri" w:hAnsi="Calibri" w:cs="Calibri"/>
                <w:color w:val="000000" w:themeColor="dark1"/>
                <w:kern w:val="24"/>
                <w:sz w:val="22"/>
                <w:szCs w:val="22"/>
                <w:lang w:val="es-MX"/>
              </w:rPr>
              <w:t>guez Jes</w:t>
            </w:r>
            <w:r w:rsidR="00B65CC7">
              <w:rPr>
                <w:rFonts w:ascii="Calibri" w:hAnsi="Calibri" w:cs="Calibri"/>
                <w:color w:val="000000" w:themeColor="dark1"/>
                <w:kern w:val="24"/>
                <w:sz w:val="22"/>
                <w:szCs w:val="22"/>
                <w:lang w:val="es-MX"/>
              </w:rPr>
              <w:t>ú</w:t>
            </w:r>
            <w:r w:rsidRPr="0082672D">
              <w:rPr>
                <w:rFonts w:ascii="Calibri" w:hAnsi="Calibri" w:cs="Calibri"/>
                <w:color w:val="000000" w:themeColor="dark1"/>
                <w:kern w:val="24"/>
                <w:sz w:val="22"/>
                <w:szCs w:val="22"/>
                <w:lang w:val="es-MX"/>
              </w:rPr>
              <w:t xml:space="preserve">s Armando, Director </w:t>
            </w:r>
            <w:r w:rsidR="0082299E">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Servicios </w:t>
            </w:r>
            <w:r w:rsidR="0082299E">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EA18AE">
              <w:rPr>
                <w:rFonts w:ascii="Calibri" w:hAnsi="Calibri" w:cs="Calibri"/>
                <w:color w:val="000000" w:themeColor="dark1"/>
                <w:kern w:val="24"/>
                <w:sz w:val="22"/>
                <w:szCs w:val="22"/>
                <w:lang w:val="es-MX"/>
              </w:rPr>
              <w:t>Información (DGCSPIRI)</w:t>
            </w:r>
          </w:p>
          <w:p w14:paraId="287B4C83" w14:textId="77777777" w:rsidR="00806924" w:rsidRPr="0082672D" w:rsidRDefault="00806924" w:rsidP="00806924">
            <w:pPr>
              <w:pStyle w:val="NormalWeb"/>
              <w:numPr>
                <w:ilvl w:val="0"/>
                <w:numId w:val="4"/>
              </w:numPr>
              <w:spacing w:after="0" w:line="256" w:lineRule="auto"/>
              <w:rPr>
                <w:rFonts w:ascii="Calibri" w:hAnsi="Calibri" w:cs="Calibri"/>
                <w:color w:val="000000" w:themeColor="dark1"/>
                <w:kern w:val="24"/>
                <w:sz w:val="22"/>
                <w:szCs w:val="22"/>
                <w:lang w:val="es-MX"/>
              </w:rPr>
            </w:pPr>
            <w:proofErr w:type="spellStart"/>
            <w:r w:rsidRPr="0082672D">
              <w:rPr>
                <w:rFonts w:ascii="Calibri" w:hAnsi="Calibri" w:cs="Calibri"/>
                <w:color w:val="000000" w:themeColor="dark1"/>
                <w:kern w:val="24"/>
                <w:sz w:val="22"/>
                <w:szCs w:val="22"/>
                <w:lang w:val="es-MX"/>
              </w:rPr>
              <w:t>Guirette</w:t>
            </w:r>
            <w:proofErr w:type="spellEnd"/>
            <w:r w:rsidRPr="0082672D">
              <w:rPr>
                <w:rFonts w:ascii="Calibri" w:hAnsi="Calibri" w:cs="Calibri"/>
                <w:color w:val="000000" w:themeColor="dark1"/>
                <w:kern w:val="24"/>
                <w:sz w:val="22"/>
                <w:szCs w:val="22"/>
                <w:lang w:val="es-MX"/>
              </w:rPr>
              <w:t xml:space="preserve"> Saldaña Cristina, Director</w:t>
            </w:r>
            <w:r>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De Normatividad </w:t>
            </w:r>
            <w:r>
              <w:rPr>
                <w:rFonts w:ascii="Calibri" w:hAnsi="Calibri" w:cs="Calibri"/>
                <w:color w:val="000000" w:themeColor="dark1"/>
                <w:kern w:val="24"/>
                <w:sz w:val="22"/>
                <w:szCs w:val="22"/>
                <w:lang w:val="es-MX"/>
              </w:rPr>
              <w:t>y</w:t>
            </w:r>
            <w:r w:rsidRPr="0082672D">
              <w:rPr>
                <w:rFonts w:ascii="Calibri" w:hAnsi="Calibri" w:cs="Calibri"/>
                <w:color w:val="000000" w:themeColor="dark1"/>
                <w:kern w:val="24"/>
                <w:sz w:val="22"/>
                <w:szCs w:val="22"/>
                <w:lang w:val="es-MX"/>
              </w:rPr>
              <w:t xml:space="preserve"> Seguimiento </w:t>
            </w:r>
            <w:r>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Junta De Gobierno</w:t>
            </w:r>
            <w:r>
              <w:rPr>
                <w:rFonts w:ascii="Calibri" w:hAnsi="Calibri" w:cs="Calibri"/>
                <w:color w:val="000000" w:themeColor="dark1"/>
                <w:kern w:val="24"/>
                <w:sz w:val="22"/>
                <w:szCs w:val="22"/>
                <w:lang w:val="es-MX"/>
              </w:rPr>
              <w:t xml:space="preserve"> (CGAJ)</w:t>
            </w:r>
          </w:p>
          <w:p w14:paraId="4DCC0F7F" w14:textId="6C490133" w:rsidR="00806924" w:rsidRPr="00806924" w:rsidRDefault="00806924" w:rsidP="007530B9">
            <w:pPr>
              <w:pStyle w:val="NormalWeb"/>
              <w:numPr>
                <w:ilvl w:val="0"/>
                <w:numId w:val="4"/>
              </w:numPr>
              <w:spacing w:after="0" w:line="256" w:lineRule="auto"/>
              <w:rPr>
                <w:rFonts w:ascii="Calibri" w:hAnsi="Calibri" w:cs="Calibri"/>
                <w:color w:val="000000" w:themeColor="dark1"/>
                <w:kern w:val="24"/>
                <w:sz w:val="22"/>
                <w:szCs w:val="22"/>
                <w:lang w:val="es-MX"/>
              </w:rPr>
            </w:pPr>
            <w:r w:rsidRPr="00806924">
              <w:rPr>
                <w:rFonts w:ascii="Calibri" w:hAnsi="Calibri" w:cs="Calibri"/>
                <w:color w:val="000000" w:themeColor="dark1"/>
                <w:kern w:val="24"/>
                <w:sz w:val="22"/>
                <w:szCs w:val="22"/>
                <w:lang w:val="es-MX"/>
              </w:rPr>
              <w:t>Muñoz López Juan, Director de Planeación y Normatividad Informática (CGI)</w:t>
            </w:r>
          </w:p>
          <w:p w14:paraId="548D1999" w14:textId="6F3DB828" w:rsidR="00AA5A76" w:rsidRPr="0082672D"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bookmarkStart w:id="0" w:name="_Hlk79059264"/>
            <w:r w:rsidRPr="0082672D">
              <w:rPr>
                <w:rFonts w:ascii="Calibri" w:hAnsi="Calibri" w:cs="Calibri"/>
                <w:color w:val="000000" w:themeColor="dark1"/>
                <w:kern w:val="24"/>
                <w:sz w:val="22"/>
                <w:szCs w:val="22"/>
                <w:lang w:val="es-MX"/>
              </w:rPr>
              <w:t>Gonz</w:t>
            </w:r>
            <w:r>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 xml:space="preserve">lez Durand Guillermina </w:t>
            </w:r>
            <w:r w:rsidR="0082299E">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el Socorro, Director</w:t>
            </w:r>
            <w:r>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Coordinaci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 xml:space="preserve">n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 xml:space="preserve">a Normativa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el SNIEG</w:t>
            </w:r>
            <w:r>
              <w:rPr>
                <w:rFonts w:ascii="Calibri" w:hAnsi="Calibri" w:cs="Calibri"/>
                <w:color w:val="000000" w:themeColor="dark1"/>
                <w:kern w:val="24"/>
                <w:sz w:val="22"/>
                <w:szCs w:val="22"/>
                <w:lang w:val="es-MX"/>
              </w:rPr>
              <w:t xml:space="preserve"> (DGCSNIEG)</w:t>
            </w:r>
          </w:p>
          <w:p w14:paraId="57C7A7A4" w14:textId="79FB5227" w:rsidR="0082672D" w:rsidRPr="0082672D" w:rsidRDefault="0082672D" w:rsidP="0082672D">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Cort</w:t>
            </w:r>
            <w:r w:rsidR="00B65CC7">
              <w:rPr>
                <w:rFonts w:ascii="Calibri" w:hAnsi="Calibri" w:cs="Calibri"/>
                <w:color w:val="000000" w:themeColor="dark1"/>
                <w:kern w:val="24"/>
                <w:sz w:val="22"/>
                <w:szCs w:val="22"/>
                <w:lang w:val="es-MX"/>
              </w:rPr>
              <w:t>é</w:t>
            </w:r>
            <w:r w:rsidRPr="0082672D">
              <w:rPr>
                <w:rFonts w:ascii="Calibri" w:hAnsi="Calibri" w:cs="Calibri"/>
                <w:color w:val="000000" w:themeColor="dark1"/>
                <w:kern w:val="24"/>
                <w:sz w:val="22"/>
                <w:szCs w:val="22"/>
                <w:lang w:val="es-MX"/>
              </w:rPr>
              <w:t>s P</w:t>
            </w:r>
            <w:r w:rsidR="00B65CC7">
              <w:rPr>
                <w:rFonts w:ascii="Calibri" w:hAnsi="Calibri" w:cs="Calibri"/>
                <w:color w:val="000000" w:themeColor="dark1"/>
                <w:kern w:val="24"/>
                <w:sz w:val="22"/>
                <w:szCs w:val="22"/>
                <w:lang w:val="es-MX"/>
              </w:rPr>
              <w:t>é</w:t>
            </w:r>
            <w:r w:rsidRPr="0082672D">
              <w:rPr>
                <w:rFonts w:ascii="Calibri" w:hAnsi="Calibri" w:cs="Calibri"/>
                <w:color w:val="000000" w:themeColor="dark1"/>
                <w:kern w:val="24"/>
                <w:sz w:val="22"/>
                <w:szCs w:val="22"/>
                <w:lang w:val="es-MX"/>
              </w:rPr>
              <w:t>rez Jos</w:t>
            </w:r>
            <w:r w:rsidR="00B65CC7">
              <w:rPr>
                <w:rFonts w:ascii="Calibri" w:hAnsi="Calibri" w:cs="Calibri"/>
                <w:color w:val="000000" w:themeColor="dark1"/>
                <w:kern w:val="24"/>
                <w:sz w:val="22"/>
                <w:szCs w:val="22"/>
                <w:lang w:val="es-MX"/>
              </w:rPr>
              <w:t>é</w:t>
            </w:r>
            <w:r w:rsidRPr="0082672D">
              <w:rPr>
                <w:rFonts w:ascii="Calibri" w:hAnsi="Calibri" w:cs="Calibri"/>
                <w:color w:val="000000" w:themeColor="dark1"/>
                <w:kern w:val="24"/>
                <w:sz w:val="22"/>
                <w:szCs w:val="22"/>
                <w:lang w:val="es-MX"/>
              </w:rPr>
              <w:t xml:space="preserve"> Antonio, Director</w:t>
            </w:r>
            <w:r>
              <w:rPr>
                <w:rFonts w:ascii="Calibri" w:hAnsi="Calibri" w:cs="Calibri"/>
                <w:color w:val="000000" w:themeColor="dark1"/>
                <w:kern w:val="24"/>
                <w:sz w:val="22"/>
                <w:szCs w:val="22"/>
                <w:lang w:val="es-MX"/>
              </w:rPr>
              <w:t xml:space="preserve">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An</w:t>
            </w:r>
            <w:r w:rsidR="00B65CC7">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 xml:space="preserve">lisis </w:t>
            </w:r>
            <w:r w:rsidR="004D50B7">
              <w:rPr>
                <w:rFonts w:ascii="Calibri" w:hAnsi="Calibri" w:cs="Calibri"/>
                <w:color w:val="000000" w:themeColor="dark1"/>
                <w:kern w:val="24"/>
                <w:sz w:val="22"/>
                <w:szCs w:val="22"/>
                <w:lang w:val="es-MX"/>
              </w:rPr>
              <w:t>y</w:t>
            </w:r>
            <w:r w:rsidRPr="0082672D">
              <w:rPr>
                <w:rFonts w:ascii="Calibri" w:hAnsi="Calibri" w:cs="Calibri"/>
                <w:color w:val="000000" w:themeColor="dark1"/>
                <w:kern w:val="24"/>
                <w:sz w:val="22"/>
                <w:szCs w:val="22"/>
                <w:lang w:val="es-MX"/>
              </w:rPr>
              <w:t xml:space="preserve"> Control Presupuestal</w:t>
            </w:r>
            <w:r w:rsidR="00EA18AE">
              <w:rPr>
                <w:rFonts w:ascii="Calibri" w:hAnsi="Calibri" w:cs="Calibri"/>
                <w:color w:val="000000" w:themeColor="dark1"/>
                <w:kern w:val="24"/>
                <w:sz w:val="22"/>
                <w:szCs w:val="22"/>
                <w:lang w:val="es-MX"/>
              </w:rPr>
              <w:t xml:space="preserve"> (DGA)</w:t>
            </w:r>
          </w:p>
          <w:p w14:paraId="01158D98" w14:textId="7A6CFD59" w:rsidR="00AA5A76" w:rsidRPr="0082672D" w:rsidRDefault="00AA5A76" w:rsidP="00AA5A76">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Mayes P</w:t>
            </w:r>
            <w:r>
              <w:rPr>
                <w:rFonts w:ascii="Calibri" w:hAnsi="Calibri" w:cs="Calibri"/>
                <w:color w:val="000000" w:themeColor="dark1"/>
                <w:kern w:val="24"/>
                <w:sz w:val="22"/>
                <w:szCs w:val="22"/>
                <w:lang w:val="es-MX"/>
              </w:rPr>
              <w:t>é</w:t>
            </w:r>
            <w:r w:rsidRPr="0082672D">
              <w:rPr>
                <w:rFonts w:ascii="Calibri" w:hAnsi="Calibri" w:cs="Calibri"/>
                <w:color w:val="000000" w:themeColor="dark1"/>
                <w:kern w:val="24"/>
                <w:sz w:val="22"/>
                <w:szCs w:val="22"/>
                <w:lang w:val="es-MX"/>
              </w:rPr>
              <w:t>rez Ileana, Director</w:t>
            </w:r>
            <w:r>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Integraci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 xml:space="preserve">n </w:t>
            </w:r>
            <w:r w:rsidR="004D50B7">
              <w:rPr>
                <w:rFonts w:ascii="Calibri" w:hAnsi="Calibri" w:cs="Calibri"/>
                <w:color w:val="000000" w:themeColor="dark1"/>
                <w:kern w:val="24"/>
                <w:sz w:val="22"/>
                <w:szCs w:val="22"/>
                <w:lang w:val="es-MX"/>
              </w:rPr>
              <w:t>y</w:t>
            </w:r>
            <w:r w:rsidRPr="0082672D">
              <w:rPr>
                <w:rFonts w:ascii="Calibri" w:hAnsi="Calibri" w:cs="Calibri"/>
                <w:color w:val="000000" w:themeColor="dark1"/>
                <w:kern w:val="24"/>
                <w:sz w:val="22"/>
                <w:szCs w:val="22"/>
                <w:lang w:val="es-MX"/>
              </w:rPr>
              <w:t xml:space="preserve"> An</w:t>
            </w:r>
            <w:r>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 xml:space="preserve">lisis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Informaci</w:t>
            </w:r>
            <w:r>
              <w:rPr>
                <w:rFonts w:ascii="Calibri" w:hAnsi="Calibri" w:cs="Calibri"/>
                <w:color w:val="000000" w:themeColor="dark1"/>
                <w:kern w:val="24"/>
                <w:sz w:val="22"/>
                <w:szCs w:val="22"/>
                <w:lang w:val="es-MX"/>
              </w:rPr>
              <w:t>ó</w:t>
            </w:r>
            <w:r w:rsidRPr="0082672D">
              <w:rPr>
                <w:rFonts w:ascii="Calibri" w:hAnsi="Calibri" w:cs="Calibri"/>
                <w:color w:val="000000" w:themeColor="dark1"/>
                <w:kern w:val="24"/>
                <w:sz w:val="22"/>
                <w:szCs w:val="22"/>
                <w:lang w:val="es-MX"/>
              </w:rPr>
              <w:t xml:space="preserve">n </w:t>
            </w:r>
            <w:r w:rsidR="004D50B7">
              <w:rPr>
                <w:rFonts w:ascii="Calibri" w:hAnsi="Calibri" w:cs="Calibri"/>
                <w:color w:val="000000" w:themeColor="dark1"/>
                <w:kern w:val="24"/>
                <w:sz w:val="22"/>
                <w:szCs w:val="22"/>
                <w:lang w:val="es-MX"/>
              </w:rPr>
              <w:t>y</w:t>
            </w:r>
            <w:r w:rsidRPr="0082672D">
              <w:rPr>
                <w:rFonts w:ascii="Calibri" w:hAnsi="Calibri" w:cs="Calibri"/>
                <w:color w:val="000000" w:themeColor="dark1"/>
                <w:kern w:val="24"/>
                <w:sz w:val="22"/>
                <w:szCs w:val="22"/>
                <w:lang w:val="es-MX"/>
              </w:rPr>
              <w:t xml:space="preserve"> Apoyo </w:t>
            </w:r>
            <w:r w:rsidR="004D50B7">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a Calidad</w:t>
            </w:r>
            <w:r>
              <w:rPr>
                <w:rFonts w:ascii="Calibri" w:hAnsi="Calibri" w:cs="Calibri"/>
                <w:color w:val="000000" w:themeColor="dark1"/>
                <w:kern w:val="24"/>
                <w:sz w:val="22"/>
                <w:szCs w:val="22"/>
                <w:lang w:val="es-MX"/>
              </w:rPr>
              <w:t xml:space="preserve"> (CGOR)</w:t>
            </w:r>
          </w:p>
          <w:p w14:paraId="10B3C5CC" w14:textId="15442624" w:rsidR="0082672D" w:rsidRPr="0082672D" w:rsidRDefault="0082672D" w:rsidP="0082672D">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Gonz</w:t>
            </w:r>
            <w:r w:rsidR="00B65CC7">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 xml:space="preserve">lez Arreola Sergio Rolando, Director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Apoyo </w:t>
            </w:r>
            <w:r w:rsidR="004D50B7">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Operativos Institucionales</w:t>
            </w:r>
            <w:r w:rsidR="007521FA">
              <w:rPr>
                <w:rFonts w:ascii="Calibri" w:hAnsi="Calibri" w:cs="Calibri"/>
                <w:color w:val="000000" w:themeColor="dark1"/>
                <w:kern w:val="24"/>
                <w:sz w:val="22"/>
                <w:szCs w:val="22"/>
                <w:lang w:val="es-MX"/>
              </w:rPr>
              <w:t xml:space="preserve"> (CGOR)</w:t>
            </w:r>
          </w:p>
          <w:p w14:paraId="6F434E6D" w14:textId="1FDB9246" w:rsidR="0082672D" w:rsidRPr="0082672D" w:rsidRDefault="0082672D" w:rsidP="0082672D">
            <w:pPr>
              <w:pStyle w:val="NormalWeb"/>
              <w:numPr>
                <w:ilvl w:val="0"/>
                <w:numId w:val="4"/>
              </w:numPr>
              <w:spacing w:after="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Torroja Mateu Nuria, Director</w:t>
            </w:r>
            <w:r w:rsidR="004D50B7">
              <w:rPr>
                <w:rFonts w:ascii="Calibri" w:hAnsi="Calibri" w:cs="Calibri"/>
                <w:color w:val="000000" w:themeColor="dark1"/>
                <w:kern w:val="24"/>
                <w:sz w:val="22"/>
                <w:szCs w:val="22"/>
                <w:lang w:val="es-MX"/>
              </w:rPr>
              <w:t>a</w:t>
            </w:r>
            <w:r w:rsidRPr="0082672D">
              <w:rPr>
                <w:rFonts w:ascii="Calibri" w:hAnsi="Calibri" w:cs="Calibri"/>
                <w:color w:val="000000" w:themeColor="dark1"/>
                <w:kern w:val="24"/>
                <w:sz w:val="22"/>
                <w:szCs w:val="22"/>
                <w:lang w:val="es-MX"/>
              </w:rPr>
              <w:t xml:space="preserve">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Aseguramiento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a Calidad</w:t>
            </w:r>
            <w:r w:rsidR="00F04121">
              <w:rPr>
                <w:rFonts w:ascii="Calibri" w:hAnsi="Calibri" w:cs="Calibri"/>
                <w:color w:val="000000" w:themeColor="dark1"/>
                <w:kern w:val="24"/>
                <w:sz w:val="22"/>
                <w:szCs w:val="22"/>
                <w:lang w:val="es-MX"/>
              </w:rPr>
              <w:t xml:space="preserve"> (</w:t>
            </w:r>
            <w:r w:rsidR="00806924">
              <w:rPr>
                <w:rFonts w:ascii="Calibri" w:hAnsi="Calibri" w:cs="Calibri"/>
                <w:color w:val="000000" w:themeColor="dark1"/>
                <w:kern w:val="24"/>
                <w:sz w:val="22"/>
                <w:szCs w:val="22"/>
                <w:lang w:val="es-MX"/>
              </w:rPr>
              <w:t>DGIAI</w:t>
            </w:r>
            <w:r w:rsidR="00F04121">
              <w:rPr>
                <w:rFonts w:ascii="Calibri" w:hAnsi="Calibri" w:cs="Calibri"/>
                <w:color w:val="000000" w:themeColor="dark1"/>
                <w:kern w:val="24"/>
                <w:sz w:val="22"/>
                <w:szCs w:val="22"/>
                <w:lang w:val="es-MX"/>
              </w:rPr>
              <w:t>)</w:t>
            </w:r>
          </w:p>
          <w:p w14:paraId="6CF4FD11" w14:textId="07645189" w:rsidR="004D50B7" w:rsidRPr="00221B78" w:rsidRDefault="0082672D" w:rsidP="00806924">
            <w:pPr>
              <w:pStyle w:val="NormalWeb"/>
              <w:numPr>
                <w:ilvl w:val="0"/>
                <w:numId w:val="4"/>
              </w:numPr>
              <w:spacing w:before="0" w:beforeAutospacing="0" w:after="0" w:afterAutospacing="0" w:line="256" w:lineRule="auto"/>
              <w:rPr>
                <w:rFonts w:ascii="Calibri" w:hAnsi="Calibri" w:cs="Calibri"/>
                <w:color w:val="000000" w:themeColor="dark1"/>
                <w:kern w:val="24"/>
                <w:sz w:val="22"/>
                <w:szCs w:val="22"/>
                <w:lang w:val="es-MX"/>
              </w:rPr>
            </w:pPr>
            <w:r w:rsidRPr="0082672D">
              <w:rPr>
                <w:rFonts w:ascii="Calibri" w:hAnsi="Calibri" w:cs="Calibri"/>
                <w:color w:val="000000" w:themeColor="dark1"/>
                <w:kern w:val="24"/>
                <w:sz w:val="22"/>
                <w:szCs w:val="22"/>
                <w:lang w:val="es-MX"/>
              </w:rPr>
              <w:t>Luj</w:t>
            </w:r>
            <w:r w:rsidR="00E56EAB">
              <w:rPr>
                <w:rFonts w:ascii="Calibri" w:hAnsi="Calibri" w:cs="Calibri"/>
                <w:color w:val="000000" w:themeColor="dark1"/>
                <w:kern w:val="24"/>
                <w:sz w:val="22"/>
                <w:szCs w:val="22"/>
                <w:lang w:val="es-MX"/>
              </w:rPr>
              <w:t>á</w:t>
            </w:r>
            <w:r w:rsidRPr="0082672D">
              <w:rPr>
                <w:rFonts w:ascii="Calibri" w:hAnsi="Calibri" w:cs="Calibri"/>
                <w:color w:val="000000" w:themeColor="dark1"/>
                <w:kern w:val="24"/>
                <w:sz w:val="22"/>
                <w:szCs w:val="22"/>
                <w:lang w:val="es-MX"/>
              </w:rPr>
              <w:t>n Salazar Jos</w:t>
            </w:r>
            <w:r w:rsidR="00E56EAB">
              <w:rPr>
                <w:rFonts w:ascii="Calibri" w:hAnsi="Calibri" w:cs="Calibri"/>
                <w:color w:val="000000" w:themeColor="dark1"/>
                <w:kern w:val="24"/>
                <w:sz w:val="22"/>
                <w:szCs w:val="22"/>
                <w:lang w:val="es-MX"/>
              </w:rPr>
              <w:t>é</w:t>
            </w:r>
            <w:r w:rsidRPr="0082672D">
              <w:rPr>
                <w:rFonts w:ascii="Calibri" w:hAnsi="Calibri" w:cs="Calibri"/>
                <w:color w:val="000000" w:themeColor="dark1"/>
                <w:kern w:val="24"/>
                <w:sz w:val="22"/>
                <w:szCs w:val="22"/>
                <w:lang w:val="es-MX"/>
              </w:rPr>
              <w:t xml:space="preserve"> </w:t>
            </w:r>
            <w:r w:rsidR="0082299E">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e Jes</w:t>
            </w:r>
            <w:r w:rsidR="00E56EAB">
              <w:rPr>
                <w:rFonts w:ascii="Calibri" w:hAnsi="Calibri" w:cs="Calibri"/>
                <w:color w:val="000000" w:themeColor="dark1"/>
                <w:kern w:val="24"/>
                <w:sz w:val="22"/>
                <w:szCs w:val="22"/>
                <w:lang w:val="es-MX"/>
              </w:rPr>
              <w:t>ú</w:t>
            </w:r>
            <w:r w:rsidRPr="0082672D">
              <w:rPr>
                <w:rFonts w:ascii="Calibri" w:hAnsi="Calibri" w:cs="Calibri"/>
                <w:color w:val="000000" w:themeColor="dark1"/>
                <w:kern w:val="24"/>
                <w:sz w:val="22"/>
                <w:szCs w:val="22"/>
                <w:lang w:val="es-MX"/>
              </w:rPr>
              <w:t xml:space="preserve">s, Director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Gobierno </w:t>
            </w:r>
            <w:r w:rsidR="004D50B7">
              <w:rPr>
                <w:rFonts w:ascii="Calibri" w:hAnsi="Calibri" w:cs="Calibri"/>
                <w:color w:val="000000" w:themeColor="dark1"/>
                <w:kern w:val="24"/>
                <w:sz w:val="22"/>
                <w:szCs w:val="22"/>
                <w:lang w:val="es-MX"/>
              </w:rPr>
              <w:t>y</w:t>
            </w:r>
            <w:r w:rsidRPr="0082672D">
              <w:rPr>
                <w:rFonts w:ascii="Calibri" w:hAnsi="Calibri" w:cs="Calibri"/>
                <w:color w:val="000000" w:themeColor="dark1"/>
                <w:kern w:val="24"/>
                <w:sz w:val="22"/>
                <w:szCs w:val="22"/>
                <w:lang w:val="es-MX"/>
              </w:rPr>
              <w:t xml:space="preserve"> Arquitectura </w:t>
            </w:r>
            <w:r w:rsidR="004D50B7">
              <w:rPr>
                <w:rFonts w:ascii="Calibri" w:hAnsi="Calibri" w:cs="Calibri"/>
                <w:color w:val="000000" w:themeColor="dark1"/>
                <w:kern w:val="24"/>
                <w:sz w:val="22"/>
                <w:szCs w:val="22"/>
                <w:lang w:val="es-MX"/>
              </w:rPr>
              <w:t>d</w:t>
            </w:r>
            <w:r w:rsidRPr="0082672D">
              <w:rPr>
                <w:rFonts w:ascii="Calibri" w:hAnsi="Calibri" w:cs="Calibri"/>
                <w:color w:val="000000" w:themeColor="dark1"/>
                <w:kern w:val="24"/>
                <w:sz w:val="22"/>
                <w:szCs w:val="22"/>
                <w:lang w:val="es-MX"/>
              </w:rPr>
              <w:t xml:space="preserve">e </w:t>
            </w:r>
            <w:r w:rsidR="004D50B7">
              <w:rPr>
                <w:rFonts w:ascii="Calibri" w:hAnsi="Calibri" w:cs="Calibri"/>
                <w:color w:val="000000" w:themeColor="dark1"/>
                <w:kern w:val="24"/>
                <w:sz w:val="22"/>
                <w:szCs w:val="22"/>
                <w:lang w:val="es-MX"/>
              </w:rPr>
              <w:t>l</w:t>
            </w:r>
            <w:r w:rsidRPr="0082672D">
              <w:rPr>
                <w:rFonts w:ascii="Calibri" w:hAnsi="Calibri" w:cs="Calibri"/>
                <w:color w:val="000000" w:themeColor="dark1"/>
                <w:kern w:val="24"/>
                <w:sz w:val="22"/>
                <w:szCs w:val="22"/>
                <w:lang w:val="es-MX"/>
              </w:rPr>
              <w:t xml:space="preserve">a </w:t>
            </w:r>
            <w:r w:rsidR="00F04121">
              <w:rPr>
                <w:rFonts w:ascii="Calibri" w:hAnsi="Calibri" w:cs="Calibri"/>
                <w:color w:val="000000" w:themeColor="dark1"/>
                <w:kern w:val="24"/>
                <w:sz w:val="22"/>
                <w:szCs w:val="22"/>
                <w:lang w:val="es-MX"/>
              </w:rPr>
              <w:t>Información (DGIAI)</w:t>
            </w:r>
            <w:bookmarkEnd w:id="0"/>
          </w:p>
        </w:tc>
      </w:tr>
      <w:tr w:rsidR="00483C5A" w14:paraId="0CABFC11" w14:textId="77777777" w:rsidTr="00524391">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B624AC8" w14:textId="512A6DC1" w:rsidR="00483C5A" w:rsidRPr="00221B78"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sidR="0065325D">
              <w:rPr>
                <w:rFonts w:ascii="Calibri" w:hAnsi="Calibri" w:cs="Calibri"/>
                <w:color w:val="000000" w:themeColor="dark1"/>
                <w:kern w:val="24"/>
                <w:sz w:val="22"/>
                <w:szCs w:val="22"/>
                <w:lang w:val="es-MX"/>
              </w:rPr>
              <w:t>CoAC</w:t>
            </w:r>
            <w:proofErr w:type="spellEnd"/>
            <w:r w:rsidR="0065325D">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0E4C181" w14:textId="77777777" w:rsidR="00483C5A"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CAC-006/04/2018:</w:t>
            </w:r>
            <w:r>
              <w:rPr>
                <w:rFonts w:ascii="Calibri" w:hAnsi="Calibri" w:cs="Calibri"/>
                <w:color w:val="000000" w:themeColor="dark1"/>
                <w:kern w:val="24"/>
                <w:sz w:val="22"/>
                <w:szCs w:val="22"/>
                <w:lang w:val="es-MX"/>
              </w:rPr>
              <w:t xml:space="preserve"> </w:t>
            </w:r>
            <w:r w:rsidRPr="00E4072C">
              <w:rPr>
                <w:rFonts w:ascii="Calibri" w:hAnsi="Calibri" w:cs="Calibri"/>
                <w:color w:val="000000" w:themeColor="dark1"/>
                <w:kern w:val="24"/>
                <w:sz w:val="22"/>
                <w:szCs w:val="22"/>
                <w:lang w:val="es-MX"/>
              </w:rPr>
              <w:t xml:space="preserve">El Grupo de Trabajo del Modelo de Procesos llevará a cabo una revisión de la adaptación de la herramienta de autoevaluación del DESAP, realizada por la DGEE, para la viabilidad de aplicación en forma general en todos los programas de información de encuestas que se llevan a cabo en el Instituto. Para tal efecto, el GT reportará los avances durante el primer trimestre de 2019.  </w:t>
            </w:r>
          </w:p>
          <w:p w14:paraId="12E06DB9" w14:textId="77777777" w:rsidR="00483C5A"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6DE0F6C" w14:textId="37A2BF39" w:rsidR="00483C5A"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CAC-007/04/2018:</w:t>
            </w:r>
            <w:r>
              <w:rPr>
                <w:rFonts w:ascii="Calibri" w:hAnsi="Calibri" w:cs="Calibri"/>
                <w:color w:val="000000" w:themeColor="dark1"/>
                <w:kern w:val="24"/>
                <w:sz w:val="22"/>
                <w:szCs w:val="22"/>
                <w:lang w:val="es-MX"/>
              </w:rPr>
              <w:t xml:space="preserve"> </w:t>
            </w:r>
            <w:r w:rsidRPr="00E4072C">
              <w:rPr>
                <w:rFonts w:ascii="Calibri" w:hAnsi="Calibri" w:cs="Calibri"/>
                <w:color w:val="000000" w:themeColor="dark1"/>
                <w:kern w:val="24"/>
                <w:sz w:val="22"/>
                <w:szCs w:val="22"/>
                <w:lang w:val="es-MX"/>
              </w:rPr>
              <w:t>El Grupo de Trabajo del Modelo de Procesos continuará sesionando por el tiempo que resulte necesario, para desarrollar las plantillas y documentos de soporte del MPEG, se acordará que el referido Grupo de Trabajo reporte en las próximas sesiones del CAC los avances en la materia.</w:t>
            </w:r>
          </w:p>
          <w:p w14:paraId="37793497" w14:textId="4B91BE2E" w:rsidR="00483C5A"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139CFDE" w14:textId="554D03B3"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66AED">
              <w:rPr>
                <w:rFonts w:ascii="Calibri" w:hAnsi="Calibri" w:cs="Calibri"/>
                <w:b/>
                <w:bCs/>
                <w:color w:val="000000" w:themeColor="dark1"/>
                <w:kern w:val="24"/>
                <w:sz w:val="22"/>
                <w:szCs w:val="22"/>
                <w:lang w:val="es-MX"/>
              </w:rPr>
              <w:t>CAC-009/04/2019:</w:t>
            </w:r>
            <w:r>
              <w:rPr>
                <w:rFonts w:ascii="Calibri" w:hAnsi="Calibri" w:cs="Calibri"/>
                <w:color w:val="000000" w:themeColor="dark1"/>
                <w:kern w:val="24"/>
                <w:sz w:val="22"/>
                <w:szCs w:val="22"/>
                <w:lang w:val="es-MX"/>
              </w:rPr>
              <w:t xml:space="preserve"> </w:t>
            </w:r>
            <w:r w:rsidRPr="00F66AED">
              <w:rPr>
                <w:rFonts w:ascii="Calibri" w:hAnsi="Calibri" w:cs="Calibri"/>
                <w:color w:val="000000" w:themeColor="dark1"/>
                <w:kern w:val="24"/>
                <w:sz w:val="22"/>
                <w:szCs w:val="22"/>
                <w:lang w:val="es-MX"/>
              </w:rPr>
              <w:t>La Coordinación General de Operación regional coordinará reuniones con las Direcciones Generales Productoras de Información con el fin de definir a quién le corresponde la entrega de cada evidencia de la fase de captación.</w:t>
            </w:r>
          </w:p>
          <w:p w14:paraId="14076E13" w14:textId="77777777"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8A976A3" w14:textId="4839492B" w:rsidR="00483C5A"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3731BA">
              <w:rPr>
                <w:rFonts w:ascii="Calibri" w:hAnsi="Calibri" w:cs="Calibri"/>
                <w:b/>
                <w:color w:val="000000" w:themeColor="dark1"/>
                <w:kern w:val="24"/>
                <w:sz w:val="22"/>
                <w:szCs w:val="22"/>
                <w:lang w:val="es-MX"/>
              </w:rPr>
              <w:t>CAC-010/05/2019:</w:t>
            </w:r>
            <w:r>
              <w:rPr>
                <w:rFonts w:ascii="Calibri" w:hAnsi="Calibri" w:cs="Calibri"/>
                <w:color w:val="000000" w:themeColor="dark1"/>
                <w:kern w:val="24"/>
                <w:sz w:val="22"/>
                <w:szCs w:val="22"/>
                <w:lang w:val="es-MX"/>
              </w:rPr>
              <w:t xml:space="preserve"> </w:t>
            </w:r>
            <w:r w:rsidRPr="003731BA">
              <w:rPr>
                <w:rFonts w:ascii="Calibri" w:hAnsi="Calibri" w:cs="Calibri"/>
                <w:color w:val="000000" w:themeColor="dark1"/>
                <w:kern w:val="24"/>
                <w:sz w:val="22"/>
                <w:szCs w:val="22"/>
                <w:lang w:val="es-MX"/>
              </w:rPr>
              <w:t xml:space="preserve">El grupo de procesos revisará el modelo propuesto por la Coordinación Operativa con el fin de que determinar su consistencia, alcance y la forma jurídica que tomará en el marco de la </w:t>
            </w:r>
            <w:r w:rsidRPr="003731BA">
              <w:rPr>
                <w:rFonts w:ascii="Calibri" w:hAnsi="Calibri" w:cs="Calibri"/>
                <w:color w:val="000000" w:themeColor="dark1"/>
                <w:kern w:val="24"/>
                <w:sz w:val="22"/>
                <w:szCs w:val="22"/>
                <w:lang w:val="es-MX"/>
              </w:rPr>
              <w:lastRenderedPageBreak/>
              <w:t>normatividad que soporta la implantación de la norma del MPEG. En la siguiente sesión la CGOR presentará los avances</w:t>
            </w:r>
            <w:r w:rsidR="00C972DC">
              <w:rPr>
                <w:rFonts w:ascii="Calibri" w:hAnsi="Calibri" w:cs="Calibri"/>
                <w:color w:val="000000" w:themeColor="dark1"/>
                <w:kern w:val="24"/>
                <w:sz w:val="22"/>
                <w:szCs w:val="22"/>
                <w:lang w:val="es-MX"/>
              </w:rPr>
              <w:t>.</w:t>
            </w:r>
          </w:p>
          <w:p w14:paraId="58B8DD6C" w14:textId="0693CFDC"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F99D8A0" w14:textId="2EAB8BD0"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66AED">
              <w:rPr>
                <w:rFonts w:ascii="Calibri" w:hAnsi="Calibri" w:cs="Calibri"/>
                <w:b/>
                <w:bCs/>
                <w:color w:val="000000" w:themeColor="dark1"/>
                <w:kern w:val="24"/>
                <w:sz w:val="22"/>
                <w:szCs w:val="22"/>
                <w:lang w:val="es-MX"/>
              </w:rPr>
              <w:t>CAC-003/05/2019:</w:t>
            </w:r>
            <w:r>
              <w:rPr>
                <w:rFonts w:ascii="Calibri" w:hAnsi="Calibri" w:cs="Calibri"/>
                <w:color w:val="000000" w:themeColor="dark1"/>
                <w:kern w:val="24"/>
                <w:sz w:val="22"/>
                <w:szCs w:val="22"/>
                <w:lang w:val="es-MX"/>
              </w:rPr>
              <w:t xml:space="preserve"> </w:t>
            </w:r>
            <w:r w:rsidRPr="00F66AED">
              <w:rPr>
                <w:rFonts w:ascii="Calibri" w:hAnsi="Calibri" w:cs="Calibri"/>
                <w:color w:val="000000" w:themeColor="dark1"/>
                <w:kern w:val="24"/>
                <w:sz w:val="22"/>
                <w:szCs w:val="22"/>
                <w:lang w:val="es-MX"/>
              </w:rPr>
              <w:t>Las Unidades administrativas enviarán comentarios al documento de Preguntas Frecuentes, el Secretariado Técnico revisará cual es la mejor forma para que el Comité se pronuncie sobre las interpretaciones relevantes.</w:t>
            </w:r>
          </w:p>
          <w:p w14:paraId="4FC19F74" w14:textId="061F7725"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02A6BFC" w14:textId="798EC273"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66AED">
              <w:rPr>
                <w:rFonts w:ascii="Calibri" w:hAnsi="Calibri" w:cs="Calibri"/>
                <w:b/>
                <w:bCs/>
                <w:color w:val="000000" w:themeColor="dark1"/>
                <w:kern w:val="24"/>
                <w:sz w:val="22"/>
                <w:szCs w:val="22"/>
                <w:lang w:val="es-MX"/>
              </w:rPr>
              <w:t>CAC-004/05/2019:</w:t>
            </w:r>
            <w:r>
              <w:rPr>
                <w:rFonts w:ascii="Calibri" w:hAnsi="Calibri" w:cs="Calibri"/>
                <w:color w:val="000000" w:themeColor="dark1"/>
                <w:kern w:val="24"/>
                <w:sz w:val="22"/>
                <w:szCs w:val="22"/>
                <w:lang w:val="es-MX"/>
              </w:rPr>
              <w:t xml:space="preserve"> </w:t>
            </w:r>
            <w:r w:rsidRPr="00F66AED">
              <w:rPr>
                <w:rFonts w:ascii="Calibri" w:hAnsi="Calibri" w:cs="Calibri"/>
                <w:color w:val="000000" w:themeColor="dark1"/>
                <w:kern w:val="24"/>
                <w:sz w:val="22"/>
                <w:szCs w:val="22"/>
                <w:lang w:val="es-MX"/>
              </w:rPr>
              <w:t>El 16 de diciembre entrará en operación el Ptracking y cada Unidad Administrativa deberá establecer un plan de trabajo para iniciar la carga. En la siguiente sesión, el Secretariado Técnico informará sobre los avances en el sistema y la carga de evidencias.</w:t>
            </w:r>
          </w:p>
          <w:p w14:paraId="415CD5B9" w14:textId="77777777"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C76E69B" w14:textId="4DCD017A"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C972DC">
              <w:rPr>
                <w:rFonts w:ascii="Calibri" w:hAnsi="Calibri" w:cs="Calibri"/>
                <w:b/>
                <w:bCs/>
                <w:color w:val="000000" w:themeColor="dark1"/>
                <w:kern w:val="24"/>
                <w:sz w:val="22"/>
                <w:szCs w:val="22"/>
                <w:lang w:val="es-MX"/>
              </w:rPr>
              <w:t>CAC-007/03/2020: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El secretariado técnico solicitará a las Unidades Administrativas ratificar a los participantes en los grupos de Procesos, Diseño Conceptual, Indicadores de precisión geográfica e Indicadores de precisión para censos.</w:t>
            </w:r>
          </w:p>
          <w:p w14:paraId="4CBE87DA" w14:textId="70BC7F29"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A674421" w14:textId="2B920455"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4F83">
              <w:rPr>
                <w:rFonts w:ascii="Calibri" w:hAnsi="Calibri" w:cs="Calibri"/>
                <w:b/>
                <w:bCs/>
                <w:color w:val="000000" w:themeColor="dark1"/>
                <w:kern w:val="24"/>
                <w:sz w:val="22"/>
                <w:szCs w:val="22"/>
                <w:lang w:val="es-MX"/>
              </w:rPr>
              <w:t>CAC-005/01/2020: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Las Unidades Administrativas entregarán el 27 de marzo de 2020 los planes de trabajo de las cargas de las evidencias de los programas ejecutados en los años 2018 y 2019 posteriores a la publicación de la Norma Técnica del Proceso de Producción de Información Estadística y Geográfica para el Instituto Nacional de Estadística y Geografía.</w:t>
            </w:r>
          </w:p>
          <w:p w14:paraId="343F710A" w14:textId="1BBD00FB"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CDB5754" w14:textId="33385C9A"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4F83">
              <w:rPr>
                <w:rFonts w:ascii="Calibri" w:hAnsi="Calibri" w:cs="Calibri"/>
                <w:b/>
                <w:bCs/>
                <w:color w:val="000000" w:themeColor="dark1"/>
                <w:kern w:val="24"/>
                <w:sz w:val="22"/>
                <w:szCs w:val="22"/>
                <w:lang w:val="es-MX"/>
              </w:rPr>
              <w:t>CAC-006/01/2020: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La Norma Técnica del Proceso de Producción de Información Estadística y Geográfica para el Instituto Nacional de Estadística y Geografía regula todos los tipos de programas de información del INEGI, sean estos experimentales, recurrentes o Información de Interés Nacional, independientemente de su periodicidad u origen de recursos.</w:t>
            </w:r>
          </w:p>
          <w:p w14:paraId="14453C6A" w14:textId="3F2B7863"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1B64B8E" w14:textId="27EC1374"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4F83">
              <w:rPr>
                <w:rFonts w:ascii="Calibri" w:hAnsi="Calibri" w:cs="Calibri"/>
                <w:b/>
                <w:bCs/>
                <w:color w:val="000000" w:themeColor="dark1"/>
                <w:kern w:val="24"/>
                <w:sz w:val="22"/>
                <w:szCs w:val="22"/>
                <w:lang w:val="es-MX"/>
              </w:rPr>
              <w:t>CAC-007/01/2020: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Cada ciclo de proceso de producción de información debe ser documentado de forma independiente.</w:t>
            </w:r>
          </w:p>
          <w:p w14:paraId="26B30A08" w14:textId="3D9493EC"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7FB955C" w14:textId="3917CBFA"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4F83">
              <w:rPr>
                <w:rFonts w:ascii="Calibri" w:hAnsi="Calibri" w:cs="Calibri"/>
                <w:b/>
                <w:bCs/>
                <w:color w:val="000000" w:themeColor="dark1"/>
                <w:kern w:val="24"/>
                <w:sz w:val="22"/>
                <w:szCs w:val="22"/>
                <w:lang w:val="es-MX"/>
              </w:rPr>
              <w:t>CAC-008/01/2020: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Las evidencias de las fases que no aplican al proceso de producción no deben generarse, sin embargo, es necesario incluir una justificación.</w:t>
            </w:r>
          </w:p>
          <w:p w14:paraId="60F91A73" w14:textId="4F788571"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DA42DD2" w14:textId="4A23FCCD"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4F83">
              <w:rPr>
                <w:rFonts w:ascii="Calibri" w:hAnsi="Calibri" w:cs="Calibri"/>
                <w:b/>
                <w:bCs/>
                <w:color w:val="000000" w:themeColor="dark1"/>
                <w:kern w:val="24"/>
                <w:sz w:val="22"/>
                <w:szCs w:val="22"/>
                <w:lang w:val="es-MX"/>
              </w:rPr>
              <w:t>CAC-005/01/2020: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Las Unidades Administrativas que tienen programas a su cargo buscarán la manera de acelerar la carga de evidencias al Ptracking para cumplir con el plan de trabajo entregado al Secretariado Técnico.</w:t>
            </w:r>
          </w:p>
          <w:p w14:paraId="61A60FEC" w14:textId="3ABDCD91"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29DA552" w14:textId="77777777" w:rsidR="009C4F83" w:rsidRDefault="009C4F83" w:rsidP="009C4F83">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4F83">
              <w:rPr>
                <w:rFonts w:ascii="Calibri" w:hAnsi="Calibri" w:cs="Calibri"/>
                <w:b/>
                <w:bCs/>
                <w:color w:val="000000" w:themeColor="dark1"/>
                <w:kern w:val="24"/>
                <w:sz w:val="22"/>
                <w:szCs w:val="22"/>
                <w:lang w:val="es-MX"/>
              </w:rPr>
              <w:t>CAC-006/03/2020:</w:t>
            </w:r>
            <w:r>
              <w:rPr>
                <w:rFonts w:ascii="Calibri" w:hAnsi="Calibri" w:cs="Calibri"/>
                <w:color w:val="000000" w:themeColor="dark1"/>
                <w:kern w:val="24"/>
                <w:sz w:val="22"/>
                <w:szCs w:val="22"/>
                <w:lang w:val="es-MX"/>
              </w:rPr>
              <w:t xml:space="preserve"> </w:t>
            </w:r>
            <w:r w:rsidRPr="009C4F83">
              <w:rPr>
                <w:rFonts w:ascii="Calibri" w:hAnsi="Calibri" w:cs="Calibri"/>
                <w:color w:val="000000" w:themeColor="dark1"/>
                <w:kern w:val="24"/>
                <w:sz w:val="22"/>
                <w:szCs w:val="22"/>
                <w:lang w:val="es-MX"/>
              </w:rPr>
              <w:t>El liderazgo del grupo de trabajo de procesos pasará a la Dirección General de Integración, Análisis e Investigación.</w:t>
            </w:r>
          </w:p>
          <w:p w14:paraId="1E83FEAE" w14:textId="75C38FC3"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A6F28BE" w14:textId="408936D9" w:rsidR="00F435DC" w:rsidRDefault="00F435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435DC">
              <w:rPr>
                <w:rFonts w:ascii="Calibri" w:hAnsi="Calibri" w:cs="Calibri"/>
                <w:b/>
                <w:bCs/>
                <w:color w:val="000000" w:themeColor="dark1"/>
                <w:kern w:val="24"/>
                <w:sz w:val="22"/>
                <w:szCs w:val="22"/>
                <w:lang w:val="es-MX"/>
              </w:rPr>
              <w:t>CAC-007/03/2020:</w:t>
            </w:r>
            <w:r>
              <w:rPr>
                <w:rFonts w:ascii="Calibri" w:hAnsi="Calibri" w:cs="Calibri"/>
                <w:color w:val="000000" w:themeColor="dark1"/>
                <w:kern w:val="24"/>
                <w:sz w:val="22"/>
                <w:szCs w:val="22"/>
                <w:lang w:val="es-MX"/>
              </w:rPr>
              <w:t xml:space="preserve"> </w:t>
            </w:r>
            <w:r w:rsidRPr="00F435DC">
              <w:rPr>
                <w:rFonts w:ascii="Calibri" w:hAnsi="Calibri" w:cs="Calibri"/>
                <w:color w:val="000000" w:themeColor="dark1"/>
                <w:kern w:val="24"/>
                <w:sz w:val="22"/>
                <w:szCs w:val="22"/>
                <w:lang w:val="es-MX"/>
              </w:rPr>
              <w:t>El secretariado técnico solicitará a las Unidades Administrativas ratificar a los participantes en los grupos de Procesos, Diseño Conceptual, Indicadores de precisión geográfica e Indicadores de precisión para censos.</w:t>
            </w:r>
          </w:p>
          <w:p w14:paraId="3B9443F5" w14:textId="6B09ED29"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6DC1EEC" w14:textId="3D9FFA79" w:rsidR="00F435DC" w:rsidRDefault="00F435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435DC">
              <w:rPr>
                <w:rFonts w:ascii="Calibri" w:hAnsi="Calibri" w:cs="Calibri"/>
                <w:b/>
                <w:bCs/>
                <w:color w:val="000000" w:themeColor="dark1"/>
                <w:kern w:val="24"/>
                <w:sz w:val="22"/>
                <w:szCs w:val="22"/>
                <w:lang w:val="es-MX"/>
              </w:rPr>
              <w:t>CAC-010/03/2020:</w:t>
            </w:r>
            <w:r>
              <w:rPr>
                <w:rFonts w:ascii="Calibri" w:hAnsi="Calibri" w:cs="Calibri"/>
                <w:color w:val="000000" w:themeColor="dark1"/>
                <w:kern w:val="24"/>
                <w:sz w:val="22"/>
                <w:szCs w:val="22"/>
                <w:lang w:val="es-MX"/>
              </w:rPr>
              <w:t xml:space="preserve"> </w:t>
            </w:r>
            <w:r w:rsidRPr="00F435DC">
              <w:rPr>
                <w:rFonts w:ascii="Calibri" w:hAnsi="Calibri" w:cs="Calibri"/>
                <w:color w:val="000000" w:themeColor="dark1"/>
                <w:kern w:val="24"/>
                <w:sz w:val="22"/>
                <w:szCs w:val="22"/>
                <w:lang w:val="es-MX"/>
              </w:rPr>
              <w:t>Las Unidades Administrativas continuarán generando las evidencias y depositándolas en el P-Tracking con el fin de mantenerlo actualizado permanentemente.</w:t>
            </w:r>
          </w:p>
          <w:p w14:paraId="61D790EE" w14:textId="001C4A14" w:rsidR="00F435DC" w:rsidRDefault="00F435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8529663" w14:textId="0296AEBD"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27FB1">
              <w:rPr>
                <w:rFonts w:ascii="Calibri" w:hAnsi="Calibri" w:cs="Calibri"/>
                <w:b/>
                <w:bCs/>
                <w:color w:val="000000" w:themeColor="dark1"/>
                <w:kern w:val="24"/>
                <w:sz w:val="22"/>
                <w:szCs w:val="22"/>
                <w:lang w:val="es-MX"/>
              </w:rPr>
              <w:lastRenderedPageBreak/>
              <w:t>CAC-011/03/2020:</w:t>
            </w:r>
            <w:r>
              <w:rPr>
                <w:rFonts w:ascii="Calibri" w:hAnsi="Calibri" w:cs="Calibri"/>
                <w:color w:val="000000" w:themeColor="dark1"/>
                <w:kern w:val="24"/>
                <w:sz w:val="22"/>
                <w:szCs w:val="22"/>
                <w:lang w:val="es-MX"/>
              </w:rPr>
              <w:t xml:space="preserve"> </w:t>
            </w:r>
            <w:r w:rsidRPr="00F27FB1">
              <w:rPr>
                <w:rFonts w:ascii="Calibri" w:hAnsi="Calibri" w:cs="Calibri"/>
                <w:color w:val="000000" w:themeColor="dark1"/>
                <w:kern w:val="24"/>
                <w:sz w:val="22"/>
                <w:szCs w:val="22"/>
                <w:lang w:val="es-MX"/>
              </w:rPr>
              <w:t>Las Unidades Administrativas enviarán su retroalimentación a la DGIAI a más tardar el 21 de octubre de 2021 con el fin de mejorar el documento de lineamientos para la integración del inventario de programas de información del INEGI.</w:t>
            </w:r>
          </w:p>
          <w:p w14:paraId="504AC409" w14:textId="77777777"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FC6A461" w14:textId="3155AFA7"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C972DC">
              <w:rPr>
                <w:rFonts w:ascii="Calibri" w:hAnsi="Calibri" w:cs="Calibri"/>
                <w:b/>
                <w:bCs/>
                <w:color w:val="000000" w:themeColor="dark1"/>
                <w:kern w:val="24"/>
                <w:sz w:val="22"/>
                <w:szCs w:val="22"/>
                <w:lang w:val="es-MX"/>
              </w:rPr>
              <w:t>CAC-005/04/2020: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El Comité toma conocimiento de los resultados del Diagnóstico sobre la implementación del MPEG y de las acciones propuestas para la atención de las recomendaciones.</w:t>
            </w:r>
          </w:p>
          <w:p w14:paraId="3F4069C4" w14:textId="252664B6"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CF27228" w14:textId="55EEC8B5"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C972DC">
              <w:rPr>
                <w:rFonts w:ascii="Calibri" w:hAnsi="Calibri" w:cs="Calibri"/>
                <w:b/>
                <w:bCs/>
                <w:color w:val="000000" w:themeColor="dark1"/>
                <w:kern w:val="24"/>
                <w:sz w:val="22"/>
                <w:szCs w:val="22"/>
                <w:lang w:val="es-MX"/>
              </w:rPr>
              <w:t>CAC-006/04/2020: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 xml:space="preserve">El Comité toma conocimiento de los Lineamientos para la integración y mantenimiento del Inventario de Programas de Información del INEGI. La Secretaría Técnica solicitará la validación jurídica a la CGAJ y concluirá las gestiones para que los Lineamientos sean emitidos por el </w:t>
            </w:r>
            <w:proofErr w:type="gramStart"/>
            <w:r w:rsidRPr="00C972DC">
              <w:rPr>
                <w:rFonts w:ascii="Calibri" w:hAnsi="Calibri" w:cs="Calibri"/>
                <w:color w:val="000000" w:themeColor="dark1"/>
                <w:kern w:val="24"/>
                <w:sz w:val="22"/>
                <w:szCs w:val="22"/>
                <w:lang w:val="es-MX"/>
              </w:rPr>
              <w:t>Presidente</w:t>
            </w:r>
            <w:proofErr w:type="gramEnd"/>
            <w:r w:rsidRPr="00C972DC">
              <w:rPr>
                <w:rFonts w:ascii="Calibri" w:hAnsi="Calibri" w:cs="Calibri"/>
                <w:color w:val="000000" w:themeColor="dark1"/>
                <w:kern w:val="24"/>
                <w:sz w:val="22"/>
                <w:szCs w:val="22"/>
                <w:lang w:val="es-MX"/>
              </w:rPr>
              <w:t xml:space="preserve"> del Instituto.</w:t>
            </w:r>
          </w:p>
          <w:p w14:paraId="4496B1B4" w14:textId="642C1A15" w:rsidR="00C972DC" w:rsidRDefault="00C972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CB582BE" w14:textId="7496CB34"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27FB1">
              <w:rPr>
                <w:rFonts w:ascii="Calibri" w:hAnsi="Calibri" w:cs="Calibri"/>
                <w:b/>
                <w:bCs/>
                <w:color w:val="000000" w:themeColor="dark1"/>
                <w:kern w:val="24"/>
                <w:sz w:val="22"/>
                <w:szCs w:val="22"/>
                <w:lang w:val="es-MX"/>
              </w:rPr>
              <w:t>CAC-009/04/2020:</w:t>
            </w:r>
            <w:r>
              <w:rPr>
                <w:rFonts w:ascii="Calibri" w:hAnsi="Calibri" w:cs="Calibri"/>
                <w:color w:val="000000" w:themeColor="dark1"/>
                <w:kern w:val="24"/>
                <w:sz w:val="22"/>
                <w:szCs w:val="22"/>
                <w:lang w:val="es-MX"/>
              </w:rPr>
              <w:t xml:space="preserve"> </w:t>
            </w:r>
            <w:r w:rsidRPr="00F27FB1">
              <w:rPr>
                <w:rFonts w:ascii="Calibri" w:hAnsi="Calibri" w:cs="Calibri"/>
                <w:color w:val="000000" w:themeColor="dark1"/>
                <w:kern w:val="24"/>
                <w:sz w:val="22"/>
                <w:szCs w:val="22"/>
                <w:lang w:val="es-MX"/>
              </w:rPr>
              <w:t>La DGCSNIEG, en coordinación con la DGCSPIRI, CGAJ y la DGIAI, elaborará el proyecto de modificación normativa para las consultas públicas que deberá someterse para sus comentarios al Comité de Aseguramiento de la Calidad.</w:t>
            </w:r>
          </w:p>
          <w:p w14:paraId="57FE8BF7" w14:textId="5B4C6928" w:rsidR="00E64BF3" w:rsidRDefault="00E64BF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7B7F5E2" w14:textId="77777777" w:rsidR="00E64BF3" w:rsidRDefault="00E64BF3"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r w:rsidRPr="00DB3C6D">
              <w:rPr>
                <w:rFonts w:ascii="Calibri" w:hAnsi="Calibri" w:cs="Calibri"/>
                <w:b/>
                <w:bCs/>
                <w:color w:val="000000" w:themeColor="dark1"/>
                <w:kern w:val="24"/>
                <w:sz w:val="22"/>
                <w:szCs w:val="22"/>
                <w:lang w:val="es-MX"/>
              </w:rPr>
              <w:t>CAC-006/01/2021:</w:t>
            </w:r>
            <w:r>
              <w:rPr>
                <w:rFonts w:cstheme="minorHAnsi"/>
                <w:sz w:val="20"/>
                <w:lang w:val="es-MX"/>
              </w:rPr>
              <w:t xml:space="preserve"> </w:t>
            </w:r>
            <w:r w:rsidRPr="00DB3C6D">
              <w:rPr>
                <w:rFonts w:ascii="Calibri" w:hAnsi="Calibri" w:cs="Calibri"/>
                <w:color w:val="000000" w:themeColor="dark1"/>
                <w:kern w:val="24"/>
                <w:sz w:val="22"/>
                <w:szCs w:val="22"/>
                <w:lang w:val="es-MX"/>
              </w:rPr>
              <w:t>El Comité toma conocimiento de los avances de los grupos de trabajo de diseño conceptual y de precisión geográfica.</w:t>
            </w:r>
          </w:p>
          <w:p w14:paraId="0AEA0633" w14:textId="47636446"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B0AA69F" w14:textId="2095280C"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27FB1">
              <w:rPr>
                <w:rFonts w:ascii="Calibri" w:hAnsi="Calibri" w:cs="Calibri"/>
                <w:b/>
                <w:bCs/>
                <w:color w:val="000000" w:themeColor="dark1"/>
                <w:kern w:val="24"/>
                <w:sz w:val="22"/>
                <w:szCs w:val="22"/>
                <w:lang w:val="es-MX"/>
              </w:rPr>
              <w:t>CAC-007/01/2021:</w:t>
            </w:r>
            <w:r>
              <w:rPr>
                <w:rFonts w:ascii="Calibri" w:hAnsi="Calibri" w:cs="Calibri"/>
                <w:color w:val="000000" w:themeColor="dark1"/>
                <w:kern w:val="24"/>
                <w:sz w:val="22"/>
                <w:szCs w:val="22"/>
                <w:lang w:val="es-MX"/>
              </w:rPr>
              <w:t xml:space="preserve"> </w:t>
            </w:r>
            <w:r w:rsidRPr="00F27FB1">
              <w:rPr>
                <w:rFonts w:ascii="Calibri" w:hAnsi="Calibri" w:cs="Calibri"/>
                <w:color w:val="000000" w:themeColor="dark1"/>
                <w:kern w:val="24"/>
                <w:sz w:val="22"/>
                <w:szCs w:val="22"/>
                <w:lang w:val="es-MX"/>
              </w:rPr>
              <w:t>La Coordinación de Operación Regional presentará los Lineamientos de Coordinación Operativa en la próxima sesión para aprobación</w:t>
            </w:r>
          </w:p>
          <w:p w14:paraId="152E27AF" w14:textId="53ACA3C9"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1143688" w14:textId="66D2B19E"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27FB1">
              <w:rPr>
                <w:rFonts w:ascii="Calibri" w:hAnsi="Calibri" w:cs="Calibri"/>
                <w:b/>
                <w:bCs/>
                <w:color w:val="000000" w:themeColor="dark1"/>
                <w:kern w:val="24"/>
                <w:sz w:val="22"/>
                <w:szCs w:val="22"/>
                <w:lang w:val="es-MX"/>
              </w:rPr>
              <w:t>CAC-008/01/2021:</w:t>
            </w:r>
            <w:r>
              <w:rPr>
                <w:rFonts w:ascii="Calibri" w:hAnsi="Calibri" w:cs="Calibri"/>
                <w:color w:val="000000" w:themeColor="dark1"/>
                <w:kern w:val="24"/>
                <w:sz w:val="22"/>
                <w:szCs w:val="22"/>
                <w:lang w:val="es-MX"/>
              </w:rPr>
              <w:t xml:space="preserve"> </w:t>
            </w:r>
            <w:r w:rsidRPr="00F27FB1">
              <w:rPr>
                <w:rFonts w:ascii="Calibri" w:hAnsi="Calibri" w:cs="Calibri"/>
                <w:color w:val="000000" w:themeColor="dark1"/>
                <w:kern w:val="24"/>
                <w:sz w:val="22"/>
                <w:szCs w:val="22"/>
                <w:lang w:val="es-MX"/>
              </w:rPr>
              <w:t>El Comité toma conocimiento de los avances en la actualización de los Manuales de Organización Específica</w:t>
            </w:r>
          </w:p>
          <w:p w14:paraId="0DA25CE1" w14:textId="5E03F42E" w:rsidR="00F27FB1" w:rsidRDefault="00F27F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0E7DA27" w14:textId="31F45352" w:rsidR="00E64BF3" w:rsidRDefault="00E64BF3" w:rsidP="00B65CC7">
            <w:pPr>
              <w:pStyle w:val="NormalWeb"/>
              <w:spacing w:before="0" w:beforeAutospacing="0" w:after="0" w:afterAutospacing="0" w:line="256" w:lineRule="auto"/>
              <w:rPr>
                <w:rFonts w:ascii="Calibri" w:hAnsi="Calibri" w:cs="Calibri"/>
                <w:b/>
                <w:bCs/>
                <w:color w:val="000000" w:themeColor="dark1"/>
                <w:kern w:val="24"/>
                <w:sz w:val="22"/>
                <w:szCs w:val="22"/>
                <w:lang w:val="es-MX"/>
              </w:rPr>
            </w:pPr>
            <w:r w:rsidRPr="00E64BF3">
              <w:rPr>
                <w:rFonts w:ascii="Calibri" w:hAnsi="Calibri" w:cs="Calibri"/>
                <w:b/>
                <w:bCs/>
                <w:color w:val="000000" w:themeColor="dark1"/>
                <w:kern w:val="24"/>
                <w:sz w:val="22"/>
                <w:szCs w:val="22"/>
                <w:lang w:val="es-MX"/>
              </w:rPr>
              <w:t>CAC-006/02/2021</w:t>
            </w:r>
            <w:r w:rsidRPr="00E64BF3">
              <w:rPr>
                <w:rFonts w:ascii="Calibri" w:hAnsi="Calibri" w:cs="Calibri"/>
                <w:b/>
                <w:bCs/>
                <w:color w:val="000000" w:themeColor="dark1"/>
                <w:kern w:val="24"/>
                <w:sz w:val="22"/>
                <w:szCs w:val="22"/>
                <w:lang w:val="es-MX"/>
              </w:rPr>
              <w:t>:</w:t>
            </w:r>
            <w:r>
              <w:rPr>
                <w:rFonts w:cstheme="minorHAnsi"/>
                <w:sz w:val="20"/>
              </w:rPr>
              <w:t xml:space="preserve"> </w:t>
            </w:r>
            <w:r w:rsidRPr="00E64BF3">
              <w:rPr>
                <w:rFonts w:ascii="Calibri" w:hAnsi="Calibri" w:cs="Calibri"/>
                <w:color w:val="000000" w:themeColor="dark1"/>
                <w:kern w:val="24"/>
                <w:sz w:val="22"/>
                <w:szCs w:val="22"/>
                <w:lang w:val="es-MX"/>
              </w:rPr>
              <w:t xml:space="preserve">Se aprueban los Lineamientos de Coordinación Operativa, los cuales serán publicados en la </w:t>
            </w:r>
            <w:proofErr w:type="spellStart"/>
            <w:r w:rsidRPr="00E64BF3">
              <w:rPr>
                <w:rFonts w:ascii="Calibri" w:hAnsi="Calibri" w:cs="Calibri"/>
                <w:color w:val="000000" w:themeColor="dark1"/>
                <w:kern w:val="24"/>
                <w:sz w:val="22"/>
                <w:szCs w:val="22"/>
                <w:lang w:val="es-MX"/>
              </w:rPr>
              <w:t>normateca</w:t>
            </w:r>
            <w:proofErr w:type="spellEnd"/>
            <w:r w:rsidRPr="00E64BF3">
              <w:rPr>
                <w:rFonts w:ascii="Calibri" w:hAnsi="Calibri" w:cs="Calibri"/>
                <w:color w:val="000000" w:themeColor="dark1"/>
                <w:kern w:val="24"/>
                <w:sz w:val="22"/>
                <w:szCs w:val="22"/>
                <w:lang w:val="es-MX"/>
              </w:rPr>
              <w:t xml:space="preserve"> institucional.</w:t>
            </w:r>
          </w:p>
          <w:p w14:paraId="5C8291F4" w14:textId="77777777" w:rsidR="00E64BF3" w:rsidRDefault="00E64BF3" w:rsidP="00B65CC7">
            <w:pPr>
              <w:pStyle w:val="NormalWeb"/>
              <w:spacing w:before="0" w:beforeAutospacing="0" w:after="0" w:afterAutospacing="0" w:line="256" w:lineRule="auto"/>
              <w:rPr>
                <w:rFonts w:ascii="Calibri" w:hAnsi="Calibri" w:cs="Calibri"/>
                <w:b/>
                <w:bCs/>
                <w:color w:val="000000" w:themeColor="dark1"/>
                <w:kern w:val="24"/>
                <w:sz w:val="22"/>
                <w:szCs w:val="22"/>
                <w:lang w:val="es-MX"/>
              </w:rPr>
            </w:pPr>
          </w:p>
          <w:p w14:paraId="58BB5E81" w14:textId="550E4E8A" w:rsidR="00E923F0" w:rsidRDefault="00E923F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E923F0">
              <w:rPr>
                <w:rFonts w:ascii="Calibri" w:hAnsi="Calibri" w:cs="Calibri"/>
                <w:b/>
                <w:bCs/>
                <w:color w:val="000000" w:themeColor="dark1"/>
                <w:kern w:val="24"/>
                <w:sz w:val="22"/>
                <w:szCs w:val="22"/>
                <w:lang w:val="es-MX"/>
              </w:rPr>
              <w:t>CAC-009/02/2021:</w:t>
            </w:r>
            <w:r>
              <w:rPr>
                <w:rFonts w:ascii="Calibri" w:hAnsi="Calibri" w:cs="Calibri"/>
                <w:color w:val="000000" w:themeColor="dark1"/>
                <w:kern w:val="24"/>
                <w:sz w:val="22"/>
                <w:szCs w:val="22"/>
                <w:lang w:val="es-MX"/>
              </w:rPr>
              <w:t xml:space="preserve"> </w:t>
            </w:r>
            <w:r w:rsidRPr="00E923F0">
              <w:rPr>
                <w:rFonts w:ascii="Calibri" w:hAnsi="Calibri" w:cs="Calibri"/>
                <w:color w:val="000000" w:themeColor="dark1"/>
                <w:kern w:val="24"/>
                <w:sz w:val="22"/>
                <w:szCs w:val="22"/>
                <w:lang w:val="es-MX"/>
              </w:rPr>
              <w:t>El grupo de procesos analizará los datos del Módulo de Costos por Proceso con el fin de llevar a cabo la discusión sobre el principio de costo/efectividad.</w:t>
            </w:r>
          </w:p>
          <w:p w14:paraId="07F5E2AA" w14:textId="7F054728" w:rsidR="00E923F0" w:rsidRDefault="00E923F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887BA9A" w14:textId="38F9510F" w:rsidR="00E923F0" w:rsidRDefault="00E923F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E923F0">
              <w:rPr>
                <w:rFonts w:ascii="Calibri" w:hAnsi="Calibri" w:cs="Calibri"/>
                <w:b/>
                <w:bCs/>
                <w:color w:val="000000" w:themeColor="dark1"/>
                <w:kern w:val="24"/>
                <w:sz w:val="22"/>
                <w:szCs w:val="22"/>
                <w:lang w:val="es-MX"/>
              </w:rPr>
              <w:t>CAC-016/02/2021:</w:t>
            </w:r>
            <w:r>
              <w:rPr>
                <w:rFonts w:ascii="Calibri" w:hAnsi="Calibri" w:cs="Calibri"/>
                <w:color w:val="000000" w:themeColor="dark1"/>
                <w:kern w:val="24"/>
                <w:sz w:val="22"/>
                <w:szCs w:val="22"/>
                <w:lang w:val="es-MX"/>
              </w:rPr>
              <w:t xml:space="preserve"> </w:t>
            </w:r>
            <w:r w:rsidRPr="00E923F0">
              <w:rPr>
                <w:rFonts w:ascii="Calibri" w:hAnsi="Calibri" w:cs="Calibri"/>
                <w:color w:val="000000" w:themeColor="dark1"/>
                <w:kern w:val="24"/>
                <w:sz w:val="22"/>
                <w:szCs w:val="22"/>
                <w:lang w:val="es-MX"/>
              </w:rPr>
              <w:t>El Comité toma conocimiento de las actualizaciones en el P-Tracking y sus siguientes pasos.</w:t>
            </w:r>
          </w:p>
          <w:p w14:paraId="4FA77C3F" w14:textId="675667E2" w:rsidR="00932FD3" w:rsidRDefault="00932FD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6F6CC73" w14:textId="488A7950" w:rsidR="00C972DC" w:rsidRDefault="007C3770"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r w:rsidRPr="007C3770">
              <w:rPr>
                <w:rFonts w:ascii="Calibri" w:hAnsi="Calibri" w:cs="Calibri"/>
                <w:b/>
                <w:bCs/>
                <w:color w:val="000000" w:themeColor="dark1"/>
                <w:kern w:val="24"/>
                <w:sz w:val="22"/>
                <w:szCs w:val="22"/>
                <w:lang w:val="es-MX"/>
              </w:rPr>
              <w:t>CAC-017/02/2021</w:t>
            </w:r>
            <w:r w:rsidRPr="007C3770">
              <w:rPr>
                <w:rFonts w:ascii="Calibri" w:hAnsi="Calibri" w:cs="Calibri"/>
                <w:b/>
                <w:bCs/>
                <w:color w:val="000000" w:themeColor="dark1"/>
                <w:kern w:val="24"/>
                <w:sz w:val="22"/>
                <w:szCs w:val="22"/>
                <w:lang w:val="es-MX"/>
              </w:rPr>
              <w:t>:</w:t>
            </w:r>
            <w:r>
              <w:rPr>
                <w:rFonts w:cstheme="minorHAnsi"/>
                <w:sz w:val="20"/>
              </w:rPr>
              <w:t xml:space="preserve"> </w:t>
            </w:r>
            <w:r w:rsidRPr="007C3770">
              <w:rPr>
                <w:rFonts w:ascii="Calibri" w:hAnsi="Calibri" w:cs="Calibri"/>
                <w:color w:val="000000" w:themeColor="dark1"/>
                <w:kern w:val="24"/>
                <w:sz w:val="22"/>
                <w:szCs w:val="22"/>
                <w:lang w:val="es-MX"/>
              </w:rPr>
              <w:t>El Comité toma conocimiento de la propuesta inicial de modificaciones a la Norma MPEG.</w:t>
            </w:r>
          </w:p>
          <w:p w14:paraId="035CCEE7" w14:textId="1A7A296B" w:rsidR="007C3770" w:rsidRDefault="007C3770"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B93BBDF" w14:textId="256FF9B4" w:rsidR="007C3770" w:rsidRDefault="007C3770"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r w:rsidRPr="007C3770">
              <w:rPr>
                <w:rFonts w:ascii="Calibri" w:hAnsi="Calibri" w:cs="Calibri"/>
                <w:b/>
                <w:bCs/>
                <w:color w:val="000000" w:themeColor="dark1"/>
                <w:kern w:val="24"/>
                <w:sz w:val="22"/>
                <w:szCs w:val="22"/>
                <w:lang w:val="es-MX"/>
              </w:rPr>
              <w:t>CAC-009/03/2021</w:t>
            </w:r>
            <w:r w:rsidRPr="007C3770">
              <w:rPr>
                <w:rFonts w:ascii="Calibri" w:hAnsi="Calibri" w:cs="Calibri"/>
                <w:b/>
                <w:bCs/>
                <w:color w:val="000000" w:themeColor="dark1"/>
                <w:kern w:val="24"/>
                <w:sz w:val="22"/>
                <w:szCs w:val="22"/>
                <w:lang w:val="es-MX"/>
              </w:rPr>
              <w:t>:</w:t>
            </w:r>
            <w:r>
              <w:rPr>
                <w:rFonts w:cstheme="minorHAnsi"/>
                <w:sz w:val="20"/>
              </w:rPr>
              <w:t xml:space="preserve"> </w:t>
            </w:r>
            <w:r w:rsidRPr="007C3770">
              <w:rPr>
                <w:rFonts w:ascii="Calibri" w:hAnsi="Calibri" w:cs="Calibri"/>
                <w:color w:val="000000" w:themeColor="dark1"/>
                <w:kern w:val="24"/>
                <w:sz w:val="22"/>
                <w:szCs w:val="22"/>
                <w:lang w:val="es-MX"/>
              </w:rPr>
              <w:t>El Comité toma conocimiento de los avances en la propuesta de modificaciones a la Norma técnica del proceso de producción de información estadística y geográfica, la cual se presentará en la siguiente sesión para su aprobación.</w:t>
            </w:r>
          </w:p>
          <w:p w14:paraId="53CB3652" w14:textId="35EFD004" w:rsidR="007C3770" w:rsidRDefault="007C3770"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C0BF654" w14:textId="6BEC921E" w:rsidR="007C3770" w:rsidRDefault="007C3770"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r w:rsidRPr="007C3770">
              <w:rPr>
                <w:rFonts w:ascii="Calibri" w:hAnsi="Calibri" w:cs="Calibri"/>
                <w:b/>
                <w:bCs/>
                <w:color w:val="000000" w:themeColor="dark1"/>
                <w:kern w:val="24"/>
                <w:sz w:val="22"/>
                <w:szCs w:val="22"/>
                <w:lang w:val="es-MX"/>
              </w:rPr>
              <w:t>CAC-010/03/2021</w:t>
            </w:r>
            <w:r w:rsidRPr="007C3770">
              <w:rPr>
                <w:rFonts w:ascii="Calibri" w:hAnsi="Calibri" w:cs="Calibri"/>
                <w:b/>
                <w:bCs/>
                <w:color w:val="000000" w:themeColor="dark1"/>
                <w:kern w:val="24"/>
                <w:sz w:val="22"/>
                <w:szCs w:val="22"/>
                <w:lang w:val="es-MX"/>
              </w:rPr>
              <w:t>:</w:t>
            </w:r>
            <w:r>
              <w:rPr>
                <w:rFonts w:cstheme="minorHAnsi"/>
                <w:sz w:val="20"/>
              </w:rPr>
              <w:t xml:space="preserve"> </w:t>
            </w:r>
            <w:r w:rsidRPr="007C3770">
              <w:rPr>
                <w:rFonts w:ascii="Calibri" w:hAnsi="Calibri" w:cs="Calibri"/>
                <w:color w:val="000000" w:themeColor="dark1"/>
                <w:kern w:val="24"/>
                <w:sz w:val="22"/>
                <w:szCs w:val="22"/>
                <w:lang w:val="es-MX"/>
              </w:rPr>
              <w:t>El Comité toma conocimiento de lo contenido en el reporte semestral sobre la evolución</w:t>
            </w:r>
            <w:r w:rsidRPr="00F82EA2">
              <w:rPr>
                <w:rFonts w:cstheme="minorHAnsi"/>
                <w:sz w:val="20"/>
                <w:lang w:val="es-MX"/>
              </w:rPr>
              <w:t xml:space="preserve"> </w:t>
            </w:r>
            <w:r w:rsidRPr="00195F7B">
              <w:rPr>
                <w:rFonts w:ascii="Calibri" w:hAnsi="Calibri" w:cs="Calibri"/>
                <w:color w:val="000000" w:themeColor="dark1"/>
                <w:kern w:val="24"/>
                <w:sz w:val="22"/>
                <w:szCs w:val="22"/>
                <w:lang w:val="es-MX"/>
              </w:rPr>
              <w:t>de las áreas de oportunidad detectadas en el cuestionario de capacidades operativas en el ámbito territorial.</w:t>
            </w:r>
          </w:p>
          <w:p w14:paraId="6DAE81E8" w14:textId="5ABA889B" w:rsidR="0087209A" w:rsidRDefault="0087209A"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1178EBB" w14:textId="0BC48630" w:rsidR="0087209A" w:rsidRDefault="0087209A"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r w:rsidRPr="0087209A">
              <w:rPr>
                <w:rFonts w:ascii="Calibri" w:hAnsi="Calibri" w:cs="Calibri"/>
                <w:b/>
                <w:bCs/>
                <w:color w:val="000000" w:themeColor="dark1"/>
                <w:kern w:val="24"/>
                <w:sz w:val="22"/>
                <w:szCs w:val="22"/>
                <w:lang w:val="es-MX"/>
              </w:rPr>
              <w:lastRenderedPageBreak/>
              <w:t>CAC-012/03/2021</w:t>
            </w:r>
            <w:r w:rsidRPr="0087209A">
              <w:rPr>
                <w:rFonts w:ascii="Calibri" w:hAnsi="Calibri" w:cs="Calibri"/>
                <w:b/>
                <w:bCs/>
                <w:color w:val="000000" w:themeColor="dark1"/>
                <w:kern w:val="24"/>
                <w:sz w:val="22"/>
                <w:szCs w:val="22"/>
                <w:lang w:val="es-MX"/>
              </w:rPr>
              <w:t>:</w:t>
            </w:r>
            <w:r>
              <w:rPr>
                <w:rFonts w:cstheme="minorHAnsi"/>
                <w:sz w:val="20"/>
              </w:rPr>
              <w:t xml:space="preserve"> </w:t>
            </w:r>
            <w:r w:rsidRPr="0087209A">
              <w:rPr>
                <w:rFonts w:ascii="Calibri" w:hAnsi="Calibri" w:cs="Calibri"/>
                <w:color w:val="000000" w:themeColor="dark1"/>
                <w:kern w:val="24"/>
                <w:sz w:val="22"/>
                <w:szCs w:val="22"/>
                <w:lang w:val="es-MX"/>
              </w:rPr>
              <w:t>El Comité toma conocimiento de lo</w:t>
            </w:r>
            <w:bookmarkStart w:id="1" w:name="_GoBack"/>
            <w:bookmarkEnd w:id="1"/>
            <w:r w:rsidRPr="0087209A">
              <w:rPr>
                <w:rFonts w:ascii="Calibri" w:hAnsi="Calibri" w:cs="Calibri"/>
                <w:color w:val="000000" w:themeColor="dark1"/>
                <w:kern w:val="24"/>
                <w:sz w:val="22"/>
                <w:szCs w:val="22"/>
                <w:lang w:val="es-MX"/>
              </w:rPr>
              <w:t>s avances en las nuevas funcionalidades del Ptracking y los cambios registrados en el SSC.</w:t>
            </w:r>
          </w:p>
          <w:p w14:paraId="50028B6F" w14:textId="7760C873" w:rsidR="00E64BF3" w:rsidRPr="00221B78" w:rsidRDefault="00E64BF3" w:rsidP="00E64BF3">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483C5A" w:rsidRPr="0082299E" w14:paraId="06D52134" w14:textId="77777777" w:rsidTr="00524391">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CF1CA61" w14:textId="77777777" w:rsidR="00483C5A" w:rsidRPr="00221B78" w:rsidRDefault="00483C5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2EDB98A" w14:textId="77777777" w:rsidR="00483C5A" w:rsidRPr="00735AC8" w:rsidRDefault="00483C5A" w:rsidP="00B65CC7">
            <w:pPr>
              <w:pStyle w:val="Default"/>
              <w:numPr>
                <w:ilvl w:val="0"/>
                <w:numId w:val="5"/>
              </w:numPr>
              <w:ind w:left="324" w:hanging="324"/>
              <w:rPr>
                <w:rFonts w:ascii="Calibri" w:eastAsia="Calibri" w:hAnsi="Calibri"/>
                <w:color w:val="000000" w:themeColor="dark1"/>
                <w:kern w:val="24"/>
                <w:sz w:val="22"/>
                <w:szCs w:val="22"/>
              </w:rPr>
            </w:pPr>
            <w:r>
              <w:rPr>
                <w:rFonts w:ascii="Calibri" w:eastAsia="Calibri" w:hAnsi="Calibri"/>
                <w:color w:val="000000" w:themeColor="dark1"/>
                <w:kern w:val="24"/>
                <w:sz w:val="22"/>
                <w:szCs w:val="22"/>
              </w:rPr>
              <w:t xml:space="preserve">UNECE, </w:t>
            </w:r>
            <w:r w:rsidRPr="00735AC8">
              <w:rPr>
                <w:rFonts w:ascii="Calibri" w:eastAsia="Calibri" w:hAnsi="Calibri"/>
                <w:color w:val="000000" w:themeColor="dark1"/>
                <w:kern w:val="24"/>
                <w:sz w:val="22"/>
                <w:szCs w:val="22"/>
              </w:rPr>
              <w:t>Generic Statistical Business Process Model (GSBPM), version 5.1, January 2019</w:t>
            </w:r>
          </w:p>
          <w:p w14:paraId="14F3B5DB" w14:textId="77777777" w:rsidR="00483C5A" w:rsidRPr="0094289F" w:rsidRDefault="00483C5A" w:rsidP="00B65CC7">
            <w:pPr>
              <w:pStyle w:val="Default"/>
              <w:numPr>
                <w:ilvl w:val="0"/>
                <w:numId w:val="5"/>
              </w:numPr>
              <w:ind w:left="324" w:hanging="324"/>
              <w:rPr>
                <w:rFonts w:ascii="Calibri" w:eastAsia="Calibri" w:hAnsi="Calibri"/>
                <w:color w:val="000000" w:themeColor="dark1"/>
                <w:kern w:val="24"/>
                <w:sz w:val="22"/>
                <w:szCs w:val="22"/>
                <w:lang w:val="es-MX"/>
              </w:rPr>
            </w:pPr>
            <w:r w:rsidRPr="0094289F">
              <w:rPr>
                <w:rFonts w:ascii="Calibri" w:eastAsia="Calibri" w:hAnsi="Calibri"/>
                <w:color w:val="000000" w:themeColor="dark1"/>
                <w:kern w:val="24"/>
                <w:sz w:val="22"/>
                <w:szCs w:val="22"/>
                <w:lang w:val="es-MX"/>
              </w:rPr>
              <w:t xml:space="preserve">INEGI, Modelo genérico del proceso estadístico, Versión 1.0 en español, </w:t>
            </w:r>
            <w:proofErr w:type="gramStart"/>
            <w:r w:rsidRPr="0094289F">
              <w:rPr>
                <w:rFonts w:ascii="Calibri" w:eastAsia="Calibri" w:hAnsi="Calibri"/>
                <w:color w:val="000000" w:themeColor="dark1"/>
                <w:kern w:val="24"/>
                <w:sz w:val="22"/>
                <w:szCs w:val="22"/>
                <w:lang w:val="es-MX"/>
              </w:rPr>
              <w:t>Septiembre</w:t>
            </w:r>
            <w:proofErr w:type="gramEnd"/>
            <w:r w:rsidRPr="0094289F">
              <w:rPr>
                <w:rFonts w:ascii="Calibri" w:eastAsia="Calibri" w:hAnsi="Calibri"/>
                <w:color w:val="000000" w:themeColor="dark1"/>
                <w:kern w:val="24"/>
                <w:sz w:val="22"/>
                <w:szCs w:val="22"/>
                <w:lang w:val="es-MX"/>
              </w:rPr>
              <w:t xml:space="preserve"> 2016 </w:t>
            </w:r>
          </w:p>
          <w:p w14:paraId="779A7F33" w14:textId="77777777" w:rsidR="00C24C4B" w:rsidRDefault="00483C5A" w:rsidP="00C24C4B">
            <w:pPr>
              <w:pStyle w:val="Default"/>
              <w:numPr>
                <w:ilvl w:val="0"/>
                <w:numId w:val="5"/>
              </w:numPr>
              <w:ind w:left="324" w:hanging="324"/>
              <w:rPr>
                <w:rFonts w:ascii="Calibri" w:eastAsia="Calibri" w:hAnsi="Calibri"/>
                <w:color w:val="000000" w:themeColor="dark1"/>
                <w:kern w:val="24"/>
                <w:sz w:val="22"/>
                <w:szCs w:val="22"/>
                <w:lang w:val="es-MX"/>
              </w:rPr>
            </w:pPr>
            <w:r w:rsidRPr="00735AC8">
              <w:rPr>
                <w:rFonts w:ascii="Calibri" w:eastAsia="Calibri" w:hAnsi="Calibri"/>
                <w:color w:val="000000" w:themeColor="dark1"/>
                <w:kern w:val="24"/>
                <w:sz w:val="22"/>
                <w:szCs w:val="22"/>
                <w:lang w:val="es-MX"/>
              </w:rPr>
              <w:t>Norma Técnica del Proceso de Producción de Información Estad</w:t>
            </w:r>
            <w:r>
              <w:rPr>
                <w:rFonts w:ascii="Calibri" w:eastAsia="Calibri" w:hAnsi="Calibri"/>
                <w:color w:val="000000" w:themeColor="dark1"/>
                <w:kern w:val="24"/>
                <w:sz w:val="22"/>
                <w:szCs w:val="22"/>
                <w:lang w:val="es-MX"/>
              </w:rPr>
              <w:t xml:space="preserve">ística y Geográfica para el INEGI </w:t>
            </w:r>
          </w:p>
          <w:p w14:paraId="77C62061" w14:textId="001AB197" w:rsidR="00483C5A" w:rsidRPr="00C24C4B" w:rsidRDefault="00C24C4B" w:rsidP="00C24C4B">
            <w:pPr>
              <w:pStyle w:val="Default"/>
              <w:numPr>
                <w:ilvl w:val="0"/>
                <w:numId w:val="5"/>
              </w:numPr>
              <w:ind w:left="324" w:hanging="324"/>
              <w:rPr>
                <w:rFonts w:ascii="Calibri" w:eastAsia="Calibri" w:hAnsi="Calibri"/>
                <w:color w:val="000000" w:themeColor="dark1"/>
                <w:kern w:val="24"/>
                <w:sz w:val="22"/>
                <w:szCs w:val="22"/>
              </w:rPr>
            </w:pPr>
            <w:r w:rsidRPr="00C24C4B">
              <w:rPr>
                <w:rFonts w:ascii="Calibri" w:eastAsia="Calibri" w:hAnsi="Calibri"/>
                <w:color w:val="000000" w:themeColor="dark1"/>
                <w:kern w:val="24"/>
                <w:sz w:val="22"/>
                <w:szCs w:val="22"/>
              </w:rPr>
              <w:t>UNECE, Geospatial View of Generic Statistical Business Process Model</w:t>
            </w:r>
            <w:r>
              <w:rPr>
                <w:rFonts w:ascii="Calibri" w:eastAsia="Calibri" w:hAnsi="Calibri"/>
                <w:color w:val="000000" w:themeColor="dark1"/>
                <w:kern w:val="24"/>
                <w:sz w:val="22"/>
                <w:szCs w:val="22"/>
              </w:rPr>
              <w:t xml:space="preserve">, </w:t>
            </w:r>
            <w:r w:rsidRPr="00C24C4B">
              <w:rPr>
                <w:rFonts w:ascii="Calibri" w:eastAsia="Calibri" w:hAnsi="Calibri"/>
                <w:color w:val="000000" w:themeColor="dark1"/>
                <w:kern w:val="24"/>
                <w:sz w:val="22"/>
                <w:szCs w:val="22"/>
              </w:rPr>
              <w:t>version 1.0, May 2021</w:t>
            </w:r>
            <w:r>
              <w:rPr>
                <w:rFonts w:ascii="Calibri" w:eastAsia="Calibri" w:hAnsi="Calibri"/>
                <w:color w:val="000000" w:themeColor="dark1"/>
                <w:kern w:val="24"/>
                <w:sz w:val="22"/>
                <w:szCs w:val="22"/>
              </w:rPr>
              <w:t>.</w:t>
            </w:r>
          </w:p>
        </w:tc>
      </w:tr>
      <w:tr w:rsidR="00BB4E33" w:rsidRPr="00D04B98" w14:paraId="0630D7B0" w14:textId="77777777" w:rsidTr="00524391">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A7127A6" w14:textId="418AA9DF" w:rsidR="00BB4E33" w:rsidRDefault="00BB4E3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A7B36D8" w14:textId="63D76DD5" w:rsidR="00BB4E33" w:rsidRPr="00BB4E33" w:rsidRDefault="00BB4E33" w:rsidP="00B65CC7">
            <w:pPr>
              <w:pStyle w:val="Default"/>
              <w:numPr>
                <w:ilvl w:val="0"/>
                <w:numId w:val="5"/>
              </w:numPr>
              <w:ind w:left="324" w:hanging="324"/>
              <w:rPr>
                <w:rFonts w:ascii="Calibri" w:eastAsia="Calibri" w:hAnsi="Calibri"/>
                <w:color w:val="000000" w:themeColor="dark1"/>
                <w:kern w:val="24"/>
                <w:sz w:val="22"/>
                <w:szCs w:val="22"/>
                <w:lang w:val="es-MX"/>
              </w:rPr>
            </w:pPr>
            <w:r w:rsidRPr="00BB4E33">
              <w:rPr>
                <w:rFonts w:ascii="Calibri" w:eastAsia="Calibri" w:hAnsi="Calibri"/>
                <w:color w:val="000000" w:themeColor="dark1"/>
                <w:kern w:val="24"/>
                <w:sz w:val="22"/>
                <w:szCs w:val="22"/>
                <w:lang w:val="es-MX"/>
              </w:rPr>
              <w:t>Lineamientos para la Integración y Mantenimiento del Inventario de Programas de Información del INEGI</w:t>
            </w:r>
          </w:p>
          <w:p w14:paraId="7DE27DA5" w14:textId="5D2A0BE5" w:rsidR="00BB4E33" w:rsidRDefault="00BB4E33" w:rsidP="00B65CC7">
            <w:pPr>
              <w:pStyle w:val="Default"/>
              <w:numPr>
                <w:ilvl w:val="0"/>
                <w:numId w:val="5"/>
              </w:numPr>
              <w:ind w:left="324" w:hanging="324"/>
              <w:rPr>
                <w:rFonts w:ascii="Calibri" w:eastAsia="Calibri" w:hAnsi="Calibri"/>
                <w:color w:val="000000" w:themeColor="dark1"/>
                <w:kern w:val="24"/>
                <w:sz w:val="22"/>
                <w:szCs w:val="22"/>
              </w:rPr>
            </w:pPr>
            <w:r>
              <w:rPr>
                <w:rFonts w:ascii="Calibri" w:eastAsia="Calibri" w:hAnsi="Calibri"/>
                <w:color w:val="000000" w:themeColor="dark1"/>
                <w:kern w:val="24"/>
                <w:sz w:val="22"/>
                <w:szCs w:val="22"/>
              </w:rPr>
              <w:t xml:space="preserve">Lineamientos de </w:t>
            </w:r>
            <w:r w:rsidR="0013429E">
              <w:rPr>
                <w:rFonts w:ascii="Calibri" w:eastAsia="Calibri" w:hAnsi="Calibri"/>
                <w:color w:val="000000" w:themeColor="dark1"/>
                <w:kern w:val="24"/>
                <w:sz w:val="22"/>
                <w:szCs w:val="22"/>
              </w:rPr>
              <w:t>C</w:t>
            </w:r>
            <w:r>
              <w:rPr>
                <w:rFonts w:ascii="Calibri" w:eastAsia="Calibri" w:hAnsi="Calibri"/>
                <w:color w:val="000000" w:themeColor="dark1"/>
                <w:kern w:val="24"/>
                <w:sz w:val="22"/>
                <w:szCs w:val="22"/>
              </w:rPr>
              <w:t xml:space="preserve">oordinación </w:t>
            </w:r>
            <w:r w:rsidR="0013429E">
              <w:rPr>
                <w:rFonts w:ascii="Calibri" w:eastAsia="Calibri" w:hAnsi="Calibri"/>
                <w:color w:val="000000" w:themeColor="dark1"/>
                <w:kern w:val="24"/>
                <w:sz w:val="22"/>
                <w:szCs w:val="22"/>
              </w:rPr>
              <w:t>O</w:t>
            </w:r>
            <w:r>
              <w:rPr>
                <w:rFonts w:ascii="Calibri" w:eastAsia="Calibri" w:hAnsi="Calibri"/>
                <w:color w:val="000000" w:themeColor="dark1"/>
                <w:kern w:val="24"/>
                <w:sz w:val="22"/>
                <w:szCs w:val="22"/>
              </w:rPr>
              <w:t>perativ</w:t>
            </w:r>
            <w:r w:rsidR="00F97392">
              <w:rPr>
                <w:rFonts w:ascii="Calibri" w:eastAsia="Calibri" w:hAnsi="Calibri"/>
                <w:color w:val="000000" w:themeColor="dark1"/>
                <w:kern w:val="24"/>
                <w:sz w:val="22"/>
                <w:szCs w:val="22"/>
              </w:rPr>
              <w:t>a</w:t>
            </w:r>
          </w:p>
          <w:p w14:paraId="6725231C" w14:textId="77777777" w:rsidR="00BB4E33" w:rsidRDefault="00BB4E33" w:rsidP="00B65CC7">
            <w:pPr>
              <w:pStyle w:val="Default"/>
              <w:numPr>
                <w:ilvl w:val="0"/>
                <w:numId w:val="5"/>
              </w:numPr>
              <w:ind w:left="324" w:hanging="324"/>
              <w:rPr>
                <w:rFonts w:ascii="Calibri" w:eastAsia="Calibri" w:hAnsi="Calibri"/>
                <w:color w:val="000000" w:themeColor="dark1"/>
                <w:kern w:val="24"/>
                <w:sz w:val="22"/>
                <w:szCs w:val="22"/>
                <w:lang w:val="es-MX"/>
              </w:rPr>
            </w:pPr>
            <w:r w:rsidRPr="00BB4E33">
              <w:rPr>
                <w:rFonts w:ascii="Calibri" w:eastAsia="Calibri" w:hAnsi="Calibri"/>
                <w:color w:val="000000" w:themeColor="dark1"/>
                <w:kern w:val="24"/>
                <w:sz w:val="22"/>
                <w:szCs w:val="22"/>
                <w:lang w:val="es-MX"/>
              </w:rPr>
              <w:t>Propuesta de modificaciones a l</w:t>
            </w:r>
            <w:r>
              <w:rPr>
                <w:rFonts w:ascii="Calibri" w:eastAsia="Calibri" w:hAnsi="Calibri"/>
                <w:color w:val="000000" w:themeColor="dark1"/>
                <w:kern w:val="24"/>
                <w:sz w:val="22"/>
                <w:szCs w:val="22"/>
                <w:lang w:val="es-MX"/>
              </w:rPr>
              <w:t>a Norma Técnica del Proceso de Producción Estadística y Geográfica</w:t>
            </w:r>
          </w:p>
          <w:p w14:paraId="520ADF99" w14:textId="023EB5E5" w:rsidR="00D01C90" w:rsidRPr="00031CA6" w:rsidRDefault="00BB4E33" w:rsidP="00031CA6">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 xml:space="preserve">Propuesta de documento técnico:  </w:t>
            </w:r>
            <w:r w:rsidRPr="00BB4E33">
              <w:rPr>
                <w:rFonts w:ascii="Calibri" w:eastAsia="Calibri" w:hAnsi="Calibri"/>
                <w:color w:val="000000" w:themeColor="dark1"/>
                <w:kern w:val="24"/>
                <w:sz w:val="22"/>
                <w:szCs w:val="22"/>
                <w:lang w:val="es-MX"/>
              </w:rPr>
              <w:t>Cambios en las fases de diseño que requieren consulta pública</w:t>
            </w:r>
          </w:p>
        </w:tc>
      </w:tr>
    </w:tbl>
    <w:p w14:paraId="39677406" w14:textId="4272DC6C" w:rsidR="00483C5A" w:rsidRDefault="00483C5A" w:rsidP="00483C5A">
      <w:pPr>
        <w:spacing w:after="0"/>
      </w:pPr>
    </w:p>
    <w:sectPr w:rsidR="0048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3429E"/>
    <w:rsid w:val="00145340"/>
    <w:rsid w:val="001463B3"/>
    <w:rsid w:val="00146D9B"/>
    <w:rsid w:val="0014714F"/>
    <w:rsid w:val="00147FA1"/>
    <w:rsid w:val="00152BD2"/>
    <w:rsid w:val="001537F0"/>
    <w:rsid w:val="001540D1"/>
    <w:rsid w:val="00157C47"/>
    <w:rsid w:val="001632E5"/>
    <w:rsid w:val="0016536D"/>
    <w:rsid w:val="00166277"/>
    <w:rsid w:val="00190BBD"/>
    <w:rsid w:val="00191B1E"/>
    <w:rsid w:val="00195F7B"/>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D50B7"/>
    <w:rsid w:val="004F3190"/>
    <w:rsid w:val="004F3FBA"/>
    <w:rsid w:val="00516B70"/>
    <w:rsid w:val="00520B00"/>
    <w:rsid w:val="00522BBC"/>
    <w:rsid w:val="00524391"/>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C3770"/>
    <w:rsid w:val="007D2C56"/>
    <w:rsid w:val="007D7954"/>
    <w:rsid w:val="007E587C"/>
    <w:rsid w:val="0080025E"/>
    <w:rsid w:val="00803831"/>
    <w:rsid w:val="008053D9"/>
    <w:rsid w:val="0080578E"/>
    <w:rsid w:val="00806497"/>
    <w:rsid w:val="00806924"/>
    <w:rsid w:val="00806B01"/>
    <w:rsid w:val="008210F2"/>
    <w:rsid w:val="0082299E"/>
    <w:rsid w:val="0082672D"/>
    <w:rsid w:val="008439D9"/>
    <w:rsid w:val="00853796"/>
    <w:rsid w:val="0087209A"/>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2FD3"/>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A76"/>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3C6D"/>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4BF3"/>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5</cp:revision>
  <dcterms:created xsi:type="dcterms:W3CDTF">2021-08-05T16:24:00Z</dcterms:created>
  <dcterms:modified xsi:type="dcterms:W3CDTF">2021-10-20T17:01:00Z</dcterms:modified>
</cp:coreProperties>
</file>