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17"/>
        <w:gridCol w:w="1700"/>
        <w:gridCol w:w="7457"/>
      </w:tblGrid>
      <w:tr w:rsidR="00590F28" w:rsidRPr="00191B1E" w14:paraId="3DB32639" w14:textId="77777777" w:rsidTr="00F46507">
        <w:trPr>
          <w:trHeight w:val="553"/>
        </w:trPr>
        <w:tc>
          <w:tcPr>
            <w:tcW w:w="3175" w:type="dxa"/>
            <w:gridSpan w:val="3"/>
            <w:tcBorders>
              <w:bottom w:val="single" w:sz="4" w:space="0" w:color="BFBFBF" w:themeColor="background1" w:themeShade="BF"/>
            </w:tcBorders>
            <w:shd w:val="clear" w:color="auto" w:fill="808080" w:themeFill="background1" w:themeFillShade="80"/>
            <w:vAlign w:val="center"/>
          </w:tcPr>
          <w:p w14:paraId="6CC9CB87" w14:textId="77777777" w:rsidR="00590F28" w:rsidRPr="00191B1E" w:rsidRDefault="00590F28" w:rsidP="00B65CC7">
            <w:pPr>
              <w:pStyle w:val="NormalWeb"/>
              <w:spacing w:before="0" w:beforeAutospacing="0" w:after="0" w:afterAutospacing="0" w:line="257" w:lineRule="auto"/>
              <w:jc w:val="right"/>
              <w:rPr>
                <w:rFonts w:ascii="Arial" w:hAnsi="Arial" w:cs="Arial"/>
                <w:sz w:val="22"/>
                <w:szCs w:val="22"/>
              </w:rPr>
            </w:pPr>
            <w:bookmarkStart w:id="0" w:name="_GoBack"/>
            <w:bookmarkEnd w:id="0"/>
            <w:r w:rsidRPr="00191B1E">
              <w:rPr>
                <w:rFonts w:ascii="Calibri" w:eastAsia="Calibri" w:hAnsi="Calibri"/>
                <w:bCs/>
                <w:color w:val="FFFFFF" w:themeColor="background1"/>
                <w:kern w:val="24"/>
                <w:sz w:val="22"/>
                <w:szCs w:val="22"/>
                <w:lang w:val="es-MX"/>
              </w:rPr>
              <w:t>Principios de calidad:</w:t>
            </w:r>
          </w:p>
        </w:tc>
        <w:tc>
          <w:tcPr>
            <w:tcW w:w="7457" w:type="dxa"/>
            <w:tcBorders>
              <w:bottom w:val="single" w:sz="4" w:space="0" w:color="BFBFBF" w:themeColor="background1" w:themeShade="BF"/>
            </w:tcBorders>
            <w:shd w:val="clear" w:color="auto" w:fill="808080" w:themeFill="background1" w:themeFillShade="80"/>
            <w:vAlign w:val="center"/>
          </w:tcPr>
          <w:p w14:paraId="1491F00F" w14:textId="77777777" w:rsidR="00590F28" w:rsidRPr="00191B1E" w:rsidRDefault="00C14ADE" w:rsidP="00B65CC7">
            <w:pPr>
              <w:pStyle w:val="NormalWeb"/>
              <w:spacing w:before="0" w:beforeAutospacing="0" w:after="0" w:afterAutospacing="0" w:line="256" w:lineRule="auto"/>
              <w:rPr>
                <w:rFonts w:ascii="Arial" w:hAnsi="Arial" w:cs="Arial"/>
                <w:sz w:val="22"/>
                <w:szCs w:val="22"/>
              </w:rPr>
            </w:pPr>
            <w:r w:rsidRPr="00C14ADE">
              <w:rPr>
                <w:rFonts w:asciiTheme="minorHAnsi" w:eastAsia="Calibri" w:hAnsi="Calibri"/>
                <w:color w:val="FFFFFF" w:themeColor="background1"/>
                <w:kern w:val="24"/>
                <w:sz w:val="22"/>
                <w:szCs w:val="22"/>
                <w:lang w:val="es-MX"/>
              </w:rPr>
              <w:t>Metodología científicamente sustentada</w:t>
            </w:r>
          </w:p>
        </w:tc>
      </w:tr>
      <w:tr w:rsidR="00C14ADE" w:rsidRPr="00191B1E" w14:paraId="746ADB26" w14:textId="77777777" w:rsidTr="00F46507">
        <w:trPr>
          <w:trHeight w:val="553"/>
        </w:trPr>
        <w:tc>
          <w:tcPr>
            <w:tcW w:w="3175"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1CCE2A15" w14:textId="77777777" w:rsidR="00C14ADE" w:rsidRPr="00191B1E" w:rsidRDefault="00C14ADE" w:rsidP="00C14ADE">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7"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2C312526" w14:textId="77777777" w:rsidR="00C14ADE" w:rsidRPr="00191B1E" w:rsidRDefault="00C14ADE" w:rsidP="00C14ADE">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4C471E">
              <w:rPr>
                <w:rFonts w:asciiTheme="minorHAnsi" w:eastAsia="Calibri" w:hAnsi="Calibri"/>
                <w:color w:val="FFFFFF" w:themeColor="background1"/>
                <w:kern w:val="24"/>
                <w:sz w:val="22"/>
                <w:szCs w:val="22"/>
                <w:lang w:val="es-MX"/>
              </w:rPr>
              <w:t>Desarrollar protocolos para medir y documentar el impacto de las mejoras</w:t>
            </w:r>
            <w:r>
              <w:rPr>
                <w:rFonts w:asciiTheme="minorHAnsi" w:eastAsia="Calibri" w:hAnsi="Calibri"/>
                <w:color w:val="FFFFFF" w:themeColor="background1"/>
                <w:kern w:val="24"/>
                <w:sz w:val="22"/>
                <w:szCs w:val="22"/>
                <w:lang w:val="es-MX"/>
              </w:rPr>
              <w:t>.</w:t>
            </w:r>
          </w:p>
        </w:tc>
      </w:tr>
      <w:tr w:rsidR="00C14ADE" w:rsidRPr="00191B1E" w14:paraId="6766E80E" w14:textId="77777777" w:rsidTr="00F46507">
        <w:trPr>
          <w:trHeight w:val="415"/>
        </w:trPr>
        <w:tc>
          <w:tcPr>
            <w:tcW w:w="3175" w:type="dxa"/>
            <w:gridSpan w:val="3"/>
            <w:tcBorders>
              <w:top w:val="single" w:sz="4" w:space="0" w:color="BFBFBF" w:themeColor="background1" w:themeShade="BF"/>
            </w:tcBorders>
            <w:shd w:val="clear" w:color="auto" w:fill="808080" w:themeFill="background1" w:themeFillShade="80"/>
            <w:vAlign w:val="center"/>
          </w:tcPr>
          <w:p w14:paraId="4266316C" w14:textId="77777777" w:rsidR="00C14ADE" w:rsidRPr="00191B1E" w:rsidRDefault="00C14ADE" w:rsidP="00C14ADE">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7" w:type="dxa"/>
            <w:tcBorders>
              <w:top w:val="single" w:sz="4" w:space="0" w:color="BFBFBF" w:themeColor="background1" w:themeShade="BF"/>
            </w:tcBorders>
            <w:shd w:val="clear" w:color="auto" w:fill="808080" w:themeFill="background1" w:themeFillShade="80"/>
            <w:vAlign w:val="center"/>
          </w:tcPr>
          <w:p w14:paraId="6582D65F" w14:textId="77777777" w:rsidR="00C14ADE" w:rsidRPr="00191B1E" w:rsidRDefault="00C14ADE" w:rsidP="00C14ADE">
            <w:pPr>
              <w:pStyle w:val="NormalWeb"/>
              <w:spacing w:before="0" w:beforeAutospacing="0" w:after="0" w:afterAutospacing="0" w:line="256" w:lineRule="auto"/>
              <w:rPr>
                <w:rFonts w:ascii="Arial" w:hAnsi="Arial" w:cs="Arial"/>
                <w:sz w:val="22"/>
                <w:szCs w:val="22"/>
                <w:lang w:val="es-MX"/>
              </w:rPr>
            </w:pPr>
            <w:r w:rsidRPr="00C14ADE">
              <w:rPr>
                <w:rFonts w:asciiTheme="minorHAnsi" w:hAnsi="Calibri" w:cs="Calibri"/>
                <w:color w:val="FFFFFF" w:themeColor="background1"/>
                <w:kern w:val="24"/>
                <w:sz w:val="22"/>
                <w:szCs w:val="22"/>
                <w:lang w:val="es-MX"/>
              </w:rPr>
              <w:t>Desarrollo conceptual de condiciones necesarias para ser una metodología científicamente sustentada</w:t>
            </w:r>
            <w:r w:rsidRPr="00191B1E">
              <w:rPr>
                <w:rFonts w:asciiTheme="minorHAnsi" w:hAnsi="Calibri" w:cs="Calibri"/>
                <w:color w:val="FFFFFF" w:themeColor="background1"/>
                <w:kern w:val="24"/>
                <w:sz w:val="22"/>
                <w:szCs w:val="22"/>
                <w:lang w:val="es-MX"/>
              </w:rPr>
              <w:t>.</w:t>
            </w:r>
          </w:p>
        </w:tc>
      </w:tr>
      <w:tr w:rsidR="00C14ADE" w14:paraId="52AA16AF" w14:textId="77777777" w:rsidTr="00F46507">
        <w:trPr>
          <w:trHeight w:val="419"/>
        </w:trPr>
        <w:tc>
          <w:tcPr>
            <w:tcW w:w="1358" w:type="dxa"/>
            <w:tcBorders>
              <w:bottom w:val="single" w:sz="4" w:space="0" w:color="808080" w:themeColor="background1" w:themeShade="80"/>
            </w:tcBorders>
            <w:shd w:val="clear" w:color="auto" w:fill="F2F2F2" w:themeFill="background1" w:themeFillShade="F2"/>
            <w:vAlign w:val="center"/>
          </w:tcPr>
          <w:p w14:paraId="71E1505A" w14:textId="77777777" w:rsidR="00C14ADE" w:rsidRPr="00221B78" w:rsidRDefault="00C14ADE" w:rsidP="00C14ADE">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4" w:type="dxa"/>
            <w:gridSpan w:val="3"/>
            <w:tcBorders>
              <w:bottom w:val="single" w:sz="4" w:space="0" w:color="808080" w:themeColor="background1" w:themeShade="80"/>
            </w:tcBorders>
            <w:shd w:val="clear" w:color="auto" w:fill="F2F2F2" w:themeFill="background1" w:themeFillShade="F2"/>
            <w:vAlign w:val="center"/>
          </w:tcPr>
          <w:p w14:paraId="6BD482C8" w14:textId="08ED89C6" w:rsidR="00C14ADE" w:rsidRPr="00221B78" w:rsidRDefault="00C75181" w:rsidP="00C14ADE">
            <w:pPr>
              <w:pStyle w:val="NormalWeb"/>
              <w:spacing w:before="0" w:beforeAutospacing="0" w:after="0" w:afterAutospacing="0" w:line="256" w:lineRule="auto"/>
              <w:rPr>
                <w:rFonts w:ascii="Arial" w:hAnsi="Arial" w:cs="Arial"/>
                <w:sz w:val="22"/>
                <w:szCs w:val="22"/>
                <w:lang w:val="es-MX"/>
              </w:rPr>
            </w:pPr>
            <w:r w:rsidRPr="00C75181">
              <w:rPr>
                <w:rFonts w:ascii="Calibri" w:hAnsi="Calibri" w:cs="Calibri"/>
                <w:color w:val="000000" w:themeColor="dark1"/>
                <w:kern w:val="24"/>
                <w:sz w:val="22"/>
                <w:szCs w:val="22"/>
                <w:lang w:val="es-MX"/>
              </w:rPr>
              <w:t>Enrique Ord</w:t>
            </w:r>
            <w:r w:rsidR="00004F8D">
              <w:rPr>
                <w:rFonts w:ascii="Calibri" w:hAnsi="Calibri" w:cs="Calibri"/>
                <w:color w:val="000000" w:themeColor="dark1"/>
                <w:kern w:val="24"/>
                <w:sz w:val="22"/>
                <w:szCs w:val="22"/>
                <w:lang w:val="es-MX"/>
              </w:rPr>
              <w:t>a</w:t>
            </w:r>
            <w:r w:rsidRPr="00C75181">
              <w:rPr>
                <w:rFonts w:ascii="Calibri" w:hAnsi="Calibri" w:cs="Calibri"/>
                <w:color w:val="000000" w:themeColor="dark1"/>
                <w:kern w:val="24"/>
                <w:sz w:val="22"/>
                <w:szCs w:val="22"/>
                <w:lang w:val="es-MX"/>
              </w:rPr>
              <w:t>z</w:t>
            </w:r>
            <w:r w:rsidR="00004F8D">
              <w:rPr>
                <w:rFonts w:ascii="Calibri" w:hAnsi="Calibri" w:cs="Calibri"/>
                <w:color w:val="000000" w:themeColor="dark1"/>
                <w:kern w:val="24"/>
                <w:sz w:val="22"/>
                <w:szCs w:val="22"/>
                <w:lang w:val="es-MX"/>
              </w:rPr>
              <w:t xml:space="preserve"> López</w:t>
            </w:r>
            <w:r w:rsidRPr="00C75181">
              <w:rPr>
                <w:rFonts w:ascii="Calibri" w:hAnsi="Calibri" w:cs="Calibri"/>
                <w:color w:val="000000" w:themeColor="dark1"/>
                <w:kern w:val="24"/>
                <w:sz w:val="22"/>
                <w:szCs w:val="22"/>
                <w:lang w:val="es-MX"/>
              </w:rPr>
              <w:t>, Director General de Integración Análisis e Investigación</w:t>
            </w:r>
          </w:p>
        </w:tc>
      </w:tr>
      <w:tr w:rsidR="00C14ADE" w14:paraId="614FD48A" w14:textId="77777777" w:rsidTr="00F46507">
        <w:tc>
          <w:tcPr>
            <w:tcW w:w="135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235244B" w14:textId="77777777" w:rsidR="00C14ADE" w:rsidRPr="00221B78" w:rsidRDefault="00C14ADE"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4"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BBE4097" w14:textId="2394DBC8"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proofErr w:type="spellStart"/>
            <w:r w:rsidRPr="008E0279">
              <w:rPr>
                <w:rFonts w:ascii="Calibri" w:hAnsi="Calibri" w:cs="Calibri"/>
                <w:color w:val="000000" w:themeColor="dark1"/>
                <w:kern w:val="24"/>
                <w:sz w:val="22"/>
                <w:szCs w:val="22"/>
                <w:lang w:val="es-MX"/>
              </w:rPr>
              <w:t>Abrin</w:t>
            </w:r>
            <w:proofErr w:type="spellEnd"/>
            <w:r w:rsidRPr="008E0279">
              <w:rPr>
                <w:rFonts w:ascii="Calibri" w:hAnsi="Calibri" w:cs="Calibri"/>
                <w:color w:val="000000" w:themeColor="dark1"/>
                <w:kern w:val="24"/>
                <w:sz w:val="22"/>
                <w:szCs w:val="22"/>
                <w:lang w:val="es-MX"/>
              </w:rPr>
              <w:t xml:space="preserve"> </w:t>
            </w:r>
            <w:proofErr w:type="spellStart"/>
            <w:r w:rsidRPr="008E0279">
              <w:rPr>
                <w:rFonts w:ascii="Calibri" w:hAnsi="Calibri" w:cs="Calibri"/>
                <w:color w:val="000000" w:themeColor="dark1"/>
                <w:kern w:val="24"/>
                <w:sz w:val="22"/>
                <w:szCs w:val="22"/>
                <w:lang w:val="es-MX"/>
              </w:rPr>
              <w:t>Batule</w:t>
            </w:r>
            <w:proofErr w:type="spellEnd"/>
            <w:r w:rsidRPr="008E0279">
              <w:rPr>
                <w:rFonts w:ascii="Calibri" w:hAnsi="Calibri" w:cs="Calibri"/>
                <w:color w:val="000000" w:themeColor="dark1"/>
                <w:kern w:val="24"/>
                <w:sz w:val="22"/>
                <w:szCs w:val="22"/>
                <w:lang w:val="es-MX"/>
              </w:rPr>
              <w:t xml:space="preserve"> Virginia</w:t>
            </w:r>
            <w:r w:rsidR="00E47A74">
              <w:rPr>
                <w:rFonts w:ascii="Calibri" w:hAnsi="Calibri" w:cs="Calibri"/>
                <w:color w:val="000000" w:themeColor="dark1"/>
                <w:kern w:val="24"/>
                <w:sz w:val="22"/>
                <w:szCs w:val="22"/>
                <w:lang w:val="es-MX"/>
              </w:rPr>
              <w:t xml:space="preserve"> (DGIAI)</w:t>
            </w:r>
          </w:p>
          <w:p w14:paraId="3CC0B78C" w14:textId="7513DF0A"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Bustos Y De La Tijera Víctor Alfredo</w:t>
            </w:r>
            <w:r w:rsidR="00E47A74">
              <w:rPr>
                <w:rFonts w:ascii="Calibri" w:hAnsi="Calibri" w:cs="Calibri"/>
                <w:color w:val="000000" w:themeColor="dark1"/>
                <w:kern w:val="24"/>
                <w:sz w:val="22"/>
                <w:szCs w:val="22"/>
                <w:lang w:val="es-MX"/>
              </w:rPr>
              <w:t xml:space="preserve"> (DGIAI)</w:t>
            </w:r>
          </w:p>
          <w:p w14:paraId="484E55C4" w14:textId="16607068"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Chávez Lomelí Ana Margarita</w:t>
            </w:r>
            <w:r w:rsidR="00E47A74">
              <w:rPr>
                <w:rFonts w:ascii="Calibri" w:hAnsi="Calibri" w:cs="Calibri"/>
                <w:color w:val="000000" w:themeColor="dark1"/>
                <w:kern w:val="24"/>
                <w:sz w:val="22"/>
                <w:szCs w:val="22"/>
                <w:lang w:val="es-MX"/>
              </w:rPr>
              <w:t xml:space="preserve"> </w:t>
            </w:r>
          </w:p>
          <w:p w14:paraId="003D2D3A" w14:textId="3987926A"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Cruz Flores Luis Ignacio</w:t>
            </w:r>
            <w:r w:rsidR="00E47A74">
              <w:rPr>
                <w:rFonts w:ascii="Calibri" w:hAnsi="Calibri" w:cs="Calibri"/>
                <w:color w:val="000000" w:themeColor="dark1"/>
                <w:kern w:val="24"/>
                <w:sz w:val="22"/>
                <w:szCs w:val="22"/>
                <w:lang w:val="es-MX"/>
              </w:rPr>
              <w:t xml:space="preserve"> (</w:t>
            </w:r>
            <w:r w:rsidR="00004F8D">
              <w:rPr>
                <w:rFonts w:ascii="Calibri" w:hAnsi="Calibri" w:cs="Calibri"/>
                <w:color w:val="000000" w:themeColor="dark1"/>
                <w:kern w:val="24"/>
                <w:sz w:val="22"/>
                <w:szCs w:val="22"/>
                <w:lang w:val="es-MX"/>
              </w:rPr>
              <w:t>DGGMA)</w:t>
            </w:r>
          </w:p>
          <w:p w14:paraId="45FCC88F" w14:textId="6797428C"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 xml:space="preserve">Cuellar </w:t>
            </w:r>
            <w:proofErr w:type="spellStart"/>
            <w:r w:rsidRPr="008E0279">
              <w:rPr>
                <w:rFonts w:ascii="Calibri" w:hAnsi="Calibri" w:cs="Calibri"/>
                <w:color w:val="000000" w:themeColor="dark1"/>
                <w:kern w:val="24"/>
                <w:sz w:val="22"/>
                <w:szCs w:val="22"/>
                <w:lang w:val="es-MX"/>
              </w:rPr>
              <w:t>R</w:t>
            </w:r>
            <w:r w:rsidR="00004F8D">
              <w:rPr>
                <w:rFonts w:ascii="Calibri" w:hAnsi="Calibri" w:cs="Calibri"/>
                <w:color w:val="000000" w:themeColor="dark1"/>
                <w:kern w:val="24"/>
                <w:sz w:val="22"/>
                <w:szCs w:val="22"/>
                <w:lang w:val="es-MX"/>
              </w:rPr>
              <w:t>Í</w:t>
            </w:r>
            <w:r w:rsidRPr="008E0279">
              <w:rPr>
                <w:rFonts w:ascii="Calibri" w:hAnsi="Calibri" w:cs="Calibri"/>
                <w:color w:val="000000" w:themeColor="dark1"/>
                <w:kern w:val="24"/>
                <w:sz w:val="22"/>
                <w:szCs w:val="22"/>
                <w:lang w:val="es-MX"/>
              </w:rPr>
              <w:t>o</w:t>
            </w:r>
            <w:proofErr w:type="spellEnd"/>
            <w:r w:rsidRPr="008E0279">
              <w:rPr>
                <w:rFonts w:ascii="Calibri" w:hAnsi="Calibri" w:cs="Calibri"/>
                <w:color w:val="000000" w:themeColor="dark1"/>
                <w:kern w:val="24"/>
                <w:sz w:val="22"/>
                <w:szCs w:val="22"/>
                <w:lang w:val="es-MX"/>
              </w:rPr>
              <w:t xml:space="preserve"> Manuel</w:t>
            </w:r>
            <w:r w:rsidR="00E47A74">
              <w:rPr>
                <w:rFonts w:ascii="Calibri" w:hAnsi="Calibri" w:cs="Calibri"/>
                <w:color w:val="000000" w:themeColor="dark1"/>
                <w:kern w:val="24"/>
                <w:sz w:val="22"/>
                <w:szCs w:val="22"/>
                <w:lang w:val="es-MX"/>
              </w:rPr>
              <w:t xml:space="preserve"> (DGIAI)</w:t>
            </w:r>
          </w:p>
          <w:p w14:paraId="0DA70286" w14:textId="6FC1CB09"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Gay García Fernando José Ignacio</w:t>
            </w:r>
            <w:r w:rsidR="00E47A74">
              <w:rPr>
                <w:rFonts w:ascii="Calibri" w:hAnsi="Calibri" w:cs="Calibri"/>
                <w:color w:val="000000" w:themeColor="dark1"/>
                <w:kern w:val="24"/>
                <w:sz w:val="22"/>
                <w:szCs w:val="22"/>
                <w:lang w:val="es-MX"/>
              </w:rPr>
              <w:t>, Asesor de la Vicepresidencia (SNIDS)</w:t>
            </w:r>
          </w:p>
          <w:p w14:paraId="5B18981C" w14:textId="40858FAC"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Heredia Hernández Octavio</w:t>
            </w:r>
            <w:r w:rsidR="00E47A74">
              <w:rPr>
                <w:rFonts w:ascii="Calibri" w:hAnsi="Calibri" w:cs="Calibri"/>
                <w:color w:val="000000" w:themeColor="dark1"/>
                <w:kern w:val="24"/>
                <w:sz w:val="22"/>
                <w:szCs w:val="22"/>
                <w:lang w:val="es-MX"/>
              </w:rPr>
              <w:t xml:space="preserve"> (DGES)</w:t>
            </w:r>
          </w:p>
          <w:p w14:paraId="5990444F" w14:textId="3BD97F38"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proofErr w:type="spellStart"/>
            <w:r w:rsidRPr="008E0279">
              <w:rPr>
                <w:rFonts w:ascii="Calibri" w:hAnsi="Calibri" w:cs="Calibri"/>
                <w:color w:val="000000" w:themeColor="dark1"/>
                <w:kern w:val="24"/>
                <w:sz w:val="22"/>
                <w:szCs w:val="22"/>
                <w:lang w:val="es-MX"/>
              </w:rPr>
              <w:t>Jaimes</w:t>
            </w:r>
            <w:proofErr w:type="spellEnd"/>
            <w:r w:rsidRPr="008E0279">
              <w:rPr>
                <w:rFonts w:ascii="Calibri" w:hAnsi="Calibri" w:cs="Calibri"/>
                <w:color w:val="000000" w:themeColor="dark1"/>
                <w:kern w:val="24"/>
                <w:sz w:val="22"/>
                <w:szCs w:val="22"/>
                <w:lang w:val="es-MX"/>
              </w:rPr>
              <w:t xml:space="preserve"> Bello Óscar</w:t>
            </w:r>
            <w:r w:rsidR="00E47A74">
              <w:rPr>
                <w:rFonts w:ascii="Calibri" w:hAnsi="Calibri" w:cs="Calibri"/>
                <w:color w:val="000000" w:themeColor="dark1"/>
                <w:kern w:val="24"/>
                <w:sz w:val="22"/>
                <w:szCs w:val="22"/>
                <w:lang w:val="es-MX"/>
              </w:rPr>
              <w:t xml:space="preserve"> (DGEGSPJ)</w:t>
            </w:r>
          </w:p>
          <w:p w14:paraId="0E99783F" w14:textId="4852CDF1"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Luévano Orta Eva</w:t>
            </w:r>
            <w:r w:rsidR="00E47A74">
              <w:rPr>
                <w:rFonts w:ascii="Calibri" w:hAnsi="Calibri" w:cs="Calibri"/>
                <w:color w:val="000000" w:themeColor="dark1"/>
                <w:kern w:val="24"/>
                <w:sz w:val="22"/>
                <w:szCs w:val="22"/>
                <w:lang w:val="es-MX"/>
              </w:rPr>
              <w:t xml:space="preserve"> </w:t>
            </w:r>
            <w:r w:rsidR="00F95EE2">
              <w:rPr>
                <w:rFonts w:ascii="Calibri" w:hAnsi="Calibri" w:cs="Calibri"/>
                <w:color w:val="000000" w:themeColor="dark1"/>
                <w:kern w:val="24"/>
                <w:sz w:val="22"/>
                <w:szCs w:val="22"/>
                <w:lang w:val="es-MX"/>
              </w:rPr>
              <w:t>(DGGMA)</w:t>
            </w:r>
          </w:p>
          <w:p w14:paraId="30A6D1CB" w14:textId="0F7331F5"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Luján Salazar Ricardo</w:t>
            </w:r>
            <w:r w:rsidR="00F95EE2">
              <w:rPr>
                <w:rFonts w:ascii="Calibri" w:hAnsi="Calibri" w:cs="Calibri"/>
                <w:color w:val="000000" w:themeColor="dark1"/>
                <w:kern w:val="24"/>
                <w:sz w:val="22"/>
                <w:szCs w:val="22"/>
                <w:lang w:val="es-MX"/>
              </w:rPr>
              <w:t xml:space="preserve"> (CGI)</w:t>
            </w:r>
          </w:p>
          <w:p w14:paraId="0ACB2879" w14:textId="176F7D93"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Muñiz Barrón Óscar</w:t>
            </w:r>
            <w:r w:rsidR="00E47A74">
              <w:rPr>
                <w:rFonts w:ascii="Calibri" w:hAnsi="Calibri" w:cs="Calibri"/>
                <w:color w:val="000000" w:themeColor="dark1"/>
                <w:kern w:val="24"/>
                <w:sz w:val="22"/>
                <w:szCs w:val="22"/>
                <w:lang w:val="es-MX"/>
              </w:rPr>
              <w:t xml:space="preserve"> (DGCSNIEG)</w:t>
            </w:r>
          </w:p>
          <w:p w14:paraId="2EDC67A0" w14:textId="32C5B9CF"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Navarro Sandoval Norma Luz</w:t>
            </w:r>
            <w:r w:rsidR="00E47A74">
              <w:rPr>
                <w:rFonts w:ascii="Calibri" w:hAnsi="Calibri" w:cs="Calibri"/>
                <w:color w:val="000000" w:themeColor="dark1"/>
                <w:kern w:val="24"/>
                <w:sz w:val="22"/>
                <w:szCs w:val="22"/>
                <w:lang w:val="es-MX"/>
              </w:rPr>
              <w:t xml:space="preserve"> (DGES)</w:t>
            </w:r>
          </w:p>
          <w:p w14:paraId="480E1D28" w14:textId="29520F5B"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Pérez Cadena Susana Patricia</w:t>
            </w:r>
            <w:r w:rsidR="00E47A74">
              <w:rPr>
                <w:rFonts w:ascii="Calibri" w:hAnsi="Calibri" w:cs="Calibri"/>
                <w:color w:val="000000" w:themeColor="dark1"/>
                <w:kern w:val="24"/>
                <w:sz w:val="22"/>
                <w:szCs w:val="22"/>
                <w:lang w:val="es-MX"/>
              </w:rPr>
              <w:t xml:space="preserve"> (DGEE)</w:t>
            </w:r>
          </w:p>
          <w:p w14:paraId="60816258" w14:textId="542F6AA3"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Pérez De La Cruz Gonzalo</w:t>
            </w:r>
            <w:r w:rsidR="00E47A74">
              <w:rPr>
                <w:rFonts w:ascii="Calibri" w:hAnsi="Calibri" w:cs="Calibri"/>
                <w:color w:val="000000" w:themeColor="dark1"/>
                <w:kern w:val="24"/>
                <w:sz w:val="22"/>
                <w:szCs w:val="22"/>
                <w:lang w:val="es-MX"/>
              </w:rPr>
              <w:t>, Asesor de presidencia del INEGI</w:t>
            </w:r>
          </w:p>
          <w:p w14:paraId="5EA6A980" w14:textId="39959060"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Pérez Hernández Amos Antonio</w:t>
            </w:r>
            <w:r w:rsidR="00F95EE2">
              <w:rPr>
                <w:rFonts w:ascii="Calibri" w:hAnsi="Calibri" w:cs="Calibri"/>
                <w:color w:val="000000" w:themeColor="dark1"/>
                <w:kern w:val="24"/>
                <w:sz w:val="22"/>
                <w:szCs w:val="22"/>
                <w:lang w:val="es-MX"/>
              </w:rPr>
              <w:t xml:space="preserve"> (DGGMA)</w:t>
            </w:r>
          </w:p>
          <w:p w14:paraId="3AC1840B" w14:textId="0DEA47DE"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P</w:t>
            </w:r>
            <w:r w:rsidR="00F95EE2">
              <w:rPr>
                <w:rFonts w:ascii="Calibri" w:hAnsi="Calibri" w:cs="Calibri"/>
                <w:color w:val="000000" w:themeColor="dark1"/>
                <w:kern w:val="24"/>
                <w:sz w:val="22"/>
                <w:szCs w:val="22"/>
                <w:lang w:val="es-MX"/>
              </w:rPr>
              <w:t>é</w:t>
            </w:r>
            <w:r w:rsidRPr="008E0279">
              <w:rPr>
                <w:rFonts w:ascii="Calibri" w:hAnsi="Calibri" w:cs="Calibri"/>
                <w:color w:val="000000" w:themeColor="dark1"/>
                <w:kern w:val="24"/>
                <w:sz w:val="22"/>
                <w:szCs w:val="22"/>
                <w:lang w:val="es-MX"/>
              </w:rPr>
              <w:t>rez Rico Raymundo</w:t>
            </w:r>
            <w:r w:rsidR="00E47A74">
              <w:rPr>
                <w:rFonts w:ascii="Calibri" w:hAnsi="Calibri" w:cs="Calibri"/>
                <w:color w:val="000000" w:themeColor="dark1"/>
                <w:kern w:val="24"/>
                <w:sz w:val="22"/>
                <w:szCs w:val="22"/>
                <w:lang w:val="es-MX"/>
              </w:rPr>
              <w:t xml:space="preserve">, Asesor de la </w:t>
            </w:r>
            <w:proofErr w:type="spellStart"/>
            <w:r w:rsidR="00E47A74">
              <w:rPr>
                <w:rFonts w:ascii="Calibri" w:hAnsi="Calibri" w:cs="Calibri"/>
                <w:color w:val="000000" w:themeColor="dark1"/>
                <w:kern w:val="24"/>
                <w:sz w:val="22"/>
                <w:szCs w:val="22"/>
                <w:lang w:val="es-MX"/>
              </w:rPr>
              <w:t>Vicepresidenccia</w:t>
            </w:r>
            <w:proofErr w:type="spellEnd"/>
            <w:r w:rsidR="00E47A74">
              <w:rPr>
                <w:rFonts w:ascii="Calibri" w:hAnsi="Calibri" w:cs="Calibri"/>
                <w:color w:val="000000" w:themeColor="dark1"/>
                <w:kern w:val="24"/>
                <w:sz w:val="22"/>
                <w:szCs w:val="22"/>
                <w:lang w:val="es-MX"/>
              </w:rPr>
              <w:t xml:space="preserve"> (SNIGMAOTU)</w:t>
            </w:r>
          </w:p>
          <w:p w14:paraId="2CF36D18" w14:textId="7CCDDEA6"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Rodríguez Herrera Eric</w:t>
            </w:r>
            <w:r w:rsidR="00E47A74">
              <w:rPr>
                <w:rFonts w:ascii="Calibri" w:hAnsi="Calibri" w:cs="Calibri"/>
                <w:color w:val="000000" w:themeColor="dark1"/>
                <w:kern w:val="24"/>
                <w:sz w:val="22"/>
                <w:szCs w:val="22"/>
                <w:lang w:val="es-MX"/>
              </w:rPr>
              <w:t>, Asesor de la Vicepresidencia (SNIDS)</w:t>
            </w:r>
          </w:p>
          <w:p w14:paraId="11ACF60E" w14:textId="1B8EE2ED"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Ruíz Esparza Guzmán Ana María</w:t>
            </w:r>
          </w:p>
          <w:p w14:paraId="41FB7C88" w14:textId="0E85E21C" w:rsidR="008E0279" w:rsidRPr="008E0279"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8E0279">
              <w:rPr>
                <w:rFonts w:ascii="Calibri" w:hAnsi="Calibri" w:cs="Calibri"/>
                <w:color w:val="000000" w:themeColor="dark1"/>
                <w:kern w:val="24"/>
                <w:sz w:val="22"/>
                <w:szCs w:val="22"/>
                <w:lang w:val="es-MX"/>
              </w:rPr>
              <w:t>Valencia Armas José Alberto</w:t>
            </w:r>
            <w:r w:rsidR="00E47A74">
              <w:rPr>
                <w:rFonts w:ascii="Calibri" w:hAnsi="Calibri" w:cs="Calibri"/>
                <w:color w:val="000000" w:themeColor="dark1"/>
                <w:kern w:val="24"/>
                <w:sz w:val="22"/>
                <w:szCs w:val="22"/>
                <w:lang w:val="es-MX"/>
              </w:rPr>
              <w:t xml:space="preserve"> (DGA)</w:t>
            </w:r>
          </w:p>
          <w:p w14:paraId="67E54332" w14:textId="7FB1B8A5" w:rsidR="008E0279" w:rsidRPr="00221B78" w:rsidRDefault="006D08F0" w:rsidP="008E027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proofErr w:type="spellStart"/>
            <w:r w:rsidRPr="008E0279">
              <w:rPr>
                <w:rFonts w:ascii="Calibri" w:hAnsi="Calibri" w:cs="Calibri"/>
                <w:color w:val="000000" w:themeColor="dark1"/>
                <w:kern w:val="24"/>
                <w:sz w:val="22"/>
                <w:szCs w:val="22"/>
                <w:lang w:val="es-MX"/>
              </w:rPr>
              <w:t>Yabuta</w:t>
            </w:r>
            <w:proofErr w:type="spellEnd"/>
            <w:r w:rsidRPr="008E0279">
              <w:rPr>
                <w:rFonts w:ascii="Calibri" w:hAnsi="Calibri" w:cs="Calibri"/>
                <w:color w:val="000000" w:themeColor="dark1"/>
                <w:kern w:val="24"/>
                <w:sz w:val="22"/>
                <w:szCs w:val="22"/>
                <w:lang w:val="es-MX"/>
              </w:rPr>
              <w:t xml:space="preserve"> Osorio Cecilia Yuriko</w:t>
            </w:r>
            <w:r w:rsidR="00E47A74">
              <w:rPr>
                <w:rFonts w:ascii="Calibri" w:hAnsi="Calibri" w:cs="Calibri"/>
                <w:color w:val="000000" w:themeColor="dark1"/>
                <w:kern w:val="24"/>
                <w:sz w:val="22"/>
                <w:szCs w:val="22"/>
                <w:lang w:val="es-MX"/>
              </w:rPr>
              <w:t xml:space="preserve"> (DGIAI)</w:t>
            </w:r>
          </w:p>
        </w:tc>
      </w:tr>
      <w:tr w:rsidR="00C14ADE" w14:paraId="7033669D" w14:textId="77777777" w:rsidTr="00F46507">
        <w:tc>
          <w:tcPr>
            <w:tcW w:w="1358"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4E99AA3E" w14:textId="7A157CE0" w:rsidR="00C14ADE" w:rsidRPr="00221B78" w:rsidRDefault="0065325D"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4"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824ECE1" w14:textId="77777777" w:rsidR="00C14ADE" w:rsidRDefault="00C14ADE"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r w:rsidRPr="00590F28">
              <w:rPr>
                <w:rFonts w:ascii="Calibri" w:hAnsi="Calibri" w:cs="Calibri"/>
                <w:b/>
                <w:color w:val="000000" w:themeColor="dark1"/>
                <w:kern w:val="24"/>
                <w:sz w:val="22"/>
                <w:szCs w:val="22"/>
                <w:lang w:val="es-MX"/>
              </w:rPr>
              <w:t>CAC-003/02/2016</w:t>
            </w:r>
            <w:r>
              <w:rPr>
                <w:rFonts w:ascii="Calibri" w:hAnsi="Calibri" w:cs="Calibri"/>
                <w:color w:val="000000" w:themeColor="dark1"/>
                <w:kern w:val="24"/>
                <w:sz w:val="22"/>
                <w:szCs w:val="22"/>
                <w:lang w:val="es-MX"/>
              </w:rPr>
              <w:t xml:space="preserve">: </w:t>
            </w:r>
            <w:r w:rsidRPr="00590F28">
              <w:rPr>
                <w:rFonts w:ascii="Calibri" w:hAnsi="Calibri" w:cs="Calibri"/>
                <w:color w:val="000000" w:themeColor="dark1"/>
                <w:kern w:val="24"/>
                <w:sz w:val="22"/>
                <w:szCs w:val="22"/>
                <w:lang w:val="es-MX"/>
              </w:rPr>
              <w:t>Integrar un grupo de trabajo coordinado por la Dirección General de Integración, Análisis e Investigación, encargado de definir qué es un cambio metodológico.</w:t>
            </w:r>
          </w:p>
          <w:p w14:paraId="3BA06435" w14:textId="77777777" w:rsidR="00C14ADE" w:rsidRDefault="00C14ADE"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3311176" w14:textId="776C6391" w:rsidR="00353173" w:rsidRDefault="00353173"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r w:rsidRPr="00353173">
              <w:rPr>
                <w:rFonts w:ascii="Calibri" w:hAnsi="Calibri" w:cs="Calibri"/>
                <w:b/>
                <w:color w:val="000000" w:themeColor="dark1"/>
                <w:kern w:val="24"/>
                <w:sz w:val="22"/>
                <w:szCs w:val="22"/>
                <w:lang w:val="es-MX"/>
              </w:rPr>
              <w:t>CAC-008/03/2017:</w:t>
            </w:r>
            <w:r>
              <w:rPr>
                <w:rFonts w:ascii="Calibri" w:hAnsi="Calibri" w:cs="Calibri"/>
                <w:color w:val="000000" w:themeColor="dark1"/>
                <w:kern w:val="24"/>
                <w:sz w:val="22"/>
                <w:szCs w:val="22"/>
                <w:lang w:val="es-MX"/>
              </w:rPr>
              <w:t xml:space="preserve"> </w:t>
            </w:r>
            <w:r w:rsidRPr="00353173">
              <w:rPr>
                <w:rFonts w:ascii="Calibri" w:hAnsi="Calibri" w:cs="Calibri"/>
                <w:color w:val="000000" w:themeColor="dark1"/>
                <w:kern w:val="24"/>
                <w:sz w:val="22"/>
                <w:szCs w:val="22"/>
                <w:lang w:val="es-MX"/>
              </w:rPr>
              <w:t>Se reprograman las líneas de acción 3.1.1 Revisión de los Lineamientos generales para la publicación de metodologías que el INEGI utiliza en la producción de información de Interés Nacional; 3.1.2 Clasificación de cambios metodológicos y acciones a desarrollar en cada caso, y 3.1.3 Definición de protocolos genéricos para cambios metodológicos, las cuales serán retomadas en el PAACI 2018 o como parte de los proyectos PAEG 2018.</w:t>
            </w:r>
          </w:p>
          <w:p w14:paraId="1434B674" w14:textId="45482E85" w:rsidR="00996989" w:rsidRDefault="00996989"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D2D8EDC" w14:textId="70CBD4A2" w:rsidR="00996989" w:rsidRDefault="00146D9B"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En 2018 la propuesta se trabajó en el marco de los grupos de trabajo para la definición de la Información de Interés Nacional coordinados por la Dirección General de la Coordinación del SNIEG, por lo que los resultados fueron presentados directamente a la Junta de Gobierno, no en 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w:t>
            </w:r>
          </w:p>
          <w:p w14:paraId="5C7784ED" w14:textId="77777777" w:rsidR="00353173" w:rsidRPr="00221B78" w:rsidRDefault="00353173"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C14ADE" w:rsidRPr="00DE1B2D" w14:paraId="209212D1" w14:textId="77777777" w:rsidTr="00F46507">
        <w:tc>
          <w:tcPr>
            <w:tcW w:w="1475"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EF49229" w14:textId="77777777" w:rsidR="00C14ADE" w:rsidRPr="00221B78" w:rsidRDefault="00C14ADE"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Documentos de interés:</w:t>
            </w:r>
          </w:p>
        </w:tc>
        <w:tc>
          <w:tcPr>
            <w:tcW w:w="9157"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7983C4A" w14:textId="77777777" w:rsidR="00C14ADE" w:rsidRPr="004431E2" w:rsidRDefault="008E4A1B" w:rsidP="00F305F6">
            <w:pPr>
              <w:pStyle w:val="Default"/>
              <w:numPr>
                <w:ilvl w:val="0"/>
                <w:numId w:val="5"/>
              </w:numPr>
              <w:ind w:left="324" w:hanging="324"/>
              <w:rPr>
                <w:rFonts w:ascii="Calibri" w:eastAsia="Calibri" w:hAnsi="Calibri"/>
                <w:color w:val="000000" w:themeColor="dark1"/>
                <w:kern w:val="24"/>
                <w:sz w:val="22"/>
                <w:szCs w:val="22"/>
              </w:rPr>
            </w:pPr>
            <w:r w:rsidRPr="004431E2">
              <w:rPr>
                <w:rFonts w:ascii="Calibri" w:eastAsia="Calibri" w:hAnsi="Calibri"/>
                <w:color w:val="000000" w:themeColor="dark1"/>
                <w:kern w:val="24"/>
                <w:sz w:val="22"/>
                <w:szCs w:val="22"/>
              </w:rPr>
              <w:t xml:space="preserve">Jean-Pierre </w:t>
            </w:r>
            <w:proofErr w:type="spellStart"/>
            <w:r w:rsidRPr="004431E2">
              <w:rPr>
                <w:rFonts w:ascii="Calibri" w:eastAsia="Calibri" w:hAnsi="Calibri"/>
                <w:color w:val="000000" w:themeColor="dark1"/>
                <w:kern w:val="24"/>
                <w:sz w:val="22"/>
                <w:szCs w:val="22"/>
              </w:rPr>
              <w:t>Duport</w:t>
            </w:r>
            <w:proofErr w:type="spellEnd"/>
            <w:r w:rsidRPr="004431E2">
              <w:rPr>
                <w:rFonts w:ascii="Calibri" w:eastAsia="Calibri" w:hAnsi="Calibri"/>
                <w:color w:val="000000" w:themeColor="dark1"/>
                <w:kern w:val="24"/>
                <w:sz w:val="22"/>
                <w:szCs w:val="22"/>
              </w:rPr>
              <w:t>, The National Council for Statistical Information (CNIS)</w:t>
            </w:r>
          </w:p>
          <w:p w14:paraId="764D8D11" w14:textId="77777777" w:rsidR="00F02DB4" w:rsidRPr="004431E2" w:rsidRDefault="00F02DB4" w:rsidP="00F305F6">
            <w:pPr>
              <w:pStyle w:val="Default"/>
              <w:numPr>
                <w:ilvl w:val="0"/>
                <w:numId w:val="5"/>
              </w:numPr>
              <w:ind w:left="324" w:hanging="324"/>
              <w:rPr>
                <w:rFonts w:ascii="Calibri" w:eastAsia="Calibri" w:hAnsi="Calibri"/>
                <w:color w:val="000000" w:themeColor="dark1"/>
                <w:kern w:val="24"/>
                <w:sz w:val="22"/>
                <w:szCs w:val="22"/>
              </w:rPr>
            </w:pPr>
            <w:r w:rsidRPr="004431E2">
              <w:rPr>
                <w:rFonts w:ascii="Calibri" w:eastAsia="Calibri" w:hAnsi="Calibri"/>
                <w:color w:val="000000" w:themeColor="dark1"/>
                <w:kern w:val="24"/>
                <w:sz w:val="22"/>
                <w:szCs w:val="22"/>
              </w:rPr>
              <w:t>Marc Christine, Assessing and improving quality in official statistics: the case of the French Label Committee, June 2016</w:t>
            </w:r>
          </w:p>
          <w:p w14:paraId="1829A922" w14:textId="77777777" w:rsidR="004B35CA" w:rsidRPr="004431E2" w:rsidRDefault="004B35CA" w:rsidP="00F305F6">
            <w:pPr>
              <w:pStyle w:val="Default"/>
              <w:numPr>
                <w:ilvl w:val="0"/>
                <w:numId w:val="5"/>
              </w:numPr>
              <w:ind w:left="324" w:hanging="324"/>
              <w:rPr>
                <w:rFonts w:ascii="Calibri" w:eastAsia="Calibri" w:hAnsi="Calibri"/>
                <w:color w:val="000000" w:themeColor="dark1"/>
                <w:kern w:val="24"/>
                <w:sz w:val="22"/>
                <w:szCs w:val="22"/>
              </w:rPr>
            </w:pPr>
            <w:proofErr w:type="spellStart"/>
            <w:r w:rsidRPr="004431E2">
              <w:rPr>
                <w:rFonts w:ascii="Calibri" w:eastAsia="Calibri" w:hAnsi="Calibri"/>
                <w:color w:val="000000" w:themeColor="dark1"/>
                <w:kern w:val="24"/>
                <w:sz w:val="22"/>
                <w:szCs w:val="22"/>
              </w:rPr>
              <w:lastRenderedPageBreak/>
              <w:t>Bremner</w:t>
            </w:r>
            <w:proofErr w:type="spellEnd"/>
            <w:r w:rsidRPr="004431E2">
              <w:rPr>
                <w:rFonts w:ascii="Calibri" w:eastAsia="Calibri" w:hAnsi="Calibri"/>
                <w:color w:val="000000" w:themeColor="dark1"/>
                <w:kern w:val="24"/>
                <w:sz w:val="22"/>
                <w:szCs w:val="22"/>
              </w:rPr>
              <w:t xml:space="preserve"> and </w:t>
            </w:r>
            <w:proofErr w:type="spellStart"/>
            <w:r w:rsidRPr="004431E2">
              <w:rPr>
                <w:rFonts w:ascii="Calibri" w:eastAsia="Calibri" w:hAnsi="Calibri"/>
                <w:color w:val="000000" w:themeColor="dark1"/>
                <w:kern w:val="24"/>
                <w:sz w:val="22"/>
                <w:szCs w:val="22"/>
              </w:rPr>
              <w:t>Davi</w:t>
            </w:r>
            <w:proofErr w:type="spellEnd"/>
            <w:r w:rsidRPr="004431E2">
              <w:rPr>
                <w:rFonts w:ascii="Calibri" w:eastAsia="Calibri" w:hAnsi="Calibri"/>
                <w:color w:val="000000" w:themeColor="dark1"/>
                <w:kern w:val="24"/>
                <w:sz w:val="22"/>
                <w:szCs w:val="22"/>
              </w:rPr>
              <w:t xml:space="preserve">, A New Process for Assessing the Quality of an Output Makes Better Quality Statistics </w:t>
            </w:r>
          </w:p>
          <w:p w14:paraId="114A3CD2" w14:textId="77777777" w:rsidR="008E4A1B" w:rsidRPr="004431E2" w:rsidRDefault="008E4A1B" w:rsidP="00F305F6">
            <w:pPr>
              <w:pStyle w:val="Default"/>
              <w:numPr>
                <w:ilvl w:val="0"/>
                <w:numId w:val="5"/>
              </w:numPr>
              <w:ind w:left="324" w:hanging="324"/>
              <w:rPr>
                <w:rFonts w:ascii="Calibri" w:eastAsia="Calibri" w:hAnsi="Calibri"/>
                <w:color w:val="000000" w:themeColor="dark1"/>
                <w:kern w:val="24"/>
                <w:sz w:val="22"/>
                <w:szCs w:val="22"/>
              </w:rPr>
            </w:pPr>
            <w:r w:rsidRPr="004431E2">
              <w:rPr>
                <w:rFonts w:ascii="Calibri" w:eastAsia="Calibri" w:hAnsi="Calibri"/>
                <w:color w:val="000000" w:themeColor="dark1"/>
                <w:kern w:val="24"/>
                <w:sz w:val="22"/>
                <w:szCs w:val="22"/>
              </w:rPr>
              <w:t xml:space="preserve">EUROSTAT, </w:t>
            </w:r>
            <w:proofErr w:type="gramStart"/>
            <w:r w:rsidRPr="004431E2">
              <w:rPr>
                <w:rFonts w:ascii="Calibri" w:eastAsia="Calibri" w:hAnsi="Calibri"/>
                <w:color w:val="000000" w:themeColor="dark1"/>
                <w:kern w:val="24"/>
                <w:sz w:val="22"/>
                <w:szCs w:val="22"/>
              </w:rPr>
              <w:t>European  Statistics</w:t>
            </w:r>
            <w:proofErr w:type="gramEnd"/>
            <w:r w:rsidRPr="004431E2">
              <w:rPr>
                <w:rFonts w:ascii="Calibri" w:eastAsia="Calibri" w:hAnsi="Calibri"/>
                <w:color w:val="000000" w:themeColor="dark1"/>
                <w:kern w:val="24"/>
                <w:sz w:val="22"/>
                <w:szCs w:val="22"/>
              </w:rPr>
              <w:t xml:space="preserve">  Code of  Practice, November 2017</w:t>
            </w:r>
          </w:p>
          <w:p w14:paraId="680BF1FE" w14:textId="77777777" w:rsidR="008E4A1B" w:rsidRPr="004431E2" w:rsidRDefault="008E4A1B" w:rsidP="00F305F6">
            <w:pPr>
              <w:pStyle w:val="Default"/>
              <w:numPr>
                <w:ilvl w:val="0"/>
                <w:numId w:val="5"/>
              </w:numPr>
              <w:ind w:left="324" w:hanging="324"/>
              <w:rPr>
                <w:rFonts w:ascii="Calibri" w:eastAsia="Calibri" w:hAnsi="Calibri"/>
                <w:color w:val="000000" w:themeColor="dark1"/>
                <w:kern w:val="24"/>
                <w:sz w:val="22"/>
                <w:szCs w:val="22"/>
                <w:lang w:val="es-MX"/>
              </w:rPr>
            </w:pPr>
            <w:r w:rsidRPr="004431E2">
              <w:rPr>
                <w:rFonts w:ascii="Calibri" w:eastAsia="Calibri" w:hAnsi="Calibri"/>
                <w:color w:val="000000" w:themeColor="dark1"/>
                <w:kern w:val="24"/>
                <w:sz w:val="22"/>
                <w:szCs w:val="22"/>
                <w:lang w:val="es-MX"/>
              </w:rPr>
              <w:t xml:space="preserve">EUROSTAT, Código de Buenas Prácticas de las Estadísticas Europeas, </w:t>
            </w:r>
            <w:r w:rsidR="00E04612" w:rsidRPr="004431E2">
              <w:rPr>
                <w:rFonts w:ascii="Calibri" w:eastAsia="Calibri" w:hAnsi="Calibri"/>
                <w:color w:val="000000" w:themeColor="dark1"/>
                <w:kern w:val="24"/>
                <w:sz w:val="22"/>
                <w:szCs w:val="22"/>
                <w:lang w:val="es-MX"/>
              </w:rPr>
              <w:t>septiembre</w:t>
            </w:r>
            <w:r w:rsidRPr="004431E2">
              <w:rPr>
                <w:rFonts w:ascii="Calibri" w:eastAsia="Calibri" w:hAnsi="Calibri"/>
                <w:color w:val="000000" w:themeColor="dark1"/>
                <w:kern w:val="24"/>
                <w:sz w:val="22"/>
                <w:szCs w:val="22"/>
                <w:lang w:val="es-MX"/>
              </w:rPr>
              <w:t xml:space="preserve"> 2011</w:t>
            </w:r>
          </w:p>
          <w:p w14:paraId="6133F02F" w14:textId="0CC3F67E" w:rsidR="00C14ADE" w:rsidRPr="004431E2" w:rsidRDefault="00E04612" w:rsidP="004431E2">
            <w:pPr>
              <w:pStyle w:val="Default"/>
              <w:numPr>
                <w:ilvl w:val="0"/>
                <w:numId w:val="5"/>
              </w:numPr>
              <w:ind w:left="324" w:hanging="324"/>
              <w:rPr>
                <w:rFonts w:ascii="Calibri" w:eastAsia="Calibri" w:hAnsi="Calibri"/>
                <w:color w:val="000000" w:themeColor="dark1"/>
                <w:kern w:val="24"/>
                <w:sz w:val="22"/>
                <w:szCs w:val="22"/>
                <w:lang w:val="es-MX"/>
              </w:rPr>
            </w:pPr>
            <w:r w:rsidRPr="004431E2">
              <w:rPr>
                <w:rFonts w:ascii="Calibri" w:eastAsia="Calibri" w:hAnsi="Calibri"/>
                <w:color w:val="000000" w:themeColor="dark1"/>
                <w:kern w:val="24"/>
                <w:sz w:val="22"/>
                <w:szCs w:val="22"/>
                <w:lang w:val="es-MX"/>
              </w:rPr>
              <w:t xml:space="preserve">OCDE, Recomendación del Consejo de la </w:t>
            </w:r>
            <w:proofErr w:type="spellStart"/>
            <w:r w:rsidRPr="004431E2">
              <w:rPr>
                <w:rFonts w:ascii="Calibri" w:eastAsia="Calibri" w:hAnsi="Calibri"/>
                <w:color w:val="000000" w:themeColor="dark1"/>
                <w:kern w:val="24"/>
                <w:sz w:val="22"/>
                <w:szCs w:val="22"/>
                <w:lang w:val="es-MX"/>
              </w:rPr>
              <w:t>Ocde</w:t>
            </w:r>
            <w:proofErr w:type="spellEnd"/>
            <w:r w:rsidRPr="004431E2">
              <w:rPr>
                <w:rFonts w:ascii="Calibri" w:eastAsia="Calibri" w:hAnsi="Calibri"/>
                <w:color w:val="000000" w:themeColor="dark1"/>
                <w:kern w:val="24"/>
                <w:sz w:val="22"/>
                <w:szCs w:val="22"/>
                <w:lang w:val="es-MX"/>
              </w:rPr>
              <w:t xml:space="preserve"> Sobre Buenas Prácticas Estadísticas, noviembre de 2015.</w:t>
            </w:r>
          </w:p>
        </w:tc>
      </w:tr>
      <w:tr w:rsidR="00697303" w:rsidRPr="00DE1B2D" w14:paraId="0AAB38A5" w14:textId="77777777" w:rsidTr="00F46507">
        <w:tc>
          <w:tcPr>
            <w:tcW w:w="1475"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CA89EE8" w14:textId="74C09BD7" w:rsidR="00697303" w:rsidRDefault="00697303" w:rsidP="00C14ADE">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Resultados del grupo</w:t>
            </w:r>
          </w:p>
        </w:tc>
        <w:tc>
          <w:tcPr>
            <w:tcW w:w="9157"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54909150" w14:textId="6634CF41" w:rsidR="00697303" w:rsidRDefault="004431E2" w:rsidP="00F305F6">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Compendio de documentos del grupo de trabajo de metodología científicamente sustentada y criterios de calidad</w:t>
            </w:r>
          </w:p>
          <w:p w14:paraId="0069774B" w14:textId="77777777" w:rsidR="00697303" w:rsidRDefault="00697303" w:rsidP="00697303">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 xml:space="preserve">Documento: </w:t>
            </w:r>
            <w:r w:rsidRPr="00697303">
              <w:rPr>
                <w:rFonts w:ascii="Calibri" w:eastAsia="Calibri" w:hAnsi="Calibri"/>
                <w:color w:val="000000" w:themeColor="dark1"/>
                <w:kern w:val="24"/>
                <w:sz w:val="22"/>
                <w:szCs w:val="22"/>
                <w:lang w:val="es-MX"/>
              </w:rPr>
              <w:t>Cómo definir qué es una metodología científicamente sustentada</w:t>
            </w:r>
          </w:p>
          <w:p w14:paraId="2BE4FC2E" w14:textId="76539AE0" w:rsidR="00697303" w:rsidRPr="00697303" w:rsidRDefault="00697303" w:rsidP="00697303">
            <w:pPr>
              <w:pStyle w:val="Default"/>
              <w:numPr>
                <w:ilvl w:val="0"/>
                <w:numId w:val="5"/>
              </w:numPr>
              <w:ind w:left="324" w:hanging="324"/>
              <w:rPr>
                <w:rFonts w:ascii="Calibri" w:eastAsia="Calibri" w:hAnsi="Calibri"/>
                <w:color w:val="000000" w:themeColor="dark1"/>
                <w:kern w:val="24"/>
                <w:sz w:val="22"/>
                <w:szCs w:val="22"/>
                <w:lang w:val="es-MX"/>
              </w:rPr>
            </w:pPr>
            <w:r w:rsidRPr="00697303">
              <w:rPr>
                <w:rFonts w:ascii="Calibri" w:eastAsia="Calibri" w:hAnsi="Calibri"/>
                <w:color w:val="000000" w:themeColor="dark1"/>
                <w:kern w:val="24"/>
                <w:sz w:val="22"/>
                <w:szCs w:val="22"/>
                <w:lang w:val="es-MX"/>
              </w:rPr>
              <w:t>Metodología científicamente sustentada: Criterios</w:t>
            </w:r>
            <w:r>
              <w:rPr>
                <w:rFonts w:ascii="Calibri" w:eastAsia="Calibri" w:hAnsi="Calibri"/>
                <w:color w:val="000000" w:themeColor="dark1"/>
                <w:kern w:val="24"/>
                <w:sz w:val="22"/>
                <w:szCs w:val="22"/>
                <w:lang w:val="es-MX"/>
              </w:rPr>
              <w:t xml:space="preserve"> y </w:t>
            </w:r>
            <w:r w:rsidRPr="00697303">
              <w:rPr>
                <w:rFonts w:ascii="Calibri" w:eastAsia="Calibri" w:hAnsi="Calibri" w:cstheme="minorBidi"/>
                <w:color w:val="000000" w:themeColor="dark1"/>
                <w:kern w:val="24"/>
                <w:sz w:val="22"/>
                <w:szCs w:val="22"/>
                <w:lang w:val="es-MX"/>
              </w:rPr>
              <w:t>Mecanismo e instancia de verificación</w:t>
            </w:r>
          </w:p>
        </w:tc>
      </w:tr>
    </w:tbl>
    <w:p w14:paraId="1EE8AA4E" w14:textId="77777777" w:rsidR="00590F28" w:rsidRPr="00697303" w:rsidRDefault="00590F28" w:rsidP="00190BBD">
      <w:pPr>
        <w:spacing w:after="0"/>
      </w:pPr>
    </w:p>
    <w:p w14:paraId="5EDA25A9" w14:textId="77777777" w:rsidR="00590F28" w:rsidRPr="00697303" w:rsidRDefault="00590F28" w:rsidP="00190BBD">
      <w:pPr>
        <w:spacing w:after="0"/>
      </w:pPr>
    </w:p>
    <w:p w14:paraId="71E3AE7E" w14:textId="77777777" w:rsidR="00590F28" w:rsidRPr="00697303" w:rsidRDefault="00590F28" w:rsidP="00190BBD">
      <w:pPr>
        <w:spacing w:after="0"/>
      </w:pPr>
    </w:p>
    <w:p w14:paraId="46A9F968" w14:textId="77777777" w:rsidR="007D2C56" w:rsidRPr="00697303" w:rsidRDefault="007D2C56" w:rsidP="00190BBD">
      <w:pPr>
        <w:spacing w:after="0"/>
      </w:pPr>
    </w:p>
    <w:sectPr w:rsidR="007D2C56" w:rsidRPr="006973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46507"/>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2</Pages>
  <Words>457</Words>
  <Characters>2518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2021-07-09T16:56:00Z</dcterms:modified>
</cp:coreProperties>
</file>