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A77BD7" w14:paraId="4531F426" w14:textId="77777777" w:rsidTr="00964032">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1F12E600" w14:textId="77777777" w:rsidR="00A77BD7" w:rsidRPr="00191B1E" w:rsidRDefault="00A77BD7"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330E4320" w14:textId="77777777" w:rsidR="00A77BD7" w:rsidRPr="00191B1E" w:rsidRDefault="00A77BD7" w:rsidP="00B65CC7">
            <w:pPr>
              <w:pStyle w:val="NormalWeb"/>
              <w:spacing w:before="0" w:beforeAutospacing="0" w:after="0" w:afterAutospacing="0" w:line="256" w:lineRule="auto"/>
              <w:rPr>
                <w:rFonts w:ascii="Arial" w:hAnsi="Arial" w:cs="Arial"/>
                <w:sz w:val="22"/>
                <w:szCs w:val="22"/>
              </w:rPr>
            </w:pPr>
            <w:r>
              <w:rPr>
                <w:rFonts w:asciiTheme="minorHAnsi" w:eastAsia="Calibri" w:hAnsi="Calibri"/>
                <w:color w:val="FFFFFF" w:themeColor="background1"/>
                <w:kern w:val="24"/>
                <w:sz w:val="22"/>
                <w:szCs w:val="22"/>
                <w:lang w:val="es-MX"/>
              </w:rPr>
              <w:t>Implementación adecuada</w:t>
            </w:r>
          </w:p>
        </w:tc>
      </w:tr>
      <w:tr w:rsidR="00A77BD7" w14:paraId="79625B6A" w14:textId="77777777" w:rsidTr="00964032">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28702142" w14:textId="77777777" w:rsidR="00A77BD7" w:rsidRPr="00191B1E" w:rsidRDefault="00A77BD7"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0B8B771" w14:textId="77777777" w:rsidR="00A77BD7" w:rsidRPr="00191B1E" w:rsidRDefault="00A77BD7"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5838DD">
              <w:rPr>
                <w:rFonts w:asciiTheme="minorHAnsi" w:eastAsia="Calibri" w:hAnsi="Calibri"/>
                <w:color w:val="FFFFFF" w:themeColor="background1"/>
                <w:kern w:val="24"/>
                <w:sz w:val="22"/>
                <w:szCs w:val="22"/>
                <w:lang w:val="es-MX"/>
              </w:rPr>
              <w:t>Establecer controles de calidad en procesos estandarizados y documentados</w:t>
            </w:r>
          </w:p>
        </w:tc>
      </w:tr>
      <w:tr w:rsidR="00A77BD7" w14:paraId="18F2587C" w14:textId="77777777" w:rsidTr="00964032">
        <w:trPr>
          <w:trHeight w:val="572"/>
        </w:trPr>
        <w:tc>
          <w:tcPr>
            <w:tcW w:w="3174" w:type="dxa"/>
            <w:gridSpan w:val="3"/>
            <w:tcBorders>
              <w:top w:val="single" w:sz="4" w:space="0" w:color="BFBFBF" w:themeColor="background1" w:themeShade="BF"/>
            </w:tcBorders>
            <w:shd w:val="clear" w:color="auto" w:fill="808080" w:themeFill="background1" w:themeFillShade="80"/>
            <w:vAlign w:val="center"/>
          </w:tcPr>
          <w:p w14:paraId="4D59EAF7" w14:textId="77777777" w:rsidR="00A77BD7" w:rsidRPr="00191B1E" w:rsidRDefault="00A77BD7"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0D97F082" w14:textId="0252A501" w:rsidR="00A77BD7" w:rsidRPr="00191B1E" w:rsidRDefault="00A77BD7" w:rsidP="00B65CC7">
            <w:pPr>
              <w:pStyle w:val="NormalWeb"/>
              <w:spacing w:before="0" w:beforeAutospacing="0" w:after="0" w:afterAutospacing="0" w:line="256" w:lineRule="auto"/>
              <w:rPr>
                <w:rFonts w:ascii="Arial" w:hAnsi="Arial" w:cs="Arial"/>
                <w:sz w:val="22"/>
                <w:szCs w:val="22"/>
                <w:lang w:val="es-MX"/>
              </w:rPr>
            </w:pPr>
            <w:r>
              <w:rPr>
                <w:rFonts w:asciiTheme="minorHAnsi" w:hAnsi="Calibri" w:cs="Calibri"/>
                <w:color w:val="FFFFFF" w:themeColor="background1"/>
                <w:kern w:val="24"/>
                <w:sz w:val="22"/>
                <w:szCs w:val="22"/>
                <w:lang w:val="es-MX"/>
              </w:rPr>
              <w:t>Elaboración de la Guía de Diseño Conceptual</w:t>
            </w:r>
            <w:r w:rsidR="00AA5C1C">
              <w:rPr>
                <w:rFonts w:asciiTheme="minorHAnsi" w:hAnsi="Calibri" w:cs="Calibri"/>
                <w:color w:val="FFFFFF" w:themeColor="background1"/>
                <w:kern w:val="24"/>
                <w:sz w:val="22"/>
                <w:szCs w:val="22"/>
                <w:lang w:val="es-MX"/>
              </w:rPr>
              <w:t xml:space="preserve"> de Encuestas</w:t>
            </w:r>
          </w:p>
        </w:tc>
      </w:tr>
      <w:tr w:rsidR="00A77BD7" w14:paraId="1983B44A" w14:textId="77777777" w:rsidTr="00964032">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24395BCC" w14:textId="77777777" w:rsidR="00A77BD7" w:rsidRPr="00221B78" w:rsidRDefault="00A77BD7"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47837747" w14:textId="1BFB9F87" w:rsidR="00A77BD7" w:rsidRPr="00221B78" w:rsidRDefault="00A77BD7" w:rsidP="00B65CC7">
            <w:pPr>
              <w:pStyle w:val="NormalWeb"/>
              <w:spacing w:before="0" w:beforeAutospacing="0" w:after="0" w:afterAutospacing="0" w:line="256" w:lineRule="auto"/>
              <w:rPr>
                <w:rFonts w:ascii="Arial" w:hAnsi="Arial" w:cs="Arial"/>
                <w:sz w:val="22"/>
                <w:szCs w:val="22"/>
                <w:lang w:val="es-MX"/>
              </w:rPr>
            </w:pPr>
            <w:r w:rsidRPr="00221B78">
              <w:rPr>
                <w:rFonts w:ascii="Calibri" w:hAnsi="Calibri" w:cs="Calibri"/>
                <w:color w:val="000000" w:themeColor="dark1"/>
                <w:kern w:val="24"/>
                <w:sz w:val="22"/>
                <w:szCs w:val="22"/>
                <w:lang w:val="es-MX"/>
              </w:rPr>
              <w:t xml:space="preserve">Enrique de Alba, </w:t>
            </w:r>
            <w:proofErr w:type="gramStart"/>
            <w:r w:rsidRPr="00221B78">
              <w:rPr>
                <w:rFonts w:ascii="Calibri" w:hAnsi="Calibri" w:cs="Calibri"/>
                <w:color w:val="000000" w:themeColor="dark1"/>
                <w:kern w:val="24"/>
                <w:sz w:val="22"/>
                <w:szCs w:val="22"/>
                <w:lang w:val="es-MX"/>
              </w:rPr>
              <w:t>Vicepresidente</w:t>
            </w:r>
            <w:proofErr w:type="gramEnd"/>
            <w:r w:rsidRPr="00221B78">
              <w:rPr>
                <w:rFonts w:ascii="Calibri" w:hAnsi="Calibri" w:cs="Calibri"/>
                <w:color w:val="000000" w:themeColor="dark1"/>
                <w:kern w:val="24"/>
                <w:sz w:val="22"/>
                <w:szCs w:val="22"/>
                <w:lang w:val="es-MX"/>
              </w:rPr>
              <w:t xml:space="preserve"> del INEGI</w:t>
            </w:r>
          </w:p>
        </w:tc>
      </w:tr>
      <w:tr w:rsidR="00A77BD7" w14:paraId="443A3B14" w14:textId="77777777" w:rsidTr="00964032">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CA83806" w14:textId="77777777" w:rsidR="00A77BD7" w:rsidRPr="00221B78" w:rsidRDefault="00A77BD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AA8E983" w14:textId="477D7D08"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Susana Patricia Pérez Cadena, Dirección General Adjunta de Censos Económicos y Agropecuarios</w:t>
            </w:r>
            <w:r w:rsidR="00F04121">
              <w:rPr>
                <w:rFonts w:ascii="Calibri" w:hAnsi="Calibri" w:cs="Calibri"/>
                <w:color w:val="000000" w:themeColor="dark1"/>
                <w:kern w:val="24"/>
                <w:sz w:val="22"/>
                <w:szCs w:val="22"/>
                <w:lang w:val="es-MX"/>
              </w:rPr>
              <w:t xml:space="preserve"> (DGEE)</w:t>
            </w:r>
          </w:p>
          <w:p w14:paraId="0D12EB29" w14:textId="41A0A2E4"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Araceli Martínez Gama, Dirección General Adjunta de Encuestas Económicas</w:t>
            </w:r>
            <w:r w:rsidR="00F04121">
              <w:rPr>
                <w:rFonts w:ascii="Calibri" w:hAnsi="Calibri" w:cs="Calibri"/>
                <w:color w:val="000000" w:themeColor="dark1"/>
                <w:kern w:val="24"/>
                <w:sz w:val="22"/>
                <w:szCs w:val="22"/>
                <w:lang w:val="es-MX"/>
              </w:rPr>
              <w:t xml:space="preserve"> (DGEE)</w:t>
            </w:r>
          </w:p>
          <w:p w14:paraId="29D42996" w14:textId="57D797A3"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Diana Gabriela Cedeño Robles, Dirección de Marcos y Muestreo</w:t>
            </w:r>
            <w:r w:rsidR="00F04121">
              <w:rPr>
                <w:rFonts w:ascii="Calibri" w:hAnsi="Calibri" w:cs="Calibri"/>
                <w:color w:val="000000" w:themeColor="dark1"/>
                <w:kern w:val="24"/>
                <w:sz w:val="22"/>
                <w:szCs w:val="22"/>
                <w:lang w:val="es-MX"/>
              </w:rPr>
              <w:t xml:space="preserve"> (DGEE)</w:t>
            </w:r>
          </w:p>
          <w:p w14:paraId="4B4C20FB" w14:textId="62293618"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Mario Alberto Santillana Zapata, Dirección General Adjunta de Encuestas Nacionales de Gobierno, Seguridad Pública y Justicia</w:t>
            </w:r>
            <w:r w:rsidR="00F04121">
              <w:rPr>
                <w:rFonts w:ascii="Calibri" w:hAnsi="Calibri" w:cs="Calibri"/>
                <w:color w:val="000000" w:themeColor="dark1"/>
                <w:kern w:val="24"/>
                <w:sz w:val="22"/>
                <w:szCs w:val="22"/>
                <w:lang w:val="es-MX"/>
              </w:rPr>
              <w:t xml:space="preserve"> (DGEGSPJ)</w:t>
            </w:r>
          </w:p>
          <w:p w14:paraId="429A0D95" w14:textId="49CFCB7F"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Norma Luz Navarro Sandoval, Dirección de Diseño Conceptual de Encuestas Especiales en Hogares</w:t>
            </w:r>
            <w:r w:rsidR="00F04121">
              <w:rPr>
                <w:rFonts w:ascii="Calibri" w:hAnsi="Calibri" w:cs="Calibri"/>
                <w:color w:val="000000" w:themeColor="dark1"/>
                <w:kern w:val="24"/>
                <w:sz w:val="22"/>
                <w:szCs w:val="22"/>
                <w:lang w:val="es-MX"/>
              </w:rPr>
              <w:t xml:space="preserve"> (DGES)</w:t>
            </w:r>
          </w:p>
          <w:p w14:paraId="2B07E326" w14:textId="196E0325"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Omar de la Riva Torres, Asesor</w:t>
            </w:r>
            <w:r w:rsidR="00F04121">
              <w:rPr>
                <w:rFonts w:ascii="Calibri" w:hAnsi="Calibri" w:cs="Calibri"/>
                <w:color w:val="000000" w:themeColor="dark1"/>
                <w:kern w:val="24"/>
                <w:sz w:val="22"/>
                <w:szCs w:val="22"/>
                <w:lang w:val="es-MX"/>
              </w:rPr>
              <w:t xml:space="preserve"> de presidencia del INEGI</w:t>
            </w:r>
          </w:p>
          <w:p w14:paraId="2FFA841B" w14:textId="3C8F5888"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Eric Manuel Rodríguez Herrera, Dirección de Planeación</w:t>
            </w:r>
            <w:r w:rsidR="00F04121">
              <w:rPr>
                <w:rFonts w:ascii="Calibri" w:hAnsi="Calibri" w:cs="Calibri"/>
                <w:color w:val="000000" w:themeColor="dark1"/>
                <w:kern w:val="24"/>
                <w:sz w:val="22"/>
                <w:szCs w:val="22"/>
                <w:lang w:val="es-MX"/>
              </w:rPr>
              <w:t xml:space="preserve"> (SNIDS)</w:t>
            </w:r>
          </w:p>
          <w:p w14:paraId="38AABF59" w14:textId="1F74AB2E" w:rsidR="00A77BD7" w:rsidRPr="00A77BD7" w:rsidRDefault="00A77BD7" w:rsidP="00782D09">
            <w:pPr>
              <w:pStyle w:val="NormalWeb"/>
              <w:numPr>
                <w:ilvl w:val="0"/>
                <w:numId w:val="4"/>
              </w:numPr>
              <w:spacing w:after="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Nuria Torroja Mateu, Dirección de Aseguramiento de la Calidad</w:t>
            </w:r>
            <w:r w:rsidR="00F04121">
              <w:rPr>
                <w:rFonts w:ascii="Calibri" w:hAnsi="Calibri" w:cs="Calibri"/>
                <w:color w:val="000000" w:themeColor="dark1"/>
                <w:kern w:val="24"/>
                <w:sz w:val="22"/>
                <w:szCs w:val="22"/>
                <w:lang w:val="es-MX"/>
              </w:rPr>
              <w:t xml:space="preserve"> (DGIAI)</w:t>
            </w:r>
          </w:p>
          <w:p w14:paraId="0C7A206A" w14:textId="688CDF0D" w:rsidR="00A77BD7" w:rsidRPr="00221B78" w:rsidRDefault="00A77BD7" w:rsidP="00782D09">
            <w:pPr>
              <w:pStyle w:val="NormalWeb"/>
              <w:numPr>
                <w:ilvl w:val="0"/>
                <w:numId w:val="4"/>
              </w:numPr>
              <w:spacing w:before="0" w:beforeAutospacing="0" w:after="0" w:afterAutospacing="0" w:line="256" w:lineRule="auto"/>
              <w:ind w:left="293" w:hanging="284"/>
              <w:rPr>
                <w:rFonts w:ascii="Calibri" w:hAnsi="Calibri" w:cs="Calibri"/>
                <w:color w:val="000000" w:themeColor="dark1"/>
                <w:kern w:val="24"/>
                <w:sz w:val="22"/>
                <w:szCs w:val="22"/>
                <w:lang w:val="es-MX"/>
              </w:rPr>
            </w:pPr>
            <w:r w:rsidRPr="00A77BD7">
              <w:rPr>
                <w:rFonts w:ascii="Calibri" w:hAnsi="Calibri" w:cs="Calibri"/>
                <w:color w:val="000000" w:themeColor="dark1"/>
                <w:kern w:val="24"/>
                <w:sz w:val="22"/>
                <w:szCs w:val="22"/>
                <w:lang w:val="es-MX"/>
              </w:rPr>
              <w:t>Gerardo Barrag</w:t>
            </w:r>
            <w:r w:rsidR="0068150B">
              <w:rPr>
                <w:rFonts w:ascii="Calibri" w:hAnsi="Calibri" w:cs="Calibri"/>
                <w:color w:val="000000" w:themeColor="dark1"/>
                <w:kern w:val="24"/>
                <w:sz w:val="22"/>
                <w:szCs w:val="22"/>
                <w:lang w:val="es-MX"/>
              </w:rPr>
              <w:t>á</w:t>
            </w:r>
            <w:r w:rsidRPr="00A77BD7">
              <w:rPr>
                <w:rFonts w:ascii="Calibri" w:hAnsi="Calibri" w:cs="Calibri"/>
                <w:color w:val="000000" w:themeColor="dark1"/>
                <w:kern w:val="24"/>
                <w:sz w:val="22"/>
                <w:szCs w:val="22"/>
                <w:lang w:val="es-MX"/>
              </w:rPr>
              <w:t>n Romero, Subdirección de Evaluación de la Calidad</w:t>
            </w:r>
            <w:r w:rsidR="00F04121">
              <w:rPr>
                <w:rFonts w:ascii="Calibri" w:hAnsi="Calibri" w:cs="Calibri"/>
                <w:color w:val="000000" w:themeColor="dark1"/>
                <w:kern w:val="24"/>
                <w:sz w:val="22"/>
                <w:szCs w:val="22"/>
                <w:lang w:val="es-MX"/>
              </w:rPr>
              <w:t xml:space="preserve"> (DGIAI)</w:t>
            </w:r>
          </w:p>
        </w:tc>
      </w:tr>
      <w:tr w:rsidR="00A77BD7" w14:paraId="2ECE185C" w14:textId="77777777" w:rsidTr="00964032">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08F94D6E" w14:textId="47EAF0F5" w:rsidR="00A77BD7"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2F9D675" w14:textId="77777777" w:rsidR="007C238C" w:rsidRDefault="007C238C" w:rsidP="007C238C">
            <w:pPr>
              <w:pStyle w:val="NormalWeb"/>
              <w:spacing w:before="0" w:beforeAutospacing="0" w:after="0" w:afterAutospacing="0" w:line="256" w:lineRule="auto"/>
              <w:rPr>
                <w:rFonts w:ascii="Calibri" w:hAnsi="Calibri" w:cs="Calibri"/>
                <w:color w:val="000000" w:themeColor="dark1"/>
                <w:kern w:val="24"/>
                <w:sz w:val="22"/>
                <w:szCs w:val="22"/>
                <w:lang w:val="es-MX"/>
              </w:rPr>
            </w:pPr>
            <w:r w:rsidRPr="007C238C">
              <w:rPr>
                <w:rFonts w:ascii="Calibri" w:hAnsi="Calibri" w:cs="Calibri"/>
                <w:b/>
                <w:bCs/>
                <w:color w:val="000000" w:themeColor="dark1"/>
                <w:kern w:val="24"/>
                <w:sz w:val="22"/>
                <w:szCs w:val="22"/>
                <w:lang w:val="es-MX"/>
              </w:rPr>
              <w:t>CAC-008/04/2018:</w:t>
            </w:r>
            <w:r>
              <w:rPr>
                <w:rFonts w:ascii="Calibri" w:hAnsi="Calibri" w:cs="Calibri"/>
                <w:color w:val="000000" w:themeColor="dark1"/>
                <w:kern w:val="24"/>
                <w:sz w:val="22"/>
                <w:szCs w:val="22"/>
                <w:lang w:val="es-MX"/>
              </w:rPr>
              <w:t xml:space="preserve"> </w:t>
            </w:r>
            <w:r w:rsidRPr="00E55838">
              <w:rPr>
                <w:rFonts w:ascii="Calibri" w:hAnsi="Calibri" w:cs="Calibri"/>
                <w:color w:val="000000" w:themeColor="dark1"/>
                <w:kern w:val="24"/>
                <w:sz w:val="22"/>
                <w:szCs w:val="22"/>
                <w:lang w:val="es-MX"/>
              </w:rPr>
              <w:t xml:space="preserve">Se creará un Grupo de Trabajo de Documentación de Diseño, para apoyar la revisión de los documentos “Diseño Conceptual”, “Diseño de Muestreo” y “Diseño de Cuestionarios”, reportando el avance de sus trabajos y en su oportunidad, la conclusión de </w:t>
            </w:r>
            <w:proofErr w:type="gramStart"/>
            <w:r w:rsidRPr="00E55838">
              <w:rPr>
                <w:rFonts w:ascii="Calibri" w:hAnsi="Calibri" w:cs="Calibri"/>
                <w:color w:val="000000" w:themeColor="dark1"/>
                <w:kern w:val="24"/>
                <w:sz w:val="22"/>
                <w:szCs w:val="22"/>
                <w:lang w:val="es-MX"/>
              </w:rPr>
              <w:t>los mismos</w:t>
            </w:r>
            <w:proofErr w:type="gramEnd"/>
            <w:r w:rsidRPr="00E55838">
              <w:rPr>
                <w:rFonts w:ascii="Calibri" w:hAnsi="Calibri" w:cs="Calibri"/>
                <w:color w:val="000000" w:themeColor="dark1"/>
                <w:kern w:val="24"/>
                <w:sz w:val="22"/>
                <w:szCs w:val="22"/>
                <w:lang w:val="es-MX"/>
              </w:rPr>
              <w:t>.</w:t>
            </w:r>
          </w:p>
          <w:p w14:paraId="1F76FDF8" w14:textId="77777777" w:rsidR="007C238C" w:rsidRDefault="007C238C" w:rsidP="00A77BD7">
            <w:pPr>
              <w:pStyle w:val="NormalWeb"/>
              <w:spacing w:before="0" w:beforeAutospacing="0" w:after="0" w:afterAutospacing="0" w:line="256" w:lineRule="auto"/>
              <w:rPr>
                <w:rFonts w:ascii="Calibri" w:hAnsi="Calibri" w:cs="Calibri"/>
                <w:b/>
                <w:bCs/>
                <w:color w:val="000000" w:themeColor="dark1"/>
                <w:kern w:val="24"/>
                <w:sz w:val="22"/>
                <w:szCs w:val="22"/>
                <w:lang w:val="es-MX"/>
              </w:rPr>
            </w:pPr>
          </w:p>
          <w:p w14:paraId="653CB5F0" w14:textId="26B2C426" w:rsidR="00A77BD7" w:rsidRDefault="00A77BD7"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435DC">
              <w:rPr>
                <w:rFonts w:ascii="Calibri" w:hAnsi="Calibri" w:cs="Calibri"/>
                <w:b/>
                <w:bCs/>
                <w:color w:val="000000" w:themeColor="dark1"/>
                <w:kern w:val="24"/>
                <w:sz w:val="22"/>
                <w:szCs w:val="22"/>
                <w:lang w:val="es-MX"/>
              </w:rPr>
              <w:t>CAC-007/03/2020:</w:t>
            </w:r>
            <w:r>
              <w:rPr>
                <w:rFonts w:ascii="Calibri" w:hAnsi="Calibri" w:cs="Calibri"/>
                <w:color w:val="000000" w:themeColor="dark1"/>
                <w:kern w:val="24"/>
                <w:sz w:val="22"/>
                <w:szCs w:val="22"/>
                <w:lang w:val="es-MX"/>
              </w:rPr>
              <w:t xml:space="preserve"> </w:t>
            </w:r>
            <w:r w:rsidRPr="00F435DC">
              <w:rPr>
                <w:rFonts w:ascii="Calibri" w:hAnsi="Calibri" w:cs="Calibri"/>
                <w:color w:val="000000" w:themeColor="dark1"/>
                <w:kern w:val="24"/>
                <w:sz w:val="22"/>
                <w:szCs w:val="22"/>
                <w:lang w:val="es-MX"/>
              </w:rPr>
              <w:t>El secretariado técnico solicitará a las Unidades Administrativas ratificar a los participantes en los grupos de Procesos, Diseño Conceptual, Indicadores de precisión geográfica e Indicadores de precisión para censos.</w:t>
            </w:r>
          </w:p>
          <w:p w14:paraId="331BA8A4" w14:textId="47217651" w:rsid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9C4D9FD" w14:textId="7A11A9C8" w:rsidR="00582953" w:rsidRP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r w:rsidRPr="00582953">
              <w:rPr>
                <w:rFonts w:ascii="Calibri" w:hAnsi="Calibri" w:cs="Calibri"/>
                <w:b/>
                <w:bCs/>
                <w:color w:val="000000" w:themeColor="dark1"/>
                <w:kern w:val="24"/>
                <w:sz w:val="22"/>
                <w:szCs w:val="22"/>
                <w:lang w:val="es-MX"/>
              </w:rPr>
              <w:t>CAC-006/01/2021:</w:t>
            </w:r>
            <w:r>
              <w:rPr>
                <w:rFonts w:cstheme="minorHAnsi"/>
                <w:sz w:val="20"/>
                <w:lang w:val="es-MX"/>
              </w:rPr>
              <w:t xml:space="preserve"> </w:t>
            </w:r>
            <w:r w:rsidRPr="00582953">
              <w:rPr>
                <w:rFonts w:ascii="Calibri" w:hAnsi="Calibri" w:cs="Calibri"/>
                <w:color w:val="000000" w:themeColor="dark1"/>
                <w:kern w:val="24"/>
                <w:sz w:val="22"/>
                <w:szCs w:val="22"/>
                <w:lang w:val="es-MX"/>
              </w:rPr>
              <w:t>El Comité toma conocimiento de los avances de los grupos de trabajo de diseño conceptual y de precisión geográfica.</w:t>
            </w:r>
          </w:p>
          <w:p w14:paraId="12AB5EB0" w14:textId="535C3152" w:rsid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2DCF726" w14:textId="6B3CE8A6" w:rsid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r w:rsidRPr="00582953">
              <w:rPr>
                <w:rFonts w:ascii="Calibri" w:hAnsi="Calibri" w:cs="Calibri"/>
                <w:b/>
                <w:bCs/>
                <w:color w:val="000000" w:themeColor="dark1"/>
                <w:kern w:val="24"/>
                <w:sz w:val="22"/>
                <w:szCs w:val="22"/>
                <w:lang w:val="es-MX"/>
              </w:rPr>
              <w:t>CAC-010/02/2021:</w:t>
            </w:r>
            <w:r>
              <w:rPr>
                <w:rFonts w:cstheme="minorHAnsi"/>
                <w:sz w:val="20"/>
              </w:rPr>
              <w:t xml:space="preserve"> </w:t>
            </w:r>
            <w:r w:rsidRPr="00582953">
              <w:rPr>
                <w:rFonts w:ascii="Calibri" w:hAnsi="Calibri" w:cs="Calibri"/>
                <w:color w:val="000000" w:themeColor="dark1"/>
                <w:kern w:val="24"/>
                <w:sz w:val="22"/>
                <w:szCs w:val="22"/>
                <w:lang w:val="es-MX"/>
              </w:rPr>
              <w:t xml:space="preserve">Se realizará una prueba de los formatos propuestos con una encuesta seleccionada por cada Dirección General, con el fin de que en la próxima sesión se presente para su aprobación la guía definitiva.  </w:t>
            </w:r>
          </w:p>
          <w:p w14:paraId="1AB60F69" w14:textId="5579E039" w:rsid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F9BC393" w14:textId="6AEFC1A2" w:rsidR="00582953" w:rsidRDefault="00582953"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r w:rsidRPr="00582953">
              <w:rPr>
                <w:rFonts w:ascii="Calibri" w:hAnsi="Calibri" w:cs="Calibri"/>
                <w:b/>
                <w:bCs/>
                <w:color w:val="000000" w:themeColor="dark1"/>
                <w:kern w:val="24"/>
                <w:sz w:val="22"/>
                <w:szCs w:val="22"/>
                <w:lang w:val="es-MX"/>
              </w:rPr>
              <w:t xml:space="preserve">CAC-004/03/2021: </w:t>
            </w:r>
            <w:r w:rsidRPr="00582953">
              <w:rPr>
                <w:rFonts w:ascii="Calibri" w:hAnsi="Calibri" w:cs="Calibri"/>
                <w:color w:val="000000" w:themeColor="dark1"/>
                <w:kern w:val="24"/>
                <w:sz w:val="22"/>
                <w:szCs w:val="22"/>
                <w:lang w:val="es-MX"/>
              </w:rPr>
              <w:t>La Secretaría Técnica incluirá las observaciones de Graciela Márquez Colín y de Eduardo Javier Gracida Campos con el fin de presentar en la siguiente sesión la versión final del documento.</w:t>
            </w:r>
          </w:p>
          <w:p w14:paraId="0AE463E8" w14:textId="76D97F17" w:rsidR="00604BD8" w:rsidRDefault="00604BD8"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0ED7DF5" w14:textId="05922895" w:rsidR="00604BD8" w:rsidRDefault="00604BD8"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r w:rsidRPr="00604BD8">
              <w:rPr>
                <w:rFonts w:ascii="Calibri" w:hAnsi="Calibri" w:cs="Calibri"/>
                <w:b/>
                <w:bCs/>
                <w:color w:val="000000" w:themeColor="dark1"/>
                <w:kern w:val="24"/>
                <w:sz w:val="22"/>
                <w:szCs w:val="22"/>
                <w:lang w:val="es-MX"/>
              </w:rPr>
              <w:t>CAC-006/04/2021</w:t>
            </w:r>
            <w:r w:rsidRPr="00604BD8">
              <w:rPr>
                <w:rFonts w:ascii="Calibri" w:hAnsi="Calibri" w:cs="Calibri"/>
                <w:b/>
                <w:bCs/>
                <w:color w:val="000000" w:themeColor="dark1"/>
                <w:kern w:val="24"/>
                <w:sz w:val="22"/>
                <w:szCs w:val="22"/>
                <w:lang w:val="es-MX"/>
              </w:rPr>
              <w:t>:</w:t>
            </w:r>
            <w:r>
              <w:rPr>
                <w:rFonts w:cstheme="minorHAnsi"/>
                <w:sz w:val="20"/>
              </w:rPr>
              <w:t xml:space="preserve"> </w:t>
            </w:r>
            <w:r w:rsidRPr="00604BD8">
              <w:rPr>
                <w:rFonts w:ascii="Calibri" w:hAnsi="Calibri" w:cs="Calibri"/>
                <w:color w:val="000000" w:themeColor="dark1"/>
                <w:kern w:val="24"/>
                <w:sz w:val="22"/>
                <w:szCs w:val="22"/>
                <w:lang w:val="es-MX"/>
              </w:rPr>
              <w:t>Se aprueba la Guía de Diseño Conceptual para Encuestas</w:t>
            </w:r>
            <w:r>
              <w:rPr>
                <w:rFonts w:ascii="Calibri" w:hAnsi="Calibri" w:cs="Calibri"/>
                <w:color w:val="000000" w:themeColor="dark1"/>
                <w:kern w:val="24"/>
                <w:sz w:val="22"/>
                <w:szCs w:val="22"/>
                <w:lang w:val="es-MX"/>
              </w:rPr>
              <w:t>.</w:t>
            </w:r>
            <w:bookmarkStart w:id="0" w:name="_GoBack"/>
            <w:bookmarkEnd w:id="0"/>
          </w:p>
          <w:p w14:paraId="2F56C4F1" w14:textId="651CAA27" w:rsidR="00A77BD7" w:rsidRPr="00221B78" w:rsidRDefault="00A77BD7" w:rsidP="00A77BD7">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A77BD7" w:rsidRPr="00356B31" w14:paraId="7FCEA10C" w14:textId="77777777" w:rsidTr="00964032">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3894DDA" w14:textId="77777777" w:rsidR="00A77BD7" w:rsidRPr="00221B78" w:rsidRDefault="00A77BD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1409FB0A"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rPr>
            </w:pPr>
            <w:r w:rsidRPr="00573097">
              <w:rPr>
                <w:rFonts w:ascii="Calibri" w:eastAsia="Calibri" w:hAnsi="Calibri"/>
                <w:color w:val="000000" w:themeColor="dark1"/>
                <w:kern w:val="24"/>
                <w:sz w:val="22"/>
                <w:szCs w:val="22"/>
              </w:rPr>
              <w:t xml:space="preserve">Aitken Alexis et.  al.  Handbook on </w:t>
            </w:r>
            <w:proofErr w:type="gramStart"/>
            <w:r w:rsidRPr="00573097">
              <w:rPr>
                <w:rFonts w:ascii="Calibri" w:eastAsia="Calibri" w:hAnsi="Calibri"/>
                <w:color w:val="000000" w:themeColor="dark1"/>
                <w:kern w:val="24"/>
                <w:sz w:val="22"/>
                <w:szCs w:val="22"/>
              </w:rPr>
              <w:t>improving  quality</w:t>
            </w:r>
            <w:proofErr w:type="gramEnd"/>
            <w:r w:rsidRPr="00573097">
              <w:rPr>
                <w:rFonts w:ascii="Calibri" w:eastAsia="Calibri" w:hAnsi="Calibri"/>
                <w:color w:val="000000" w:themeColor="dark1"/>
                <w:kern w:val="24"/>
                <w:sz w:val="22"/>
                <w:szCs w:val="22"/>
              </w:rPr>
              <w:t xml:space="preserve"> by analysis of process variables. European Commission (Eurostat). </w:t>
            </w:r>
            <w:proofErr w:type="gramStart"/>
            <w:r w:rsidRPr="00573097">
              <w:rPr>
                <w:rFonts w:ascii="Calibri" w:eastAsia="Calibri" w:hAnsi="Calibri"/>
                <w:color w:val="000000" w:themeColor="dark1"/>
                <w:kern w:val="24"/>
                <w:sz w:val="22"/>
                <w:szCs w:val="22"/>
              </w:rPr>
              <w:t>General  Editors</w:t>
            </w:r>
            <w:proofErr w:type="gramEnd"/>
            <w:r w:rsidRPr="00573097">
              <w:rPr>
                <w:rFonts w:ascii="Calibri" w:eastAsia="Calibri" w:hAnsi="Calibri"/>
                <w:color w:val="000000" w:themeColor="dark1"/>
                <w:kern w:val="24"/>
                <w:sz w:val="22"/>
                <w:szCs w:val="22"/>
              </w:rPr>
              <w:t xml:space="preserve">: Nia Jones, Daniel Lewis. </w:t>
            </w:r>
          </w:p>
          <w:p w14:paraId="6BF8E66F"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lastRenderedPageBreak/>
              <w:t xml:space="preserve">Arribas Carmen, Julio Casado y Antonio Martínez. (2003) Gestión Orientada a Asegurar la Calidad de los Datos en los Institutos Nacionales de Estadística. Instituto Latinoamericano y del Caribe de Planificación Económica y Social (ILPES), Naciones Unidas, CEPAL Santiago de Chile. </w:t>
            </w:r>
          </w:p>
          <w:p w14:paraId="7A8DBAFF"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rPr>
            </w:pPr>
            <w:proofErr w:type="spellStart"/>
            <w:r w:rsidRPr="00573097">
              <w:rPr>
                <w:rFonts w:ascii="Calibri" w:eastAsia="Calibri" w:hAnsi="Calibri"/>
                <w:color w:val="000000" w:themeColor="dark1"/>
                <w:kern w:val="24"/>
                <w:sz w:val="22"/>
                <w:szCs w:val="22"/>
                <w:lang w:val="es-MX"/>
              </w:rPr>
              <w:t>Berúmen</w:t>
            </w:r>
            <w:proofErr w:type="spellEnd"/>
            <w:r w:rsidRPr="00573097">
              <w:rPr>
                <w:rFonts w:ascii="Calibri" w:eastAsia="Calibri" w:hAnsi="Calibri"/>
                <w:color w:val="000000" w:themeColor="dark1"/>
                <w:kern w:val="24"/>
                <w:sz w:val="22"/>
                <w:szCs w:val="22"/>
                <w:lang w:val="es-MX"/>
              </w:rPr>
              <w:t xml:space="preserve"> Edmundo.  (1996).  Encuestas de Propósitos Múltiples.  Lecciones y Direcciones para su Mejoramiento. Programa </w:t>
            </w:r>
            <w:proofErr w:type="spellStart"/>
            <w:r w:rsidRPr="00573097">
              <w:rPr>
                <w:rFonts w:ascii="Calibri" w:eastAsia="Calibri" w:hAnsi="Calibri"/>
                <w:color w:val="000000" w:themeColor="dark1"/>
                <w:kern w:val="24"/>
                <w:sz w:val="22"/>
                <w:szCs w:val="22"/>
                <w:lang w:val="es-MX"/>
              </w:rPr>
              <w:t>Mecovi</w:t>
            </w:r>
            <w:proofErr w:type="spellEnd"/>
            <w:r w:rsidRPr="00573097">
              <w:rPr>
                <w:rFonts w:ascii="Calibri" w:eastAsia="Calibri" w:hAnsi="Calibri"/>
                <w:color w:val="000000" w:themeColor="dark1"/>
                <w:kern w:val="24"/>
                <w:sz w:val="22"/>
                <w:szCs w:val="22"/>
                <w:lang w:val="es-MX"/>
              </w:rPr>
              <w:t xml:space="preserve">. “Mejoramiento de las Encuestas de Condiciones de Vida en América Latina y el Caribe”. </w:t>
            </w:r>
            <w:r w:rsidRPr="00573097">
              <w:rPr>
                <w:rFonts w:ascii="Calibri" w:eastAsia="Calibri" w:hAnsi="Calibri"/>
                <w:color w:val="000000" w:themeColor="dark1"/>
                <w:kern w:val="24"/>
                <w:sz w:val="22"/>
                <w:szCs w:val="22"/>
              </w:rPr>
              <w:t xml:space="preserve">BID. BM. CEPAL. Paraguay. </w:t>
            </w:r>
          </w:p>
          <w:p w14:paraId="34D57AED"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rPr>
            </w:pPr>
            <w:r w:rsidRPr="00573097">
              <w:rPr>
                <w:rFonts w:ascii="Calibri" w:eastAsia="Calibri" w:hAnsi="Calibri"/>
                <w:color w:val="000000" w:themeColor="dark1"/>
                <w:kern w:val="24"/>
                <w:sz w:val="22"/>
                <w:szCs w:val="22"/>
              </w:rPr>
              <w:t xml:space="preserve">Carlo </w:t>
            </w:r>
            <w:proofErr w:type="spellStart"/>
            <w:r w:rsidRPr="00573097">
              <w:rPr>
                <w:rFonts w:ascii="Calibri" w:eastAsia="Calibri" w:hAnsi="Calibri"/>
                <w:color w:val="000000" w:themeColor="dark1"/>
                <w:kern w:val="24"/>
                <w:sz w:val="22"/>
                <w:szCs w:val="22"/>
              </w:rPr>
              <w:t>Welti</w:t>
            </w:r>
            <w:proofErr w:type="spellEnd"/>
            <w:r w:rsidRPr="00573097">
              <w:rPr>
                <w:rFonts w:ascii="Calibri" w:eastAsia="Calibri" w:hAnsi="Calibri"/>
                <w:color w:val="000000" w:themeColor="dark1"/>
                <w:kern w:val="24"/>
                <w:sz w:val="22"/>
                <w:szCs w:val="22"/>
              </w:rPr>
              <w:t xml:space="preserve">. </w:t>
            </w:r>
            <w:proofErr w:type="spellStart"/>
            <w:r w:rsidRPr="00573097">
              <w:rPr>
                <w:rFonts w:ascii="Calibri" w:eastAsia="Calibri" w:hAnsi="Calibri"/>
                <w:color w:val="000000" w:themeColor="dark1"/>
                <w:kern w:val="24"/>
                <w:sz w:val="22"/>
                <w:szCs w:val="22"/>
              </w:rPr>
              <w:t>Demografía</w:t>
            </w:r>
            <w:proofErr w:type="spellEnd"/>
            <w:r w:rsidRPr="00573097">
              <w:rPr>
                <w:rFonts w:ascii="Calibri" w:eastAsia="Calibri" w:hAnsi="Calibri"/>
                <w:color w:val="000000" w:themeColor="dark1"/>
                <w:kern w:val="24"/>
                <w:sz w:val="22"/>
                <w:szCs w:val="22"/>
              </w:rPr>
              <w:t xml:space="preserve"> I. </w:t>
            </w:r>
          </w:p>
          <w:p w14:paraId="42D2A34E"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 xml:space="preserve">Feres Juan Carlos y Fernando Medina. (2001). Hacia un sistema integrado de encuestas de hogares en los países de América Latina. Serie: Estudios estadísticos y prospectivos. Naciones Unidas. CEPAL. ECLAC. Santiago de Chile. </w:t>
            </w:r>
          </w:p>
          <w:p w14:paraId="2CC87D51"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rPr>
            </w:pPr>
            <w:proofErr w:type="spellStart"/>
            <w:r w:rsidRPr="00573097">
              <w:rPr>
                <w:rFonts w:ascii="Calibri" w:eastAsia="Calibri" w:hAnsi="Calibri"/>
                <w:color w:val="000000" w:themeColor="dark1"/>
                <w:kern w:val="24"/>
                <w:sz w:val="22"/>
                <w:szCs w:val="22"/>
                <w:lang w:val="es-MX"/>
              </w:rPr>
              <w:t>Grosh</w:t>
            </w:r>
            <w:proofErr w:type="spellEnd"/>
            <w:r w:rsidRPr="00573097">
              <w:rPr>
                <w:rFonts w:ascii="Calibri" w:eastAsia="Calibri" w:hAnsi="Calibri"/>
                <w:color w:val="000000" w:themeColor="dark1"/>
                <w:kern w:val="24"/>
                <w:sz w:val="22"/>
                <w:szCs w:val="22"/>
                <w:lang w:val="es-MX"/>
              </w:rPr>
              <w:t xml:space="preserve"> Margaret E., Juan Muñoz. (1999). Manual de Diseño y Ejecución de Encuestas sobre Condiciones de Vida (LSMS): Estudio sobre la Medición de las Condiciones de Vida. Documento de Trabajo 1265. Banco Internacional para Reconstrucción y Desarrollo/ Banco Mundial. </w:t>
            </w:r>
            <w:r w:rsidRPr="00573097">
              <w:rPr>
                <w:rFonts w:ascii="Calibri" w:eastAsia="Calibri" w:hAnsi="Calibri"/>
                <w:color w:val="000000" w:themeColor="dark1"/>
                <w:kern w:val="24"/>
                <w:sz w:val="22"/>
                <w:szCs w:val="22"/>
              </w:rPr>
              <w:t>Washington DC.</w:t>
            </w:r>
          </w:p>
          <w:p w14:paraId="16AEAFEF" w14:textId="77777777" w:rsidR="00573097" w:rsidRPr="00573097" w:rsidRDefault="00573097" w:rsidP="00573097">
            <w:pPr>
              <w:pStyle w:val="Default"/>
              <w:numPr>
                <w:ilvl w:val="0"/>
                <w:numId w:val="5"/>
              </w:numPr>
              <w:ind w:left="260" w:hanging="260"/>
              <w:jc w:val="both"/>
              <w:rPr>
                <w:rFonts w:ascii="Calibri" w:eastAsia="Calibri" w:hAnsi="Calibri"/>
                <w:color w:val="000000" w:themeColor="dark1"/>
                <w:kern w:val="24"/>
                <w:sz w:val="22"/>
                <w:szCs w:val="22"/>
              </w:rPr>
            </w:pPr>
            <w:proofErr w:type="spellStart"/>
            <w:r w:rsidRPr="00573097">
              <w:rPr>
                <w:rFonts w:ascii="Calibri" w:eastAsia="Calibri" w:hAnsi="Calibri"/>
                <w:color w:val="000000" w:themeColor="dark1"/>
                <w:kern w:val="24"/>
                <w:sz w:val="22"/>
                <w:szCs w:val="22"/>
                <w:lang w:val="es-MX"/>
              </w:rPr>
              <w:t>Gomezjara</w:t>
            </w:r>
            <w:proofErr w:type="spellEnd"/>
            <w:r w:rsidRPr="00573097">
              <w:rPr>
                <w:rFonts w:ascii="Calibri" w:eastAsia="Calibri" w:hAnsi="Calibri"/>
                <w:color w:val="000000" w:themeColor="dark1"/>
                <w:kern w:val="24"/>
                <w:sz w:val="22"/>
                <w:szCs w:val="22"/>
                <w:lang w:val="es-MX"/>
              </w:rPr>
              <w:t xml:space="preserve"> Francisco y Nicolás Pérez. (1981). El Diseño de la Investigación Social. </w:t>
            </w:r>
            <w:r w:rsidRPr="00573097">
              <w:rPr>
                <w:rFonts w:ascii="Calibri" w:eastAsia="Calibri" w:hAnsi="Calibri"/>
                <w:color w:val="000000" w:themeColor="dark1"/>
                <w:kern w:val="24"/>
                <w:sz w:val="22"/>
                <w:szCs w:val="22"/>
              </w:rPr>
              <w:t xml:space="preserve">3ªed., México. </w:t>
            </w:r>
            <w:proofErr w:type="spellStart"/>
            <w:r w:rsidRPr="00573097">
              <w:rPr>
                <w:rFonts w:ascii="Calibri" w:eastAsia="Calibri" w:hAnsi="Calibri"/>
                <w:color w:val="000000" w:themeColor="dark1"/>
                <w:kern w:val="24"/>
                <w:sz w:val="22"/>
                <w:szCs w:val="22"/>
              </w:rPr>
              <w:t>Distribuciones</w:t>
            </w:r>
            <w:proofErr w:type="spellEnd"/>
            <w:r w:rsidRPr="00573097">
              <w:rPr>
                <w:rFonts w:ascii="Calibri" w:eastAsia="Calibri" w:hAnsi="Calibri"/>
                <w:color w:val="000000" w:themeColor="dark1"/>
                <w:kern w:val="24"/>
                <w:sz w:val="22"/>
                <w:szCs w:val="22"/>
              </w:rPr>
              <w:t xml:space="preserve"> </w:t>
            </w:r>
            <w:proofErr w:type="spellStart"/>
            <w:r w:rsidRPr="00573097">
              <w:rPr>
                <w:rFonts w:ascii="Calibri" w:eastAsia="Calibri" w:hAnsi="Calibri"/>
                <w:color w:val="000000" w:themeColor="dark1"/>
                <w:kern w:val="24"/>
                <w:sz w:val="22"/>
                <w:szCs w:val="22"/>
              </w:rPr>
              <w:t>Fontamara</w:t>
            </w:r>
            <w:proofErr w:type="spellEnd"/>
            <w:r w:rsidRPr="00573097">
              <w:rPr>
                <w:rFonts w:ascii="Calibri" w:eastAsia="Calibri" w:hAnsi="Calibri"/>
                <w:color w:val="000000" w:themeColor="dark1"/>
                <w:kern w:val="24"/>
                <w:sz w:val="22"/>
                <w:szCs w:val="22"/>
              </w:rPr>
              <w:t xml:space="preserve"> S.A., Ed. Nueva </w:t>
            </w:r>
            <w:proofErr w:type="spellStart"/>
            <w:r w:rsidRPr="00573097">
              <w:rPr>
                <w:rFonts w:ascii="Calibri" w:eastAsia="Calibri" w:hAnsi="Calibri"/>
                <w:color w:val="000000" w:themeColor="dark1"/>
                <w:kern w:val="24"/>
                <w:sz w:val="22"/>
                <w:szCs w:val="22"/>
              </w:rPr>
              <w:t>Sociología</w:t>
            </w:r>
            <w:proofErr w:type="spellEnd"/>
            <w:r w:rsidRPr="00573097">
              <w:rPr>
                <w:rFonts w:ascii="Calibri" w:eastAsia="Calibri" w:hAnsi="Calibri"/>
                <w:color w:val="000000" w:themeColor="dark1"/>
                <w:kern w:val="24"/>
                <w:sz w:val="22"/>
                <w:szCs w:val="22"/>
              </w:rPr>
              <w:t>.</w:t>
            </w:r>
          </w:p>
          <w:p w14:paraId="07CFE975" w14:textId="77777777" w:rsidR="00573097"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INEGI (2020). Norma Técnica del Proceso de Producción de Información Estadística y Geográfica para el Instituto Nacional de Estadística y Geografía</w:t>
            </w:r>
          </w:p>
          <w:p w14:paraId="6A60CCC9" w14:textId="77777777" w:rsidR="00573097"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INEGI (2018). Diseño conceptual para la generación de estadística básica 2017.</w:t>
            </w:r>
          </w:p>
          <w:p w14:paraId="0CC2BBC0" w14:textId="77777777" w:rsidR="00573097"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INEGI (2015</w:t>
            </w:r>
            <w:proofErr w:type="gramStart"/>
            <w:r w:rsidRPr="00573097">
              <w:rPr>
                <w:rFonts w:ascii="Calibri" w:eastAsia="Calibri" w:hAnsi="Calibri"/>
                <w:color w:val="000000" w:themeColor="dark1"/>
                <w:kern w:val="24"/>
                <w:sz w:val="22"/>
                <w:szCs w:val="22"/>
                <w:lang w:val="es-MX"/>
              </w:rPr>
              <w:t>).Política</w:t>
            </w:r>
            <w:proofErr w:type="gramEnd"/>
            <w:r w:rsidRPr="00573097">
              <w:rPr>
                <w:rFonts w:ascii="Calibri" w:eastAsia="Calibri" w:hAnsi="Calibri"/>
                <w:color w:val="000000" w:themeColor="dark1"/>
                <w:kern w:val="24"/>
                <w:sz w:val="22"/>
                <w:szCs w:val="22"/>
                <w:lang w:val="es-MX"/>
              </w:rPr>
              <w:t xml:space="preserve"> de Calidad Instituciona3. </w:t>
            </w:r>
          </w:p>
          <w:p w14:paraId="7001BFE0" w14:textId="77777777" w:rsidR="00573097"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INEGI (2014). Principios básicos de las clasificaciones estadísticas y recomendaciones para su elaboración</w:t>
            </w:r>
          </w:p>
          <w:p w14:paraId="20C1E5D8" w14:textId="77777777" w:rsidR="00573097"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r w:rsidRPr="00573097">
              <w:rPr>
                <w:rFonts w:ascii="Calibri" w:eastAsia="Calibri" w:hAnsi="Calibri"/>
                <w:color w:val="000000" w:themeColor="dark1"/>
                <w:kern w:val="24"/>
                <w:sz w:val="22"/>
                <w:szCs w:val="22"/>
                <w:lang w:val="es-MX"/>
              </w:rPr>
              <w:t xml:space="preserve">INEGI (2010). Proceso Estándar para realizar Encuestas por Muestreo. Serie: Lineamientos para la generación de estadística básica. Diciembre de 2006. </w:t>
            </w:r>
          </w:p>
          <w:p w14:paraId="357C6229" w14:textId="424AB316" w:rsidR="00356B31" w:rsidRPr="00573097" w:rsidRDefault="00573097" w:rsidP="00573097">
            <w:pPr>
              <w:pStyle w:val="Default"/>
              <w:numPr>
                <w:ilvl w:val="0"/>
                <w:numId w:val="5"/>
              </w:numPr>
              <w:ind w:left="402" w:hanging="402"/>
              <w:jc w:val="both"/>
              <w:rPr>
                <w:rFonts w:ascii="Calibri" w:eastAsia="Calibri" w:hAnsi="Calibri"/>
                <w:color w:val="000000" w:themeColor="dark1"/>
                <w:kern w:val="24"/>
                <w:sz w:val="22"/>
                <w:szCs w:val="22"/>
                <w:lang w:val="es-MX"/>
              </w:rPr>
            </w:pPr>
            <w:proofErr w:type="spellStart"/>
            <w:r w:rsidRPr="00573097">
              <w:rPr>
                <w:rFonts w:ascii="Calibri" w:eastAsia="Calibri" w:hAnsi="Calibri"/>
                <w:color w:val="000000" w:themeColor="dark1"/>
                <w:kern w:val="24"/>
                <w:sz w:val="22"/>
                <w:szCs w:val="22"/>
                <w:lang w:val="es-MX"/>
              </w:rPr>
              <w:t>Glejberman</w:t>
            </w:r>
            <w:proofErr w:type="spellEnd"/>
            <w:r w:rsidRPr="00573097">
              <w:rPr>
                <w:rFonts w:ascii="Calibri" w:eastAsia="Calibri" w:hAnsi="Calibri"/>
                <w:color w:val="000000" w:themeColor="dark1"/>
                <w:kern w:val="24"/>
                <w:sz w:val="22"/>
                <w:szCs w:val="22"/>
                <w:lang w:val="es-MX"/>
              </w:rPr>
              <w:t xml:space="preserve"> David. La Investigación Estadística.</w:t>
            </w:r>
          </w:p>
        </w:tc>
      </w:tr>
      <w:tr w:rsidR="00A77BD7" w:rsidRPr="008E50C0" w14:paraId="5D96BDA6" w14:textId="77777777" w:rsidTr="00964032">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505479D" w14:textId="77777777" w:rsidR="00A77BD7" w:rsidRDefault="00A77BD7"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6992E6C" w14:textId="113B5E13" w:rsidR="00A77BD7" w:rsidRPr="00E12109" w:rsidRDefault="00AA5C1C" w:rsidP="00B65CC7">
            <w:pPr>
              <w:pStyle w:val="Default"/>
              <w:numPr>
                <w:ilvl w:val="0"/>
                <w:numId w:val="5"/>
              </w:numPr>
              <w:ind w:left="324" w:hanging="324"/>
              <w:rPr>
                <w:rFonts w:ascii="Calibri" w:eastAsia="Calibri" w:hAnsi="Calibri"/>
                <w:color w:val="000000" w:themeColor="dark1"/>
                <w:kern w:val="24"/>
                <w:lang w:val="es-MX"/>
              </w:rPr>
            </w:pPr>
            <w:r w:rsidRPr="00AA5C1C">
              <w:rPr>
                <w:rFonts w:ascii="Calibri" w:eastAsia="Calibri" w:hAnsi="Calibri"/>
                <w:color w:val="000000" w:themeColor="dark1"/>
                <w:kern w:val="24"/>
                <w:lang w:val="es-MX"/>
              </w:rPr>
              <w:t>Guía de Diseño Conceptual para Encuestas</w:t>
            </w:r>
          </w:p>
        </w:tc>
      </w:tr>
    </w:tbl>
    <w:p w14:paraId="7AF67007" w14:textId="560C28C9" w:rsidR="00A77BD7" w:rsidRDefault="00A77BD7" w:rsidP="00A77BD7">
      <w:pPr>
        <w:spacing w:after="0"/>
      </w:pPr>
    </w:p>
    <w:sectPr w:rsidR="00A77B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2953"/>
    <w:rsid w:val="0058304B"/>
    <w:rsid w:val="005838DD"/>
    <w:rsid w:val="00585A46"/>
    <w:rsid w:val="00590F28"/>
    <w:rsid w:val="00594814"/>
    <w:rsid w:val="005D21FE"/>
    <w:rsid w:val="005F4249"/>
    <w:rsid w:val="00604BD8"/>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64032"/>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2497</TotalTime>
  <Pages>2</Pages>
  <Words>654</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164</cp:revision>
  <dcterms:created xsi:type="dcterms:W3CDTF">2021-06-29T23:04:00Z</dcterms:created>
  <dcterms:modified xsi:type="dcterms:W3CDTF">2021-12-07T17:26:00Z</dcterms:modified>
</cp:coreProperties>
</file>