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117"/>
        <w:gridCol w:w="1700"/>
        <w:gridCol w:w="7457"/>
      </w:tblGrid>
      <w:tr w:rsidR="003634D2" w:rsidRPr="00191B1E" w14:paraId="10507AAD" w14:textId="77777777" w:rsidTr="00B72895">
        <w:trPr>
          <w:trHeight w:val="553"/>
        </w:trPr>
        <w:tc>
          <w:tcPr>
            <w:tcW w:w="3175" w:type="dxa"/>
            <w:gridSpan w:val="3"/>
            <w:tcBorders>
              <w:bottom w:val="single" w:sz="4" w:space="0" w:color="BFBFBF" w:themeColor="background1" w:themeShade="BF"/>
            </w:tcBorders>
            <w:shd w:val="clear" w:color="auto" w:fill="808080" w:themeFill="background1" w:themeFillShade="80"/>
            <w:vAlign w:val="center"/>
          </w:tcPr>
          <w:p w14:paraId="15BB1206" w14:textId="77777777" w:rsidR="003634D2" w:rsidRPr="00191B1E" w:rsidRDefault="003634D2" w:rsidP="00B65CC7">
            <w:pPr>
              <w:pStyle w:val="NormalWeb"/>
              <w:spacing w:before="0" w:beforeAutospacing="0" w:after="0" w:afterAutospacing="0" w:line="257" w:lineRule="auto"/>
              <w:jc w:val="right"/>
              <w:rPr>
                <w:rFonts w:ascii="Arial" w:hAnsi="Arial" w:cs="Arial"/>
                <w:sz w:val="22"/>
                <w:szCs w:val="22"/>
              </w:rPr>
            </w:pPr>
            <w:r w:rsidRPr="00191B1E">
              <w:rPr>
                <w:rFonts w:ascii="Calibri" w:eastAsia="Calibri" w:hAnsi="Calibri"/>
                <w:bCs/>
                <w:color w:val="FFFFFF" w:themeColor="background1"/>
                <w:kern w:val="24"/>
                <w:sz w:val="22"/>
                <w:szCs w:val="22"/>
                <w:lang w:val="es-MX"/>
              </w:rPr>
              <w:t>Principios de calidad:</w:t>
            </w:r>
          </w:p>
        </w:tc>
        <w:tc>
          <w:tcPr>
            <w:tcW w:w="7457" w:type="dxa"/>
            <w:tcBorders>
              <w:bottom w:val="single" w:sz="4" w:space="0" w:color="BFBFBF" w:themeColor="background1" w:themeShade="BF"/>
            </w:tcBorders>
            <w:shd w:val="clear" w:color="auto" w:fill="808080" w:themeFill="background1" w:themeFillShade="80"/>
            <w:vAlign w:val="center"/>
          </w:tcPr>
          <w:p w14:paraId="44AF3351" w14:textId="77777777" w:rsidR="003634D2" w:rsidRPr="00191B1E" w:rsidRDefault="007D2C56" w:rsidP="00B65CC7">
            <w:pPr>
              <w:pStyle w:val="NormalWeb"/>
              <w:spacing w:before="0" w:beforeAutospacing="0" w:after="0" w:afterAutospacing="0" w:line="256" w:lineRule="auto"/>
              <w:rPr>
                <w:rFonts w:ascii="Arial" w:hAnsi="Arial" w:cs="Arial"/>
                <w:sz w:val="22"/>
                <w:szCs w:val="22"/>
              </w:rPr>
            </w:pPr>
            <w:r w:rsidRPr="00191B1E">
              <w:rPr>
                <w:rFonts w:asciiTheme="minorHAnsi" w:eastAsia="Calibri" w:hAnsi="Calibri"/>
                <w:color w:val="FFFFFF" w:themeColor="background1"/>
                <w:kern w:val="24"/>
                <w:sz w:val="22"/>
                <w:szCs w:val="22"/>
                <w:lang w:val="es-MX"/>
              </w:rPr>
              <w:t>Coherencia y comparabilidad</w:t>
            </w:r>
          </w:p>
        </w:tc>
      </w:tr>
      <w:tr w:rsidR="004C471E" w:rsidRPr="00191B1E" w14:paraId="1CF8D70D" w14:textId="77777777" w:rsidTr="00B72895">
        <w:trPr>
          <w:trHeight w:val="553"/>
        </w:trPr>
        <w:tc>
          <w:tcPr>
            <w:tcW w:w="3175" w:type="dxa"/>
            <w:gridSpan w:val="3"/>
            <w:tcBorders>
              <w:top w:val="single" w:sz="4" w:space="0" w:color="BFBFBF" w:themeColor="background1" w:themeShade="BF"/>
              <w:bottom w:val="single" w:sz="4" w:space="0" w:color="BFBFBF" w:themeColor="background1" w:themeShade="BF"/>
            </w:tcBorders>
            <w:shd w:val="clear" w:color="auto" w:fill="808080" w:themeFill="background1" w:themeFillShade="80"/>
            <w:vAlign w:val="center"/>
          </w:tcPr>
          <w:p w14:paraId="7A7F06ED" w14:textId="77777777" w:rsidR="004C471E" w:rsidRPr="00191B1E" w:rsidRDefault="004C471E" w:rsidP="004C471E">
            <w:pPr>
              <w:pStyle w:val="NormalWeb"/>
              <w:spacing w:before="0" w:beforeAutospacing="0" w:after="0" w:afterAutospacing="0" w:line="257" w:lineRule="auto"/>
              <w:jc w:val="right"/>
              <w:rPr>
                <w:rFonts w:ascii="Calibri" w:eastAsia="Calibri" w:hAnsi="Calibri"/>
                <w:bCs/>
                <w:color w:val="FFFFFF" w:themeColor="background1"/>
                <w:kern w:val="24"/>
                <w:sz w:val="22"/>
                <w:szCs w:val="22"/>
                <w:lang w:val="es-MX"/>
              </w:rPr>
            </w:pPr>
            <w:r w:rsidRPr="00191B1E">
              <w:rPr>
                <w:rFonts w:ascii="Calibri" w:eastAsia="Calibri" w:hAnsi="Calibri"/>
                <w:bCs/>
                <w:color w:val="FFFFFF" w:themeColor="background1"/>
                <w:kern w:val="24"/>
                <w:sz w:val="22"/>
                <w:szCs w:val="22"/>
                <w:lang w:val="es-MX"/>
              </w:rPr>
              <w:t>Actividad estratégica:</w:t>
            </w:r>
          </w:p>
        </w:tc>
        <w:tc>
          <w:tcPr>
            <w:tcW w:w="7457" w:type="dxa"/>
            <w:tcBorders>
              <w:top w:val="single" w:sz="4" w:space="0" w:color="BFBFBF" w:themeColor="background1" w:themeShade="BF"/>
              <w:bottom w:val="single" w:sz="4" w:space="0" w:color="BFBFBF" w:themeColor="background1" w:themeShade="BF"/>
            </w:tcBorders>
            <w:shd w:val="clear" w:color="auto" w:fill="808080" w:themeFill="background1" w:themeFillShade="80"/>
            <w:vAlign w:val="center"/>
          </w:tcPr>
          <w:p w14:paraId="7639A842" w14:textId="77777777" w:rsidR="004C471E" w:rsidRPr="00191B1E" w:rsidRDefault="004C471E" w:rsidP="004C471E">
            <w:pPr>
              <w:pStyle w:val="NormalWeb"/>
              <w:spacing w:before="0" w:beforeAutospacing="0" w:after="0" w:afterAutospacing="0" w:line="256" w:lineRule="auto"/>
              <w:rPr>
                <w:rFonts w:asciiTheme="minorHAnsi" w:eastAsia="Calibri" w:hAnsi="Calibri"/>
                <w:color w:val="FFFFFF" w:themeColor="background1"/>
                <w:kern w:val="24"/>
                <w:sz w:val="22"/>
                <w:szCs w:val="22"/>
                <w:lang w:val="es-MX"/>
              </w:rPr>
            </w:pPr>
            <w:r w:rsidRPr="004C471E">
              <w:rPr>
                <w:rFonts w:asciiTheme="minorHAnsi" w:eastAsia="Calibri" w:hAnsi="Calibri"/>
                <w:color w:val="FFFFFF" w:themeColor="background1"/>
                <w:kern w:val="24"/>
                <w:sz w:val="22"/>
                <w:szCs w:val="22"/>
                <w:lang w:val="es-MX"/>
              </w:rPr>
              <w:t>Desarrollar protocolos para medir y documentar el impacto de las mejoras</w:t>
            </w:r>
          </w:p>
        </w:tc>
      </w:tr>
      <w:tr w:rsidR="003634D2" w:rsidRPr="00191B1E" w14:paraId="7DADD935" w14:textId="77777777" w:rsidTr="00B72895">
        <w:trPr>
          <w:trHeight w:val="415"/>
        </w:trPr>
        <w:tc>
          <w:tcPr>
            <w:tcW w:w="3175" w:type="dxa"/>
            <w:gridSpan w:val="3"/>
            <w:tcBorders>
              <w:top w:val="single" w:sz="4" w:space="0" w:color="BFBFBF" w:themeColor="background1" w:themeShade="BF"/>
            </w:tcBorders>
            <w:shd w:val="clear" w:color="auto" w:fill="808080" w:themeFill="background1" w:themeFillShade="80"/>
            <w:vAlign w:val="center"/>
          </w:tcPr>
          <w:p w14:paraId="115ED6EE" w14:textId="77777777" w:rsidR="003634D2" w:rsidRPr="00191B1E" w:rsidRDefault="003634D2" w:rsidP="00B65CC7">
            <w:pPr>
              <w:pStyle w:val="NormalWeb"/>
              <w:spacing w:before="0" w:beforeAutospacing="0" w:after="0" w:afterAutospacing="0" w:line="257" w:lineRule="auto"/>
              <w:jc w:val="right"/>
              <w:rPr>
                <w:rFonts w:ascii="Arial" w:hAnsi="Arial" w:cs="Arial"/>
                <w:sz w:val="22"/>
                <w:szCs w:val="22"/>
              </w:rPr>
            </w:pPr>
            <w:r w:rsidRPr="00191B1E">
              <w:rPr>
                <w:rFonts w:ascii="Calibri" w:hAnsi="Calibri" w:cs="Calibri"/>
                <w:color w:val="FFFFFF" w:themeColor="background1"/>
                <w:kern w:val="24"/>
                <w:sz w:val="22"/>
                <w:szCs w:val="22"/>
                <w:lang w:val="es-MX"/>
              </w:rPr>
              <w:t>Alcance del grupo:</w:t>
            </w:r>
          </w:p>
        </w:tc>
        <w:tc>
          <w:tcPr>
            <w:tcW w:w="7457" w:type="dxa"/>
            <w:tcBorders>
              <w:top w:val="single" w:sz="4" w:space="0" w:color="BFBFBF" w:themeColor="background1" w:themeShade="BF"/>
            </w:tcBorders>
            <w:shd w:val="clear" w:color="auto" w:fill="808080" w:themeFill="background1" w:themeFillShade="80"/>
            <w:vAlign w:val="center"/>
          </w:tcPr>
          <w:p w14:paraId="7E682DB1" w14:textId="77777777" w:rsidR="003634D2" w:rsidRPr="00191B1E" w:rsidRDefault="007D2C56" w:rsidP="00B65CC7">
            <w:pPr>
              <w:pStyle w:val="NormalWeb"/>
              <w:spacing w:before="0" w:beforeAutospacing="0" w:after="0" w:afterAutospacing="0" w:line="256" w:lineRule="auto"/>
              <w:rPr>
                <w:rFonts w:ascii="Arial" w:hAnsi="Arial" w:cs="Arial"/>
                <w:sz w:val="22"/>
                <w:szCs w:val="22"/>
                <w:lang w:val="es-MX"/>
              </w:rPr>
            </w:pPr>
            <w:r w:rsidRPr="00191B1E">
              <w:rPr>
                <w:rFonts w:asciiTheme="minorHAnsi" w:hAnsi="Calibri" w:cs="Calibri"/>
                <w:color w:val="FFFFFF" w:themeColor="background1"/>
                <w:kern w:val="24"/>
                <w:sz w:val="22"/>
                <w:szCs w:val="22"/>
                <w:lang w:val="es-MX"/>
              </w:rPr>
              <w:t>Propuesta de disposiciones normativas asociadas a la gestión de cambios</w:t>
            </w:r>
            <w:r w:rsidR="003634D2" w:rsidRPr="00191B1E">
              <w:rPr>
                <w:rFonts w:asciiTheme="minorHAnsi" w:hAnsi="Calibri" w:cs="Calibri"/>
                <w:color w:val="FFFFFF" w:themeColor="background1"/>
                <w:kern w:val="24"/>
                <w:sz w:val="22"/>
                <w:szCs w:val="22"/>
                <w:lang w:val="es-MX"/>
              </w:rPr>
              <w:t>.</w:t>
            </w:r>
          </w:p>
        </w:tc>
      </w:tr>
      <w:tr w:rsidR="003634D2" w14:paraId="3DC159D9" w14:textId="77777777" w:rsidTr="00B72895">
        <w:trPr>
          <w:trHeight w:val="419"/>
        </w:trPr>
        <w:tc>
          <w:tcPr>
            <w:tcW w:w="1358" w:type="dxa"/>
            <w:tcBorders>
              <w:bottom w:val="single" w:sz="4" w:space="0" w:color="808080" w:themeColor="background1" w:themeShade="80"/>
            </w:tcBorders>
            <w:shd w:val="clear" w:color="auto" w:fill="F2F2F2" w:themeFill="background1" w:themeFillShade="F2"/>
            <w:vAlign w:val="center"/>
          </w:tcPr>
          <w:p w14:paraId="1172B47A" w14:textId="77777777" w:rsidR="003634D2" w:rsidRPr="00221B78" w:rsidRDefault="003634D2" w:rsidP="00B65CC7">
            <w:pPr>
              <w:pStyle w:val="NormalWeb"/>
              <w:spacing w:before="0" w:beforeAutospacing="0" w:after="0" w:afterAutospacing="0" w:line="256" w:lineRule="auto"/>
              <w:rPr>
                <w:rFonts w:ascii="Arial" w:hAnsi="Arial" w:cs="Arial"/>
                <w:sz w:val="22"/>
                <w:szCs w:val="22"/>
              </w:rPr>
            </w:pPr>
            <w:r w:rsidRPr="00221B78">
              <w:rPr>
                <w:rFonts w:ascii="Calibri" w:hAnsi="Calibri" w:cs="Calibri"/>
                <w:color w:val="000000" w:themeColor="dark1"/>
                <w:kern w:val="24"/>
                <w:sz w:val="22"/>
                <w:szCs w:val="22"/>
                <w:lang w:val="es-MX"/>
              </w:rPr>
              <w:t>Líder:</w:t>
            </w:r>
          </w:p>
        </w:tc>
        <w:tc>
          <w:tcPr>
            <w:tcW w:w="9274" w:type="dxa"/>
            <w:gridSpan w:val="3"/>
            <w:tcBorders>
              <w:bottom w:val="single" w:sz="4" w:space="0" w:color="808080" w:themeColor="background1" w:themeShade="80"/>
            </w:tcBorders>
            <w:shd w:val="clear" w:color="auto" w:fill="F2F2F2" w:themeFill="background1" w:themeFillShade="F2"/>
            <w:vAlign w:val="center"/>
          </w:tcPr>
          <w:p w14:paraId="78826749" w14:textId="77777777" w:rsidR="003634D2" w:rsidRPr="00221B78" w:rsidRDefault="003634D2" w:rsidP="003634D2">
            <w:pPr>
              <w:pStyle w:val="NormalWeb"/>
              <w:spacing w:before="0" w:beforeAutospacing="0" w:after="0" w:afterAutospacing="0" w:line="256" w:lineRule="auto"/>
              <w:rPr>
                <w:rFonts w:ascii="Arial" w:hAnsi="Arial" w:cs="Arial"/>
                <w:sz w:val="22"/>
                <w:szCs w:val="22"/>
                <w:lang w:val="es-MX"/>
              </w:rPr>
            </w:pPr>
            <w:r>
              <w:rPr>
                <w:rFonts w:ascii="Calibri" w:hAnsi="Calibri" w:cs="Calibri"/>
                <w:color w:val="000000" w:themeColor="dark1"/>
                <w:kern w:val="24"/>
                <w:sz w:val="22"/>
                <w:szCs w:val="22"/>
                <w:lang w:val="es-MX"/>
              </w:rPr>
              <w:t>Sergio Carrera, Director General de Integración, Análisis e Investigación</w:t>
            </w:r>
          </w:p>
        </w:tc>
      </w:tr>
      <w:tr w:rsidR="003634D2" w14:paraId="5CD7D102" w14:textId="77777777" w:rsidTr="00B72895">
        <w:tc>
          <w:tcPr>
            <w:tcW w:w="1358"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3DA0BD43" w14:textId="77777777" w:rsidR="003634D2" w:rsidRPr="00221B78" w:rsidRDefault="003634D2"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Integrantes:</w:t>
            </w:r>
          </w:p>
        </w:tc>
        <w:tc>
          <w:tcPr>
            <w:tcW w:w="9274"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5A898E9A" w14:textId="7F8A7CCB" w:rsidR="003634D2" w:rsidRDefault="003634D2"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Edgar Vielma</w:t>
            </w:r>
            <w:r w:rsidR="00F25558">
              <w:rPr>
                <w:rFonts w:ascii="Calibri" w:hAnsi="Calibri" w:cs="Calibri"/>
                <w:color w:val="000000" w:themeColor="dark1"/>
                <w:kern w:val="24"/>
                <w:sz w:val="22"/>
                <w:szCs w:val="22"/>
                <w:lang w:val="es-MX"/>
              </w:rPr>
              <w:t xml:space="preserve"> Orozco</w:t>
            </w:r>
            <w:r>
              <w:rPr>
                <w:rFonts w:ascii="Calibri" w:hAnsi="Calibri" w:cs="Calibri"/>
                <w:color w:val="000000" w:themeColor="dark1"/>
                <w:kern w:val="24"/>
                <w:sz w:val="22"/>
                <w:szCs w:val="22"/>
                <w:lang w:val="es-MX"/>
              </w:rPr>
              <w:t>, Director General de Estadísticas Sociodemográficas (DGES)</w:t>
            </w:r>
          </w:p>
          <w:p w14:paraId="6A308CEC" w14:textId="505E7AC5" w:rsidR="003634D2" w:rsidRDefault="003634D2"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Jorge Ochoa</w:t>
            </w:r>
            <w:r w:rsidR="00F25558">
              <w:rPr>
                <w:rFonts w:ascii="Calibri" w:hAnsi="Calibri" w:cs="Calibri"/>
                <w:color w:val="000000" w:themeColor="dark1"/>
                <w:kern w:val="24"/>
                <w:sz w:val="22"/>
                <w:szCs w:val="22"/>
                <w:lang w:val="es-MX"/>
              </w:rPr>
              <w:t xml:space="preserve"> </w:t>
            </w:r>
            <w:proofErr w:type="spellStart"/>
            <w:r w:rsidR="00F25558">
              <w:rPr>
                <w:rFonts w:ascii="Calibri" w:hAnsi="Calibri" w:cs="Calibri"/>
                <w:color w:val="000000" w:themeColor="dark1"/>
                <w:kern w:val="24"/>
                <w:sz w:val="22"/>
                <w:szCs w:val="22"/>
                <w:lang w:val="es-MX"/>
              </w:rPr>
              <w:t>Setzer</w:t>
            </w:r>
            <w:proofErr w:type="spellEnd"/>
            <w:r>
              <w:rPr>
                <w:rFonts w:ascii="Calibri" w:hAnsi="Calibri" w:cs="Calibri"/>
                <w:color w:val="000000" w:themeColor="dark1"/>
                <w:kern w:val="24"/>
                <w:sz w:val="22"/>
                <w:szCs w:val="22"/>
                <w:lang w:val="es-MX"/>
              </w:rPr>
              <w:t>, Director General Adjunto de Infraestructura Estadística (DGES)</w:t>
            </w:r>
          </w:p>
          <w:p w14:paraId="639B37E9" w14:textId="63955D2A" w:rsidR="003634D2" w:rsidRDefault="00F25558"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José </w:t>
            </w:r>
            <w:r w:rsidR="003634D2">
              <w:rPr>
                <w:rFonts w:ascii="Calibri" w:hAnsi="Calibri" w:cs="Calibri"/>
                <w:color w:val="000000" w:themeColor="dark1"/>
                <w:kern w:val="24"/>
                <w:sz w:val="22"/>
                <w:szCs w:val="22"/>
                <w:lang w:val="es-MX"/>
              </w:rPr>
              <w:t>Arturo Blancas</w:t>
            </w:r>
            <w:r>
              <w:rPr>
                <w:rFonts w:ascii="Calibri" w:hAnsi="Calibri" w:cs="Calibri"/>
                <w:color w:val="000000" w:themeColor="dark1"/>
                <w:kern w:val="24"/>
                <w:sz w:val="22"/>
                <w:szCs w:val="22"/>
                <w:lang w:val="es-MX"/>
              </w:rPr>
              <w:t xml:space="preserve"> Espejo</w:t>
            </w:r>
            <w:r w:rsidR="003634D2">
              <w:rPr>
                <w:rFonts w:ascii="Calibri" w:hAnsi="Calibri" w:cs="Calibri"/>
                <w:color w:val="000000" w:themeColor="dark1"/>
                <w:kern w:val="24"/>
                <w:sz w:val="22"/>
                <w:szCs w:val="22"/>
                <w:lang w:val="es-MX"/>
              </w:rPr>
              <w:t>, Director General de Estadísticas Económicas (DGEE)</w:t>
            </w:r>
          </w:p>
          <w:p w14:paraId="54BCE15A" w14:textId="72BD7851" w:rsidR="003634D2" w:rsidRDefault="003634D2"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Susana </w:t>
            </w:r>
            <w:r w:rsidR="00F25558">
              <w:rPr>
                <w:rFonts w:ascii="Calibri" w:hAnsi="Calibri" w:cs="Calibri"/>
                <w:color w:val="000000" w:themeColor="dark1"/>
                <w:kern w:val="24"/>
                <w:sz w:val="22"/>
                <w:szCs w:val="22"/>
                <w:lang w:val="es-MX"/>
              </w:rPr>
              <w:t xml:space="preserve">Patricia </w:t>
            </w:r>
            <w:r>
              <w:rPr>
                <w:rFonts w:ascii="Calibri" w:hAnsi="Calibri" w:cs="Calibri"/>
                <w:color w:val="000000" w:themeColor="dark1"/>
                <w:kern w:val="24"/>
                <w:sz w:val="22"/>
                <w:szCs w:val="22"/>
                <w:lang w:val="es-MX"/>
              </w:rPr>
              <w:t>Pérez</w:t>
            </w:r>
            <w:r w:rsidR="00F25558">
              <w:rPr>
                <w:rFonts w:ascii="Calibri" w:hAnsi="Calibri" w:cs="Calibri"/>
                <w:color w:val="000000" w:themeColor="dark1"/>
                <w:kern w:val="24"/>
                <w:sz w:val="22"/>
                <w:szCs w:val="22"/>
                <w:lang w:val="es-MX"/>
              </w:rPr>
              <w:t xml:space="preserve"> Cadena</w:t>
            </w:r>
            <w:r>
              <w:rPr>
                <w:rFonts w:ascii="Calibri" w:hAnsi="Calibri" w:cs="Calibri"/>
                <w:color w:val="000000" w:themeColor="dark1"/>
                <w:kern w:val="24"/>
                <w:sz w:val="22"/>
                <w:szCs w:val="22"/>
                <w:lang w:val="es-MX"/>
              </w:rPr>
              <w:t>, Directora General Adjunta de Censos Económicos y Agropecuarios (DGEE)</w:t>
            </w:r>
          </w:p>
          <w:p w14:paraId="6D1E0F43" w14:textId="18F0FA39" w:rsidR="003634D2" w:rsidRDefault="003634D2"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Bertha </w:t>
            </w:r>
            <w:r w:rsidR="00F25558">
              <w:rPr>
                <w:rFonts w:ascii="Calibri" w:hAnsi="Calibri" w:cs="Calibri"/>
                <w:color w:val="000000" w:themeColor="dark1"/>
                <w:kern w:val="24"/>
                <w:sz w:val="22"/>
                <w:szCs w:val="22"/>
                <w:lang w:val="es-MX"/>
              </w:rPr>
              <w:t xml:space="preserve">Patricia </w:t>
            </w:r>
            <w:r>
              <w:rPr>
                <w:rFonts w:ascii="Calibri" w:hAnsi="Calibri" w:cs="Calibri"/>
                <w:color w:val="000000" w:themeColor="dark1"/>
                <w:kern w:val="24"/>
                <w:sz w:val="22"/>
                <w:szCs w:val="22"/>
                <w:lang w:val="es-MX"/>
              </w:rPr>
              <w:t>Rivas</w:t>
            </w:r>
            <w:r w:rsidR="00F25558">
              <w:rPr>
                <w:rFonts w:ascii="Calibri" w:hAnsi="Calibri" w:cs="Calibri"/>
                <w:color w:val="000000" w:themeColor="dark1"/>
                <w:kern w:val="24"/>
                <w:sz w:val="22"/>
                <w:szCs w:val="22"/>
                <w:lang w:val="es-MX"/>
              </w:rPr>
              <w:t xml:space="preserve"> Castelazo</w:t>
            </w:r>
            <w:r>
              <w:rPr>
                <w:rFonts w:ascii="Calibri" w:hAnsi="Calibri" w:cs="Calibri"/>
                <w:color w:val="000000" w:themeColor="dark1"/>
                <w:kern w:val="24"/>
                <w:sz w:val="22"/>
                <w:szCs w:val="22"/>
                <w:lang w:val="es-MX"/>
              </w:rPr>
              <w:t>, Directora de Mejora de la Gestión (DGEE)</w:t>
            </w:r>
          </w:p>
          <w:p w14:paraId="353C67D0" w14:textId="0B418BD4" w:rsidR="003634D2" w:rsidRDefault="003634D2"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Oscar </w:t>
            </w:r>
            <w:proofErr w:type="spellStart"/>
            <w:r>
              <w:rPr>
                <w:rFonts w:ascii="Calibri" w:hAnsi="Calibri" w:cs="Calibri"/>
                <w:color w:val="000000" w:themeColor="dark1"/>
                <w:kern w:val="24"/>
                <w:sz w:val="22"/>
                <w:szCs w:val="22"/>
                <w:lang w:val="es-MX"/>
              </w:rPr>
              <w:t>Jaimes</w:t>
            </w:r>
            <w:proofErr w:type="spellEnd"/>
            <w:r w:rsidR="00F25558">
              <w:rPr>
                <w:rFonts w:ascii="Calibri" w:hAnsi="Calibri" w:cs="Calibri"/>
                <w:color w:val="000000" w:themeColor="dark1"/>
                <w:kern w:val="24"/>
                <w:sz w:val="22"/>
                <w:szCs w:val="22"/>
                <w:lang w:val="es-MX"/>
              </w:rPr>
              <w:t xml:space="preserve"> Bello</w:t>
            </w:r>
            <w:r>
              <w:rPr>
                <w:rFonts w:ascii="Calibri" w:hAnsi="Calibri" w:cs="Calibri"/>
                <w:color w:val="000000" w:themeColor="dark1"/>
                <w:kern w:val="24"/>
                <w:sz w:val="22"/>
                <w:szCs w:val="22"/>
                <w:lang w:val="es-MX"/>
              </w:rPr>
              <w:t>, Director General de Estadísticas de Gobierno, Seguridad Pública e Impartición de Justicia</w:t>
            </w:r>
            <w:r w:rsidR="00EF2D24">
              <w:rPr>
                <w:rFonts w:ascii="Calibri" w:hAnsi="Calibri" w:cs="Calibri"/>
                <w:color w:val="000000" w:themeColor="dark1"/>
                <w:kern w:val="24"/>
                <w:sz w:val="22"/>
                <w:szCs w:val="22"/>
                <w:lang w:val="es-MX"/>
              </w:rPr>
              <w:t xml:space="preserve"> (DGEGSPJ)</w:t>
            </w:r>
          </w:p>
          <w:p w14:paraId="696774BF" w14:textId="593FE3F4" w:rsidR="00EF2D24" w:rsidRDefault="008D43D8" w:rsidP="00E5481B">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Mario </w:t>
            </w:r>
            <w:r w:rsidR="00F25558">
              <w:rPr>
                <w:rFonts w:ascii="Calibri" w:hAnsi="Calibri" w:cs="Calibri"/>
                <w:color w:val="000000" w:themeColor="dark1"/>
                <w:kern w:val="24"/>
                <w:sz w:val="22"/>
                <w:szCs w:val="22"/>
                <w:lang w:val="es-MX"/>
              </w:rPr>
              <w:t xml:space="preserve">Alberto </w:t>
            </w:r>
            <w:r>
              <w:rPr>
                <w:rFonts w:ascii="Calibri" w:hAnsi="Calibri" w:cs="Calibri"/>
                <w:color w:val="000000" w:themeColor="dark1"/>
                <w:kern w:val="24"/>
                <w:sz w:val="22"/>
                <w:szCs w:val="22"/>
                <w:lang w:val="es-MX"/>
              </w:rPr>
              <w:t>Santillana</w:t>
            </w:r>
            <w:r w:rsidR="00F25558">
              <w:rPr>
                <w:rFonts w:ascii="Calibri" w:hAnsi="Calibri" w:cs="Calibri"/>
                <w:color w:val="000000" w:themeColor="dark1"/>
                <w:kern w:val="24"/>
                <w:sz w:val="22"/>
                <w:szCs w:val="22"/>
                <w:lang w:val="es-MX"/>
              </w:rPr>
              <w:t xml:space="preserve"> Zapata</w:t>
            </w:r>
            <w:r>
              <w:rPr>
                <w:rFonts w:ascii="Calibri" w:hAnsi="Calibri" w:cs="Calibri"/>
                <w:color w:val="000000" w:themeColor="dark1"/>
                <w:kern w:val="24"/>
                <w:sz w:val="22"/>
                <w:szCs w:val="22"/>
                <w:lang w:val="es-MX"/>
              </w:rPr>
              <w:t xml:space="preserve">, </w:t>
            </w:r>
            <w:r w:rsidR="00E5481B">
              <w:rPr>
                <w:rFonts w:ascii="Calibri" w:hAnsi="Calibri" w:cs="Calibri"/>
                <w:color w:val="000000" w:themeColor="dark1"/>
                <w:kern w:val="24"/>
                <w:sz w:val="22"/>
                <w:szCs w:val="22"/>
                <w:lang w:val="es-MX"/>
              </w:rPr>
              <w:t>Director General Adjunto de</w:t>
            </w:r>
            <w:r w:rsidR="00E5481B" w:rsidRPr="00E5481B">
              <w:rPr>
                <w:rFonts w:ascii="Calibri" w:hAnsi="Calibri" w:cs="Calibri"/>
                <w:color w:val="000000" w:themeColor="dark1"/>
                <w:kern w:val="24"/>
                <w:sz w:val="22"/>
                <w:szCs w:val="22"/>
                <w:lang w:val="es-MX"/>
              </w:rPr>
              <w:t xml:space="preserve"> </w:t>
            </w:r>
            <w:proofErr w:type="spellStart"/>
            <w:r w:rsidR="00E5481B" w:rsidRPr="00E5481B">
              <w:rPr>
                <w:rFonts w:ascii="Calibri" w:hAnsi="Calibri" w:cs="Calibri"/>
                <w:color w:val="000000" w:themeColor="dark1"/>
                <w:kern w:val="24"/>
                <w:sz w:val="22"/>
                <w:szCs w:val="22"/>
                <w:lang w:val="es-MX"/>
              </w:rPr>
              <w:t>Inf</w:t>
            </w:r>
            <w:r w:rsidR="00E5481B">
              <w:rPr>
                <w:rFonts w:ascii="Calibri" w:hAnsi="Calibri" w:cs="Calibri"/>
                <w:color w:val="000000" w:themeColor="dark1"/>
                <w:kern w:val="24"/>
                <w:sz w:val="22"/>
                <w:szCs w:val="22"/>
                <w:lang w:val="es-MX"/>
              </w:rPr>
              <w:t>ormacion</w:t>
            </w:r>
            <w:proofErr w:type="spellEnd"/>
            <w:r w:rsidR="00E5481B">
              <w:rPr>
                <w:rFonts w:ascii="Calibri" w:hAnsi="Calibri" w:cs="Calibri"/>
                <w:color w:val="000000" w:themeColor="dark1"/>
                <w:kern w:val="24"/>
                <w:sz w:val="22"/>
                <w:szCs w:val="22"/>
                <w:lang w:val="es-MX"/>
              </w:rPr>
              <w:t xml:space="preserve"> Gubernamental y</w:t>
            </w:r>
            <w:r w:rsidR="00E5481B" w:rsidRPr="00E5481B">
              <w:rPr>
                <w:rFonts w:ascii="Calibri" w:hAnsi="Calibri" w:cs="Calibri"/>
                <w:color w:val="000000" w:themeColor="dark1"/>
                <w:kern w:val="24"/>
                <w:sz w:val="22"/>
                <w:szCs w:val="22"/>
                <w:lang w:val="es-MX"/>
              </w:rPr>
              <w:t xml:space="preserve"> Encuestas Nacionales de Gobi</w:t>
            </w:r>
            <w:r w:rsidR="00E5481B">
              <w:rPr>
                <w:rFonts w:ascii="Calibri" w:hAnsi="Calibri" w:cs="Calibri"/>
                <w:color w:val="000000" w:themeColor="dark1"/>
                <w:kern w:val="24"/>
                <w:sz w:val="22"/>
                <w:szCs w:val="22"/>
                <w:lang w:val="es-MX"/>
              </w:rPr>
              <w:t xml:space="preserve">erno, </w:t>
            </w:r>
            <w:proofErr w:type="spellStart"/>
            <w:r w:rsidR="00E5481B">
              <w:rPr>
                <w:rFonts w:ascii="Calibri" w:hAnsi="Calibri" w:cs="Calibri"/>
                <w:color w:val="000000" w:themeColor="dark1"/>
                <w:kern w:val="24"/>
                <w:sz w:val="22"/>
                <w:szCs w:val="22"/>
                <w:lang w:val="es-MX"/>
              </w:rPr>
              <w:t>Victimizacion</w:t>
            </w:r>
            <w:proofErr w:type="spellEnd"/>
            <w:r w:rsidR="00E5481B">
              <w:rPr>
                <w:rFonts w:ascii="Calibri" w:hAnsi="Calibri" w:cs="Calibri"/>
                <w:color w:val="000000" w:themeColor="dark1"/>
                <w:kern w:val="24"/>
                <w:sz w:val="22"/>
                <w:szCs w:val="22"/>
                <w:lang w:val="es-MX"/>
              </w:rPr>
              <w:t>, Seguridad y</w:t>
            </w:r>
            <w:r w:rsidR="00E5481B" w:rsidRPr="00E5481B">
              <w:rPr>
                <w:rFonts w:ascii="Calibri" w:hAnsi="Calibri" w:cs="Calibri"/>
                <w:color w:val="000000" w:themeColor="dark1"/>
                <w:kern w:val="24"/>
                <w:sz w:val="22"/>
                <w:szCs w:val="22"/>
                <w:lang w:val="es-MX"/>
              </w:rPr>
              <w:t xml:space="preserve"> Justicia</w:t>
            </w:r>
            <w:r w:rsidR="00F25558">
              <w:rPr>
                <w:rFonts w:ascii="Calibri" w:hAnsi="Calibri" w:cs="Calibri"/>
                <w:color w:val="000000" w:themeColor="dark1"/>
                <w:kern w:val="24"/>
                <w:sz w:val="22"/>
                <w:szCs w:val="22"/>
                <w:lang w:val="es-MX"/>
              </w:rPr>
              <w:t xml:space="preserve"> (DGEGSPJ)</w:t>
            </w:r>
          </w:p>
          <w:p w14:paraId="40F6A997" w14:textId="70FF99E2" w:rsidR="003634D2" w:rsidRDefault="002B2008"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María del </w:t>
            </w:r>
            <w:r w:rsidR="003634D2">
              <w:rPr>
                <w:rFonts w:ascii="Calibri" w:hAnsi="Calibri" w:cs="Calibri"/>
                <w:color w:val="000000" w:themeColor="dark1"/>
                <w:kern w:val="24"/>
                <w:sz w:val="22"/>
                <w:szCs w:val="22"/>
                <w:lang w:val="es-MX"/>
              </w:rPr>
              <w:t>Carmen Reyes</w:t>
            </w:r>
            <w:r>
              <w:rPr>
                <w:rFonts w:ascii="Calibri" w:hAnsi="Calibri" w:cs="Calibri"/>
                <w:color w:val="000000" w:themeColor="dark1"/>
                <w:kern w:val="24"/>
                <w:sz w:val="22"/>
                <w:szCs w:val="22"/>
                <w:lang w:val="es-MX"/>
              </w:rPr>
              <w:t xml:space="preserve"> Guerrero</w:t>
            </w:r>
            <w:r w:rsidR="003634D2">
              <w:rPr>
                <w:rFonts w:ascii="Calibri" w:hAnsi="Calibri" w:cs="Calibri"/>
                <w:color w:val="000000" w:themeColor="dark1"/>
                <w:kern w:val="24"/>
                <w:sz w:val="22"/>
                <w:szCs w:val="22"/>
                <w:lang w:val="es-MX"/>
              </w:rPr>
              <w:t>, Directora General de Geografía y Medio Ambiente (DGGMA)</w:t>
            </w:r>
          </w:p>
          <w:p w14:paraId="51D4D667" w14:textId="397C6200" w:rsidR="003634D2" w:rsidRDefault="00147FA1"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Oscar Gasca</w:t>
            </w:r>
            <w:r w:rsidR="002B2008">
              <w:rPr>
                <w:rFonts w:ascii="Calibri" w:hAnsi="Calibri" w:cs="Calibri"/>
                <w:color w:val="000000" w:themeColor="dark1"/>
                <w:kern w:val="24"/>
                <w:sz w:val="22"/>
                <w:szCs w:val="22"/>
                <w:lang w:val="es-MX"/>
              </w:rPr>
              <w:t xml:space="preserve"> Brito</w:t>
            </w:r>
            <w:r>
              <w:rPr>
                <w:rFonts w:ascii="Calibri" w:hAnsi="Calibri" w:cs="Calibri"/>
                <w:color w:val="000000" w:themeColor="dark1"/>
                <w:kern w:val="24"/>
                <w:sz w:val="22"/>
                <w:szCs w:val="22"/>
                <w:lang w:val="es-MX"/>
              </w:rPr>
              <w:t>, Coordinador General de Operación Regional (CGOR)</w:t>
            </w:r>
          </w:p>
          <w:p w14:paraId="6D32115F" w14:textId="3E3D202C" w:rsidR="00147FA1" w:rsidRDefault="00147FA1"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Gonzalo Pérez</w:t>
            </w:r>
            <w:r w:rsidR="002B2008">
              <w:rPr>
                <w:rFonts w:ascii="Calibri" w:hAnsi="Calibri" w:cs="Calibri"/>
                <w:color w:val="000000" w:themeColor="dark1"/>
                <w:kern w:val="24"/>
                <w:sz w:val="22"/>
                <w:szCs w:val="22"/>
                <w:lang w:val="es-MX"/>
              </w:rPr>
              <w:t xml:space="preserve"> de la Cruz</w:t>
            </w:r>
            <w:r>
              <w:rPr>
                <w:rFonts w:ascii="Calibri" w:hAnsi="Calibri" w:cs="Calibri"/>
                <w:color w:val="000000" w:themeColor="dark1"/>
                <w:kern w:val="24"/>
                <w:sz w:val="22"/>
                <w:szCs w:val="22"/>
                <w:lang w:val="es-MX"/>
              </w:rPr>
              <w:t>, Asesor de Presidencia del INEGI</w:t>
            </w:r>
          </w:p>
          <w:p w14:paraId="34D14F31" w14:textId="5B56F0BE" w:rsidR="00147FA1" w:rsidRPr="00221B78" w:rsidRDefault="00147FA1"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Nuria Torroja</w:t>
            </w:r>
            <w:r w:rsidR="002B2008">
              <w:rPr>
                <w:rFonts w:ascii="Calibri" w:hAnsi="Calibri" w:cs="Calibri"/>
                <w:color w:val="000000" w:themeColor="dark1"/>
                <w:kern w:val="24"/>
                <w:sz w:val="22"/>
                <w:szCs w:val="22"/>
                <w:lang w:val="es-MX"/>
              </w:rPr>
              <w:t xml:space="preserve"> Mateu</w:t>
            </w:r>
            <w:r>
              <w:rPr>
                <w:rFonts w:ascii="Calibri" w:hAnsi="Calibri" w:cs="Calibri"/>
                <w:color w:val="000000" w:themeColor="dark1"/>
                <w:kern w:val="24"/>
                <w:sz w:val="22"/>
                <w:szCs w:val="22"/>
                <w:lang w:val="es-MX"/>
              </w:rPr>
              <w:t xml:space="preserve">, Directora de </w:t>
            </w:r>
            <w:r w:rsidR="002B2008">
              <w:rPr>
                <w:rFonts w:ascii="Calibri" w:hAnsi="Calibri" w:cs="Calibri"/>
                <w:color w:val="000000" w:themeColor="dark1"/>
                <w:kern w:val="24"/>
                <w:sz w:val="22"/>
                <w:szCs w:val="22"/>
                <w:lang w:val="es-MX"/>
              </w:rPr>
              <w:t xml:space="preserve">Aseguramiento de la </w:t>
            </w:r>
            <w:r>
              <w:rPr>
                <w:rFonts w:ascii="Calibri" w:hAnsi="Calibri" w:cs="Calibri"/>
                <w:color w:val="000000" w:themeColor="dark1"/>
                <w:kern w:val="24"/>
                <w:sz w:val="22"/>
                <w:szCs w:val="22"/>
                <w:lang w:val="es-MX"/>
              </w:rPr>
              <w:t>Calidad (DGIAI)</w:t>
            </w:r>
          </w:p>
        </w:tc>
      </w:tr>
      <w:tr w:rsidR="003634D2" w14:paraId="39A211EE" w14:textId="77777777" w:rsidTr="00B72895">
        <w:tc>
          <w:tcPr>
            <w:tcW w:w="1358"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5E7A1B22" w14:textId="07EA141B" w:rsidR="003634D2" w:rsidRPr="00221B78" w:rsidRDefault="0065325D"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Acuerdos del </w:t>
            </w:r>
            <w:proofErr w:type="spellStart"/>
            <w:r>
              <w:rPr>
                <w:rFonts w:ascii="Calibri" w:hAnsi="Calibri" w:cs="Calibri"/>
                <w:color w:val="000000" w:themeColor="dark1"/>
                <w:kern w:val="24"/>
                <w:sz w:val="22"/>
                <w:szCs w:val="22"/>
                <w:lang w:val="es-MX"/>
              </w:rPr>
              <w:t>CoAC</w:t>
            </w:r>
            <w:proofErr w:type="spellEnd"/>
            <w:r>
              <w:rPr>
                <w:rFonts w:ascii="Calibri" w:hAnsi="Calibri" w:cs="Calibri"/>
                <w:color w:val="000000" w:themeColor="dark1"/>
                <w:kern w:val="24"/>
                <w:sz w:val="22"/>
                <w:szCs w:val="22"/>
                <w:lang w:val="es-MX"/>
              </w:rPr>
              <w:t xml:space="preserve"> relacionados</w:t>
            </w:r>
          </w:p>
        </w:tc>
        <w:tc>
          <w:tcPr>
            <w:tcW w:w="9274"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0D6FC64A" w14:textId="77777777" w:rsidR="00470579" w:rsidRDefault="00470579" w:rsidP="009713C6">
            <w:pPr>
              <w:pStyle w:val="NormalWeb"/>
              <w:spacing w:before="0" w:beforeAutospacing="0" w:after="0" w:afterAutospacing="0" w:line="256" w:lineRule="auto"/>
              <w:rPr>
                <w:rFonts w:ascii="Calibri" w:hAnsi="Calibri" w:cs="Calibri"/>
                <w:color w:val="000000" w:themeColor="dark1"/>
                <w:kern w:val="24"/>
                <w:sz w:val="22"/>
                <w:szCs w:val="22"/>
                <w:lang w:val="es-MX"/>
              </w:rPr>
            </w:pPr>
            <w:r w:rsidRPr="00470579">
              <w:rPr>
                <w:rFonts w:ascii="Calibri" w:hAnsi="Calibri" w:cs="Calibri"/>
                <w:b/>
                <w:color w:val="000000" w:themeColor="dark1"/>
                <w:kern w:val="24"/>
                <w:sz w:val="22"/>
                <w:szCs w:val="22"/>
                <w:lang w:val="es-MX"/>
              </w:rPr>
              <w:t>CAC-008/03/2017</w:t>
            </w:r>
            <w:r>
              <w:rPr>
                <w:rFonts w:ascii="Calibri" w:hAnsi="Calibri" w:cs="Calibri"/>
                <w:b/>
                <w:color w:val="000000" w:themeColor="dark1"/>
                <w:kern w:val="24"/>
                <w:sz w:val="22"/>
                <w:szCs w:val="22"/>
                <w:lang w:val="es-MX"/>
              </w:rPr>
              <w:t xml:space="preserve">: </w:t>
            </w:r>
            <w:r w:rsidRPr="00470579">
              <w:rPr>
                <w:rFonts w:ascii="Calibri" w:hAnsi="Calibri" w:cs="Calibri"/>
                <w:color w:val="000000" w:themeColor="dark1"/>
                <w:kern w:val="24"/>
                <w:sz w:val="22"/>
                <w:szCs w:val="22"/>
                <w:lang w:val="es-MX"/>
              </w:rPr>
              <w:t>Se reprograman las líneas de acción 3.1.1 Revisión de los Lineamientos generales para la publicación de metodologías que el INEGI utiliza en la producción de información de Interés Nacional; 3.1.2 Clasificación de cambios metodológicos y acciones a desarrollar en cada caso, y 3.1.3 Definición de protocolos genéricos para cambios metodológicos, las cuales serán retomadas en el PAACI 2018 o como parte de los proyectos PAEG 2018.</w:t>
            </w:r>
          </w:p>
          <w:p w14:paraId="1416BDAE" w14:textId="77777777" w:rsidR="00470579" w:rsidRDefault="00470579" w:rsidP="009713C6">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477789E9" w14:textId="77777777" w:rsidR="00470579" w:rsidRPr="00470579" w:rsidRDefault="00470579" w:rsidP="009713C6">
            <w:pPr>
              <w:pStyle w:val="NormalWeb"/>
              <w:spacing w:before="0" w:beforeAutospacing="0" w:after="0" w:afterAutospacing="0" w:line="256" w:lineRule="auto"/>
              <w:rPr>
                <w:rFonts w:ascii="Calibri" w:hAnsi="Calibri" w:cs="Calibri"/>
                <w:color w:val="000000" w:themeColor="dark1"/>
                <w:kern w:val="24"/>
                <w:sz w:val="22"/>
                <w:szCs w:val="22"/>
                <w:lang w:val="es-MX"/>
              </w:rPr>
            </w:pPr>
            <w:r w:rsidRPr="00470579">
              <w:rPr>
                <w:rFonts w:ascii="Calibri" w:hAnsi="Calibri" w:cs="Calibri"/>
                <w:b/>
                <w:color w:val="000000" w:themeColor="dark1"/>
                <w:kern w:val="24"/>
                <w:sz w:val="22"/>
                <w:szCs w:val="22"/>
                <w:lang w:val="es-MX"/>
              </w:rPr>
              <w:t>CAC-008/03/2018:</w:t>
            </w:r>
            <w:r>
              <w:rPr>
                <w:rFonts w:ascii="Calibri" w:hAnsi="Calibri" w:cs="Calibri"/>
                <w:color w:val="000000" w:themeColor="dark1"/>
                <w:kern w:val="24"/>
                <w:sz w:val="22"/>
                <w:szCs w:val="22"/>
                <w:lang w:val="es-MX"/>
              </w:rPr>
              <w:t xml:space="preserve"> </w:t>
            </w:r>
            <w:r w:rsidRPr="00470579">
              <w:rPr>
                <w:rFonts w:ascii="Calibri" w:hAnsi="Calibri" w:cs="Calibri"/>
                <w:color w:val="000000" w:themeColor="dark1"/>
                <w:kern w:val="24"/>
                <w:sz w:val="22"/>
                <w:szCs w:val="22"/>
                <w:lang w:val="es-MX"/>
              </w:rPr>
              <w:t>La DGES buscará a las áreas interesadas para incorporar sus observaciones en la Propuesta de protocolo para modificaciones metodológicas de los proyectos institucionales de IIN del SNIEG. En caso de considerarlo pertinente, la DGES podrá conformar un grupo de trabajo a su cargo para llevar a cabo la revisión correspondiente. Finalmente, la DGES presentará los avances en la elaboración del protocolo en la última sesión del Comité en 2018.</w:t>
            </w:r>
          </w:p>
          <w:p w14:paraId="4FF29758" w14:textId="77777777" w:rsidR="00470579" w:rsidRDefault="00470579" w:rsidP="009713C6">
            <w:pPr>
              <w:pStyle w:val="NormalWeb"/>
              <w:spacing w:before="0" w:beforeAutospacing="0" w:after="0" w:afterAutospacing="0" w:line="256" w:lineRule="auto"/>
              <w:rPr>
                <w:rFonts w:ascii="Calibri" w:hAnsi="Calibri" w:cs="Calibri"/>
                <w:b/>
                <w:color w:val="000000" w:themeColor="dark1"/>
                <w:kern w:val="24"/>
                <w:sz w:val="22"/>
                <w:szCs w:val="22"/>
                <w:lang w:val="es-MX"/>
              </w:rPr>
            </w:pPr>
          </w:p>
          <w:p w14:paraId="28A4F3CC" w14:textId="77777777" w:rsidR="00470579" w:rsidRPr="00470579" w:rsidRDefault="00470579" w:rsidP="009713C6">
            <w:pPr>
              <w:pStyle w:val="NormalWeb"/>
              <w:spacing w:before="0" w:beforeAutospacing="0" w:after="0" w:afterAutospacing="0" w:line="256" w:lineRule="auto"/>
              <w:rPr>
                <w:rFonts w:ascii="Calibri" w:hAnsi="Calibri" w:cs="Calibri"/>
                <w:color w:val="000000" w:themeColor="dark1"/>
                <w:kern w:val="24"/>
                <w:sz w:val="22"/>
                <w:szCs w:val="22"/>
                <w:lang w:val="es-MX"/>
              </w:rPr>
            </w:pPr>
            <w:r w:rsidRPr="00470579">
              <w:rPr>
                <w:rFonts w:ascii="Calibri" w:hAnsi="Calibri" w:cs="Calibri"/>
                <w:b/>
                <w:color w:val="000000" w:themeColor="dark1"/>
                <w:kern w:val="24"/>
                <w:sz w:val="22"/>
                <w:szCs w:val="22"/>
                <w:lang w:val="es-MX"/>
              </w:rPr>
              <w:t>CAC-008/05/2018</w:t>
            </w:r>
            <w:r>
              <w:rPr>
                <w:rFonts w:ascii="Calibri" w:hAnsi="Calibri" w:cs="Calibri"/>
                <w:b/>
                <w:color w:val="000000" w:themeColor="dark1"/>
                <w:kern w:val="24"/>
                <w:sz w:val="22"/>
                <w:szCs w:val="22"/>
                <w:lang w:val="es-MX"/>
              </w:rPr>
              <w:t xml:space="preserve">: </w:t>
            </w:r>
            <w:r w:rsidRPr="00470579">
              <w:rPr>
                <w:rFonts w:ascii="Calibri" w:hAnsi="Calibri" w:cs="Calibri"/>
                <w:color w:val="000000" w:themeColor="dark1"/>
                <w:kern w:val="24"/>
                <w:sz w:val="22"/>
                <w:szCs w:val="22"/>
                <w:lang w:val="es-MX"/>
              </w:rPr>
              <w:t xml:space="preserve">La Dirección General de Estadísticas Sociodemográficas trabajará </w:t>
            </w:r>
            <w:proofErr w:type="gramStart"/>
            <w:r w:rsidRPr="00470579">
              <w:rPr>
                <w:rFonts w:ascii="Calibri" w:hAnsi="Calibri" w:cs="Calibri"/>
                <w:color w:val="000000" w:themeColor="dark1"/>
                <w:kern w:val="24"/>
                <w:sz w:val="22"/>
                <w:szCs w:val="22"/>
                <w:lang w:val="es-MX"/>
              </w:rPr>
              <w:t>conjuntamente con</w:t>
            </w:r>
            <w:proofErr w:type="gramEnd"/>
            <w:r w:rsidRPr="00470579">
              <w:rPr>
                <w:rFonts w:ascii="Calibri" w:hAnsi="Calibri" w:cs="Calibri"/>
                <w:color w:val="000000" w:themeColor="dark1"/>
                <w:kern w:val="24"/>
                <w:sz w:val="22"/>
                <w:szCs w:val="22"/>
                <w:lang w:val="es-MX"/>
              </w:rPr>
              <w:t xml:space="preserve"> el Secretariado Técnico, el Grupo de Trabajo del Modelo de Procesos y el Grupo de Trabajo de Metodologías para fortalecer la propuesta de protocolo de modificaciones metodológicas, debiendo presentar los avances durante el primer trimestre de 2019.</w:t>
            </w:r>
          </w:p>
          <w:p w14:paraId="5B299101" w14:textId="77777777" w:rsidR="00470579" w:rsidRDefault="00470579" w:rsidP="009713C6">
            <w:pPr>
              <w:pStyle w:val="NormalWeb"/>
              <w:spacing w:before="0" w:beforeAutospacing="0" w:after="0" w:afterAutospacing="0" w:line="256" w:lineRule="auto"/>
              <w:rPr>
                <w:rFonts w:ascii="Calibri" w:hAnsi="Calibri" w:cs="Calibri"/>
                <w:b/>
                <w:color w:val="000000" w:themeColor="dark1"/>
                <w:kern w:val="24"/>
                <w:sz w:val="22"/>
                <w:szCs w:val="22"/>
                <w:lang w:val="es-MX"/>
              </w:rPr>
            </w:pPr>
          </w:p>
          <w:p w14:paraId="64ACC088" w14:textId="77777777" w:rsidR="003634D2" w:rsidRDefault="009713C6" w:rsidP="009713C6">
            <w:pPr>
              <w:pStyle w:val="NormalWeb"/>
              <w:spacing w:before="0" w:beforeAutospacing="0" w:after="0" w:afterAutospacing="0" w:line="256" w:lineRule="auto"/>
              <w:rPr>
                <w:rFonts w:ascii="Calibri" w:hAnsi="Calibri" w:cs="Calibri"/>
                <w:color w:val="000000" w:themeColor="dark1"/>
                <w:kern w:val="24"/>
                <w:sz w:val="22"/>
                <w:szCs w:val="22"/>
                <w:lang w:val="es-MX"/>
              </w:rPr>
            </w:pPr>
            <w:r w:rsidRPr="009713C6">
              <w:rPr>
                <w:rFonts w:ascii="Calibri" w:hAnsi="Calibri" w:cs="Calibri"/>
                <w:b/>
                <w:color w:val="000000" w:themeColor="dark1"/>
                <w:kern w:val="24"/>
                <w:sz w:val="22"/>
                <w:szCs w:val="22"/>
                <w:lang w:val="es-MX"/>
              </w:rPr>
              <w:t>CAC-012/01/2019:</w:t>
            </w:r>
            <w:r>
              <w:rPr>
                <w:rFonts w:ascii="Calibri" w:hAnsi="Calibri" w:cs="Calibri"/>
                <w:color w:val="000000" w:themeColor="dark1"/>
                <w:kern w:val="24"/>
                <w:sz w:val="22"/>
                <w:szCs w:val="22"/>
                <w:lang w:val="es-MX"/>
              </w:rPr>
              <w:t xml:space="preserve"> </w:t>
            </w:r>
            <w:r w:rsidRPr="009713C6">
              <w:rPr>
                <w:rFonts w:ascii="Calibri" w:hAnsi="Calibri" w:cs="Calibri"/>
                <w:color w:val="000000" w:themeColor="dark1"/>
                <w:kern w:val="24"/>
                <w:sz w:val="22"/>
                <w:szCs w:val="22"/>
                <w:lang w:val="es-MX"/>
              </w:rPr>
              <w:t>Se aprueba la creación de un grupo de trabajo para integrar un Proceso Genérico para la Gestión de Cambios.  La Secretaría Técnica del Comité será responsable de este grupo, con la asistencia de la DGES.</w:t>
            </w:r>
          </w:p>
          <w:p w14:paraId="52631432" w14:textId="77777777" w:rsidR="009713C6" w:rsidRDefault="009713C6" w:rsidP="009713C6">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26B98DE0" w14:textId="77777777" w:rsidR="009713C6" w:rsidRDefault="009713C6" w:rsidP="009713C6">
            <w:pPr>
              <w:pStyle w:val="NormalWeb"/>
              <w:spacing w:before="0" w:beforeAutospacing="0" w:after="0" w:afterAutospacing="0" w:line="256" w:lineRule="auto"/>
              <w:rPr>
                <w:rFonts w:ascii="Calibri" w:hAnsi="Calibri" w:cs="Calibri"/>
                <w:color w:val="000000" w:themeColor="dark1"/>
                <w:kern w:val="24"/>
                <w:sz w:val="22"/>
                <w:szCs w:val="22"/>
                <w:lang w:val="es-MX"/>
              </w:rPr>
            </w:pPr>
            <w:r w:rsidRPr="009713C6">
              <w:rPr>
                <w:rFonts w:ascii="Calibri" w:hAnsi="Calibri" w:cs="Calibri"/>
                <w:b/>
                <w:color w:val="000000" w:themeColor="dark1"/>
                <w:kern w:val="24"/>
                <w:sz w:val="22"/>
                <w:szCs w:val="22"/>
                <w:lang w:val="es-MX"/>
              </w:rPr>
              <w:t>CAC-005/02/2019:</w:t>
            </w:r>
            <w:r>
              <w:rPr>
                <w:rFonts w:ascii="Calibri" w:hAnsi="Calibri" w:cs="Calibri"/>
                <w:color w:val="000000" w:themeColor="dark1"/>
                <w:kern w:val="24"/>
                <w:sz w:val="22"/>
                <w:szCs w:val="22"/>
                <w:lang w:val="es-MX"/>
              </w:rPr>
              <w:t xml:space="preserve"> </w:t>
            </w:r>
            <w:r w:rsidRPr="009713C6">
              <w:rPr>
                <w:rFonts w:ascii="Calibri" w:hAnsi="Calibri" w:cs="Calibri"/>
                <w:color w:val="000000" w:themeColor="dark1"/>
                <w:kern w:val="24"/>
                <w:sz w:val="22"/>
                <w:szCs w:val="22"/>
                <w:lang w:val="es-MX"/>
              </w:rPr>
              <w:t>El Secretariado Técnico realizará una propuesta de lineamientos basada en la conceptualización expuesta y la presentará en la siguiente sesión del Comité de Aseguramiento de la Calidad.</w:t>
            </w:r>
          </w:p>
          <w:p w14:paraId="72893298" w14:textId="77777777" w:rsidR="00582246" w:rsidRDefault="00582246" w:rsidP="009713C6">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328AFC2B" w14:textId="77777777" w:rsidR="00582246" w:rsidRDefault="00582246" w:rsidP="009713C6">
            <w:pPr>
              <w:pStyle w:val="NormalWeb"/>
              <w:spacing w:before="0" w:beforeAutospacing="0" w:after="0" w:afterAutospacing="0" w:line="256" w:lineRule="auto"/>
              <w:rPr>
                <w:rFonts w:ascii="Calibri" w:hAnsi="Calibri" w:cs="Calibri"/>
                <w:color w:val="000000" w:themeColor="dark1"/>
                <w:kern w:val="24"/>
                <w:sz w:val="22"/>
                <w:szCs w:val="22"/>
                <w:lang w:val="es-MX"/>
              </w:rPr>
            </w:pPr>
            <w:r w:rsidRPr="00582246">
              <w:rPr>
                <w:rFonts w:ascii="Calibri" w:hAnsi="Calibri" w:cs="Calibri"/>
                <w:b/>
                <w:bCs/>
                <w:color w:val="000000" w:themeColor="dark1"/>
                <w:kern w:val="24"/>
                <w:sz w:val="22"/>
                <w:szCs w:val="22"/>
                <w:lang w:val="es-MX"/>
              </w:rPr>
              <w:t>CAC-003/03/2019:</w:t>
            </w:r>
            <w:r>
              <w:rPr>
                <w:rFonts w:ascii="Calibri" w:hAnsi="Calibri" w:cs="Calibri"/>
                <w:color w:val="000000" w:themeColor="dark1"/>
                <w:kern w:val="24"/>
                <w:sz w:val="22"/>
                <w:szCs w:val="22"/>
                <w:lang w:val="es-MX"/>
              </w:rPr>
              <w:t xml:space="preserve"> </w:t>
            </w:r>
            <w:r w:rsidRPr="00582246">
              <w:rPr>
                <w:rFonts w:ascii="Calibri" w:hAnsi="Calibri" w:cs="Calibri"/>
                <w:color w:val="000000" w:themeColor="dark1"/>
                <w:kern w:val="24"/>
                <w:sz w:val="22"/>
                <w:szCs w:val="22"/>
                <w:lang w:val="es-MX"/>
              </w:rPr>
              <w:t xml:space="preserve">El grupo de trabajo de gestión de cambios revisará el </w:t>
            </w:r>
            <w:proofErr w:type="gramStart"/>
            <w:r w:rsidRPr="00582246">
              <w:rPr>
                <w:rFonts w:ascii="Calibri" w:hAnsi="Calibri" w:cs="Calibri"/>
                <w:color w:val="000000" w:themeColor="dark1"/>
                <w:kern w:val="24"/>
                <w:sz w:val="22"/>
                <w:szCs w:val="22"/>
                <w:lang w:val="es-MX"/>
              </w:rPr>
              <w:t>artículo  tercero</w:t>
            </w:r>
            <w:proofErr w:type="gramEnd"/>
            <w:r w:rsidRPr="00582246">
              <w:rPr>
                <w:rFonts w:ascii="Calibri" w:hAnsi="Calibri" w:cs="Calibri"/>
                <w:color w:val="000000" w:themeColor="dark1"/>
                <w:kern w:val="24"/>
                <w:sz w:val="22"/>
                <w:szCs w:val="22"/>
                <w:lang w:val="es-MX"/>
              </w:rPr>
              <w:t xml:space="preserve"> transitorio de los lineamientos con el fin de que el Secretario Técnico presente nuevamente los lineamientos en la siguiente sesión.</w:t>
            </w:r>
          </w:p>
          <w:p w14:paraId="1C914580" w14:textId="1A291820" w:rsidR="00582246" w:rsidRDefault="00582246" w:rsidP="009713C6">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6B6283EB" w14:textId="48CE2C3B" w:rsidR="00582246" w:rsidRDefault="00582246" w:rsidP="009713C6">
            <w:pPr>
              <w:pStyle w:val="NormalWeb"/>
              <w:spacing w:before="0" w:beforeAutospacing="0" w:after="0" w:afterAutospacing="0" w:line="256" w:lineRule="auto"/>
              <w:rPr>
                <w:rFonts w:ascii="Calibri" w:hAnsi="Calibri" w:cs="Calibri"/>
                <w:color w:val="000000" w:themeColor="dark1"/>
                <w:kern w:val="24"/>
                <w:sz w:val="22"/>
                <w:szCs w:val="22"/>
                <w:lang w:val="es-MX"/>
              </w:rPr>
            </w:pPr>
            <w:r w:rsidRPr="00582246">
              <w:rPr>
                <w:rFonts w:ascii="Calibri" w:hAnsi="Calibri" w:cs="Calibri"/>
                <w:b/>
                <w:bCs/>
                <w:color w:val="000000" w:themeColor="dark1"/>
                <w:kern w:val="24"/>
                <w:sz w:val="22"/>
                <w:szCs w:val="22"/>
                <w:lang w:val="es-MX"/>
              </w:rPr>
              <w:t>CAC-003/04/2019:</w:t>
            </w:r>
            <w:r>
              <w:rPr>
                <w:rFonts w:ascii="Calibri" w:hAnsi="Calibri" w:cs="Calibri"/>
                <w:color w:val="000000" w:themeColor="dark1"/>
                <w:kern w:val="24"/>
                <w:sz w:val="22"/>
                <w:szCs w:val="22"/>
                <w:lang w:val="es-MX"/>
              </w:rPr>
              <w:t xml:space="preserve"> </w:t>
            </w:r>
            <w:r w:rsidRPr="00582246">
              <w:rPr>
                <w:rFonts w:ascii="Calibri" w:hAnsi="Calibri" w:cs="Calibri"/>
                <w:color w:val="000000" w:themeColor="dark1"/>
                <w:kern w:val="24"/>
                <w:sz w:val="22"/>
                <w:szCs w:val="22"/>
                <w:lang w:val="es-MX"/>
              </w:rPr>
              <w:t>Los vocales del Comité están de acuerdo con el contenido de los lineamientos y solicitan al Director General de Integración, Análisis e Investigación que turne la presente la propuesta a la Junta de Gobierno conforme al procedimiento establecido.</w:t>
            </w:r>
          </w:p>
          <w:p w14:paraId="2883B72A" w14:textId="7B477DC3" w:rsidR="00C972DC" w:rsidRDefault="00C972DC" w:rsidP="009713C6">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00B090AA" w14:textId="7A46A553" w:rsidR="00F66AED" w:rsidRDefault="00F66AED" w:rsidP="009713C6">
            <w:pPr>
              <w:pStyle w:val="NormalWeb"/>
              <w:spacing w:before="0" w:beforeAutospacing="0" w:after="0" w:afterAutospacing="0" w:line="256" w:lineRule="auto"/>
              <w:rPr>
                <w:rFonts w:ascii="Calibri" w:hAnsi="Calibri" w:cs="Calibri"/>
                <w:color w:val="000000" w:themeColor="dark1"/>
                <w:kern w:val="24"/>
                <w:sz w:val="22"/>
                <w:szCs w:val="22"/>
                <w:lang w:val="es-MX"/>
              </w:rPr>
            </w:pPr>
            <w:r w:rsidRPr="00F66AED">
              <w:rPr>
                <w:rFonts w:ascii="Calibri" w:hAnsi="Calibri" w:cs="Calibri"/>
                <w:b/>
                <w:bCs/>
                <w:color w:val="000000" w:themeColor="dark1"/>
                <w:kern w:val="24"/>
                <w:sz w:val="22"/>
                <w:szCs w:val="22"/>
                <w:lang w:val="es-MX"/>
              </w:rPr>
              <w:t>CAC-014/04/2019:</w:t>
            </w:r>
            <w:r>
              <w:rPr>
                <w:rFonts w:ascii="Calibri" w:hAnsi="Calibri" w:cs="Calibri"/>
                <w:color w:val="000000" w:themeColor="dark1"/>
                <w:kern w:val="24"/>
                <w:sz w:val="22"/>
                <w:szCs w:val="22"/>
                <w:lang w:val="es-MX"/>
              </w:rPr>
              <w:t xml:space="preserve"> </w:t>
            </w:r>
            <w:r w:rsidRPr="00F66AED">
              <w:rPr>
                <w:rFonts w:ascii="Calibri" w:hAnsi="Calibri" w:cs="Calibri"/>
                <w:color w:val="000000" w:themeColor="dark1"/>
                <w:kern w:val="24"/>
                <w:sz w:val="22"/>
                <w:szCs w:val="22"/>
                <w:lang w:val="es-MX"/>
              </w:rPr>
              <w:t>El Secretariado Técnico incorporará las propuestas de las Unidades Administrativas buscando que el Sistema de Seguimiento de Cambios permita realizar la documentación de forma ágil</w:t>
            </w:r>
          </w:p>
          <w:p w14:paraId="758DCFBF" w14:textId="77777777" w:rsidR="00F66AED" w:rsidRDefault="00F66AED" w:rsidP="009713C6">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5DACE067" w14:textId="3DE2FB88" w:rsidR="00C972DC" w:rsidRDefault="00C972DC" w:rsidP="009713C6">
            <w:pPr>
              <w:pStyle w:val="NormalWeb"/>
              <w:spacing w:before="0" w:beforeAutospacing="0" w:after="0" w:afterAutospacing="0" w:line="256" w:lineRule="auto"/>
              <w:rPr>
                <w:rFonts w:ascii="Calibri" w:hAnsi="Calibri" w:cs="Calibri"/>
                <w:color w:val="000000" w:themeColor="dark1"/>
                <w:kern w:val="24"/>
                <w:sz w:val="22"/>
                <w:szCs w:val="22"/>
                <w:lang w:val="es-MX"/>
              </w:rPr>
            </w:pPr>
            <w:r w:rsidRPr="00C972DC">
              <w:rPr>
                <w:rFonts w:ascii="Calibri" w:hAnsi="Calibri" w:cs="Calibri"/>
                <w:b/>
                <w:bCs/>
                <w:color w:val="000000" w:themeColor="dark1"/>
                <w:kern w:val="24"/>
                <w:sz w:val="22"/>
                <w:szCs w:val="22"/>
                <w:lang w:val="es-MX"/>
              </w:rPr>
              <w:t>CAC-003/03/2020:</w:t>
            </w:r>
            <w:r>
              <w:rPr>
                <w:rFonts w:ascii="Calibri" w:hAnsi="Calibri" w:cs="Calibri"/>
                <w:color w:val="000000" w:themeColor="dark1"/>
                <w:kern w:val="24"/>
                <w:sz w:val="22"/>
                <w:szCs w:val="22"/>
                <w:lang w:val="es-MX"/>
              </w:rPr>
              <w:t xml:space="preserve"> </w:t>
            </w:r>
            <w:r w:rsidRPr="00C972DC">
              <w:rPr>
                <w:rFonts w:ascii="Calibri" w:hAnsi="Calibri" w:cs="Calibri"/>
                <w:color w:val="000000" w:themeColor="dark1"/>
                <w:kern w:val="24"/>
                <w:sz w:val="22"/>
                <w:szCs w:val="22"/>
                <w:lang w:val="es-MX"/>
              </w:rPr>
              <w:t>Las Unidades Administrativas iniciarán la documentación de los cambios al diseño de los programas de información en el Sistema de Seguimiento de Cambios. Se otorga un plazo de tres meses para que ingresen la documentación de los cambios realizados a partir de la fecha de publicación de los Lineamientos del Proceso de Gestión de Cambios para los programas de información cuyo ciclo de ejecución se encuentre concluido.</w:t>
            </w:r>
          </w:p>
          <w:p w14:paraId="3E0AA67E" w14:textId="4CD6E6D6" w:rsidR="00582246" w:rsidRPr="00221B78" w:rsidRDefault="00582246" w:rsidP="009713C6">
            <w:pPr>
              <w:pStyle w:val="NormalWeb"/>
              <w:spacing w:before="0" w:beforeAutospacing="0" w:after="0" w:afterAutospacing="0" w:line="256" w:lineRule="auto"/>
              <w:rPr>
                <w:rFonts w:ascii="Calibri" w:hAnsi="Calibri" w:cs="Calibri"/>
                <w:color w:val="000000" w:themeColor="dark1"/>
                <w:kern w:val="24"/>
                <w:sz w:val="22"/>
                <w:szCs w:val="22"/>
                <w:lang w:val="es-MX"/>
              </w:rPr>
            </w:pPr>
          </w:p>
        </w:tc>
      </w:tr>
      <w:tr w:rsidR="003634D2" w:rsidRPr="00DE1B2D" w14:paraId="3E326127" w14:textId="77777777" w:rsidTr="00B72895">
        <w:tc>
          <w:tcPr>
            <w:tcW w:w="1475"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1996AF5B" w14:textId="77777777" w:rsidR="003634D2" w:rsidRPr="00221B78" w:rsidRDefault="003634D2"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lastRenderedPageBreak/>
              <w:t>Documentos de interés:</w:t>
            </w:r>
          </w:p>
        </w:tc>
        <w:tc>
          <w:tcPr>
            <w:tcW w:w="9157"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44D1EC02" w14:textId="77777777" w:rsidR="003C42D1" w:rsidRPr="00735AC8" w:rsidRDefault="00735AC8" w:rsidP="00B65CC7">
            <w:pPr>
              <w:pStyle w:val="Default"/>
              <w:numPr>
                <w:ilvl w:val="0"/>
                <w:numId w:val="5"/>
              </w:numPr>
              <w:ind w:left="324" w:hanging="324"/>
              <w:rPr>
                <w:rFonts w:ascii="Calibri" w:eastAsia="Calibri" w:hAnsi="Calibri"/>
                <w:color w:val="000000" w:themeColor="dark1"/>
                <w:kern w:val="24"/>
                <w:sz w:val="22"/>
                <w:szCs w:val="22"/>
              </w:rPr>
            </w:pPr>
            <w:r>
              <w:rPr>
                <w:rFonts w:ascii="Calibri" w:eastAsia="Calibri" w:hAnsi="Calibri"/>
                <w:color w:val="000000" w:themeColor="dark1"/>
                <w:kern w:val="24"/>
                <w:sz w:val="22"/>
                <w:szCs w:val="22"/>
              </w:rPr>
              <w:t xml:space="preserve">UNECE, </w:t>
            </w:r>
            <w:r w:rsidRPr="00735AC8">
              <w:rPr>
                <w:rFonts w:ascii="Calibri" w:eastAsia="Calibri" w:hAnsi="Calibri"/>
                <w:color w:val="000000" w:themeColor="dark1"/>
                <w:kern w:val="24"/>
                <w:sz w:val="22"/>
                <w:szCs w:val="22"/>
              </w:rPr>
              <w:t>Generic Statistical Business Process Model (GSBPM), version 5.1, January 2019</w:t>
            </w:r>
            <w:r w:rsidR="00474DA7">
              <w:rPr>
                <w:rFonts w:ascii="Calibri" w:eastAsia="Calibri" w:hAnsi="Calibri"/>
                <w:color w:val="000000" w:themeColor="dark1"/>
                <w:kern w:val="24"/>
                <w:sz w:val="22"/>
                <w:szCs w:val="22"/>
              </w:rPr>
              <w:t>.</w:t>
            </w:r>
          </w:p>
          <w:p w14:paraId="4457DA2C" w14:textId="77777777" w:rsidR="003634D2" w:rsidRPr="00735AC8" w:rsidRDefault="00735AC8" w:rsidP="00B65CC7">
            <w:pPr>
              <w:pStyle w:val="Default"/>
              <w:numPr>
                <w:ilvl w:val="0"/>
                <w:numId w:val="5"/>
              </w:numPr>
              <w:ind w:left="324" w:hanging="324"/>
              <w:rPr>
                <w:rFonts w:ascii="Calibri" w:eastAsia="Calibri" w:hAnsi="Calibri"/>
                <w:color w:val="000000" w:themeColor="dark1"/>
                <w:kern w:val="24"/>
                <w:sz w:val="22"/>
                <w:szCs w:val="22"/>
                <w:lang w:val="es-MX"/>
              </w:rPr>
            </w:pPr>
            <w:r w:rsidRPr="00735AC8">
              <w:rPr>
                <w:rFonts w:ascii="Calibri" w:eastAsia="Calibri" w:hAnsi="Calibri"/>
                <w:color w:val="000000" w:themeColor="dark1"/>
                <w:kern w:val="24"/>
                <w:sz w:val="22"/>
                <w:szCs w:val="22"/>
                <w:lang w:val="es-MX"/>
              </w:rPr>
              <w:t>Norma Técnica del Proceso de Producción de Información Estad</w:t>
            </w:r>
            <w:r>
              <w:rPr>
                <w:rFonts w:ascii="Calibri" w:eastAsia="Calibri" w:hAnsi="Calibri"/>
                <w:color w:val="000000" w:themeColor="dark1"/>
                <w:kern w:val="24"/>
                <w:sz w:val="22"/>
                <w:szCs w:val="22"/>
                <w:lang w:val="es-MX"/>
              </w:rPr>
              <w:t>ística y Geográfica para el INEGI</w:t>
            </w:r>
            <w:r w:rsidR="00474DA7">
              <w:rPr>
                <w:rFonts w:ascii="Calibri" w:eastAsia="Calibri" w:hAnsi="Calibri"/>
                <w:color w:val="000000" w:themeColor="dark1"/>
                <w:kern w:val="24"/>
                <w:sz w:val="22"/>
                <w:szCs w:val="22"/>
                <w:lang w:val="es-MX"/>
              </w:rPr>
              <w:t>.</w:t>
            </w:r>
          </w:p>
          <w:p w14:paraId="7959B4D4" w14:textId="409FD915" w:rsidR="00A76242" w:rsidRPr="00516B70" w:rsidRDefault="00516B70" w:rsidP="00B65CC7">
            <w:pPr>
              <w:pStyle w:val="Default"/>
              <w:numPr>
                <w:ilvl w:val="0"/>
                <w:numId w:val="5"/>
              </w:numPr>
              <w:ind w:left="324" w:hanging="324"/>
              <w:rPr>
                <w:rFonts w:ascii="Calibri" w:eastAsia="Calibri" w:hAnsi="Calibri"/>
                <w:color w:val="000000" w:themeColor="dark1"/>
                <w:kern w:val="24"/>
                <w:sz w:val="22"/>
                <w:szCs w:val="22"/>
                <w:lang w:val="es-MX"/>
              </w:rPr>
            </w:pPr>
            <w:r w:rsidRPr="00516B70">
              <w:rPr>
                <w:rFonts w:ascii="Calibri" w:eastAsia="Calibri" w:hAnsi="Calibri"/>
                <w:color w:val="000000" w:themeColor="dark1"/>
                <w:kern w:val="24"/>
                <w:sz w:val="22"/>
                <w:szCs w:val="22"/>
                <w:lang w:val="es-MX"/>
              </w:rPr>
              <w:t>Reglas para la Determinación de Informac</w:t>
            </w:r>
            <w:r w:rsidR="000F02AC">
              <w:rPr>
                <w:rFonts w:ascii="Calibri" w:eastAsia="Calibri" w:hAnsi="Calibri"/>
                <w:color w:val="000000" w:themeColor="dark1"/>
                <w:kern w:val="24"/>
                <w:sz w:val="22"/>
                <w:szCs w:val="22"/>
                <w:lang w:val="es-MX"/>
              </w:rPr>
              <w:t>i</w:t>
            </w:r>
            <w:r w:rsidRPr="00516B70">
              <w:rPr>
                <w:rFonts w:ascii="Calibri" w:eastAsia="Calibri" w:hAnsi="Calibri"/>
                <w:color w:val="000000" w:themeColor="dark1"/>
                <w:kern w:val="24"/>
                <w:sz w:val="22"/>
                <w:szCs w:val="22"/>
                <w:lang w:val="es-MX"/>
              </w:rPr>
              <w:t>ón de Interés Nacional</w:t>
            </w:r>
            <w:r w:rsidR="00474DA7">
              <w:rPr>
                <w:rFonts w:ascii="Calibri" w:eastAsia="Calibri" w:hAnsi="Calibri"/>
                <w:color w:val="000000" w:themeColor="dark1"/>
                <w:kern w:val="24"/>
                <w:sz w:val="22"/>
                <w:szCs w:val="22"/>
                <w:lang w:val="es-MX"/>
              </w:rPr>
              <w:t>.</w:t>
            </w:r>
          </w:p>
          <w:p w14:paraId="148144A0" w14:textId="1621A527" w:rsidR="00AE3199" w:rsidRPr="00F413DB" w:rsidRDefault="00C34F2D" w:rsidP="00F413DB">
            <w:pPr>
              <w:pStyle w:val="Default"/>
              <w:numPr>
                <w:ilvl w:val="0"/>
                <w:numId w:val="5"/>
              </w:numPr>
              <w:ind w:left="324" w:hanging="324"/>
              <w:rPr>
                <w:rFonts w:ascii="Calibri" w:eastAsia="Calibri" w:hAnsi="Calibri"/>
                <w:color w:val="000000" w:themeColor="dark1"/>
                <w:kern w:val="24"/>
                <w:sz w:val="22"/>
                <w:szCs w:val="22"/>
                <w:lang w:val="es-MX"/>
              </w:rPr>
            </w:pPr>
            <w:r w:rsidRPr="00C34F2D">
              <w:rPr>
                <w:rFonts w:ascii="Calibri" w:eastAsia="Calibri" w:hAnsi="Calibri"/>
                <w:color w:val="000000" w:themeColor="dark1"/>
                <w:kern w:val="24"/>
                <w:sz w:val="22"/>
                <w:szCs w:val="22"/>
                <w:lang w:val="es-MX"/>
              </w:rPr>
              <w:t>Lineamientos para el Ciclo de Actualización de la Información Económica Generada por la Dirección General de Estadísticas Económicas del INEGI</w:t>
            </w:r>
            <w:r w:rsidR="00474DA7">
              <w:rPr>
                <w:rFonts w:ascii="Calibri" w:eastAsia="Calibri" w:hAnsi="Calibri"/>
                <w:color w:val="000000" w:themeColor="dark1"/>
                <w:kern w:val="24"/>
                <w:sz w:val="22"/>
                <w:szCs w:val="22"/>
                <w:lang w:val="es-MX"/>
              </w:rPr>
              <w:t>.</w:t>
            </w:r>
          </w:p>
        </w:tc>
      </w:tr>
      <w:tr w:rsidR="00F413DB" w:rsidRPr="00DE1B2D" w14:paraId="230B6F8A" w14:textId="77777777" w:rsidTr="00B72895">
        <w:tc>
          <w:tcPr>
            <w:tcW w:w="1475"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2871D71B" w14:textId="0C28A75E" w:rsidR="00F413DB" w:rsidRDefault="00F413DB"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Resultados del grupo</w:t>
            </w:r>
          </w:p>
        </w:tc>
        <w:tc>
          <w:tcPr>
            <w:tcW w:w="9157"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7CA3CD23" w14:textId="77777777" w:rsidR="00F413DB" w:rsidRPr="00B55951" w:rsidRDefault="00F413DB" w:rsidP="00F413DB">
            <w:pPr>
              <w:pStyle w:val="Default"/>
              <w:numPr>
                <w:ilvl w:val="0"/>
                <w:numId w:val="5"/>
              </w:numPr>
              <w:ind w:left="324" w:hanging="324"/>
              <w:rPr>
                <w:rFonts w:ascii="Calibri" w:eastAsia="Calibri" w:hAnsi="Calibri"/>
                <w:color w:val="000000" w:themeColor="dark1"/>
                <w:kern w:val="24"/>
                <w:sz w:val="22"/>
                <w:szCs w:val="22"/>
                <w:lang w:val="es-MX"/>
              </w:rPr>
            </w:pPr>
            <w:r w:rsidRPr="00B55951">
              <w:rPr>
                <w:rFonts w:ascii="Calibri" w:eastAsia="Calibri" w:hAnsi="Calibri"/>
                <w:color w:val="000000" w:themeColor="dark1"/>
                <w:kern w:val="24"/>
                <w:sz w:val="22"/>
                <w:szCs w:val="22"/>
                <w:lang w:val="es-MX"/>
              </w:rPr>
              <w:t>DGES, Protocolo para Modificaciones Metodológicas de los Programas Institucionales de Información de Interés Nacional del SNIEG</w:t>
            </w:r>
            <w:r>
              <w:rPr>
                <w:rFonts w:ascii="Calibri" w:eastAsia="Calibri" w:hAnsi="Calibri"/>
                <w:color w:val="000000" w:themeColor="dark1"/>
                <w:kern w:val="24"/>
                <w:sz w:val="22"/>
                <w:szCs w:val="22"/>
                <w:lang w:val="es-MX"/>
              </w:rPr>
              <w:t>, febrero 2019.</w:t>
            </w:r>
          </w:p>
          <w:p w14:paraId="040D3420" w14:textId="77777777" w:rsidR="00F413DB" w:rsidRPr="00F413DB" w:rsidRDefault="00F413DB" w:rsidP="00F413DB">
            <w:pPr>
              <w:pStyle w:val="Default"/>
              <w:numPr>
                <w:ilvl w:val="0"/>
                <w:numId w:val="5"/>
              </w:numPr>
              <w:ind w:left="324" w:hanging="324"/>
              <w:rPr>
                <w:rFonts w:ascii="Calibri" w:eastAsia="Calibri" w:hAnsi="Calibri"/>
                <w:color w:val="000000" w:themeColor="dark1"/>
                <w:kern w:val="24"/>
                <w:sz w:val="22"/>
                <w:szCs w:val="22"/>
              </w:rPr>
            </w:pPr>
            <w:r>
              <w:rPr>
                <w:rFonts w:ascii="Calibri" w:eastAsia="Calibri" w:hAnsi="Calibri"/>
                <w:color w:val="000000" w:themeColor="dark1"/>
                <w:kern w:val="24"/>
                <w:sz w:val="22"/>
                <w:szCs w:val="22"/>
                <w:lang w:val="es-MX"/>
              </w:rPr>
              <w:t xml:space="preserve">DGIAI, </w:t>
            </w:r>
            <w:r w:rsidRPr="0094289F">
              <w:rPr>
                <w:rFonts w:ascii="Calibri" w:eastAsia="Calibri" w:hAnsi="Calibri"/>
                <w:color w:val="000000" w:themeColor="dark1"/>
                <w:kern w:val="24"/>
                <w:sz w:val="22"/>
                <w:szCs w:val="22"/>
                <w:lang w:val="es-MX"/>
              </w:rPr>
              <w:t>Propuesta de Proceso Genérico para la Gestión de Cambios en los Programas Estadísticos y Geográficos</w:t>
            </w:r>
            <w:r>
              <w:rPr>
                <w:rFonts w:ascii="Calibri" w:eastAsia="Calibri" w:hAnsi="Calibri"/>
                <w:color w:val="000000" w:themeColor="dark1"/>
                <w:kern w:val="24"/>
                <w:sz w:val="22"/>
                <w:szCs w:val="22"/>
                <w:lang w:val="es-MX"/>
              </w:rPr>
              <w:t xml:space="preserve">. </w:t>
            </w:r>
            <w:r w:rsidRPr="00EC2DD4">
              <w:rPr>
                <w:rFonts w:ascii="Calibri" w:eastAsia="Calibri" w:hAnsi="Calibri"/>
                <w:color w:val="000000" w:themeColor="dark1"/>
                <w:kern w:val="24"/>
                <w:sz w:val="22"/>
                <w:szCs w:val="22"/>
                <w:lang w:val="es-MX"/>
              </w:rPr>
              <w:t>Primera etapa: documentación</w:t>
            </w:r>
            <w:r>
              <w:rPr>
                <w:rFonts w:ascii="Calibri" w:eastAsia="Calibri" w:hAnsi="Calibri"/>
                <w:color w:val="000000" w:themeColor="dark1"/>
                <w:kern w:val="24"/>
                <w:sz w:val="22"/>
                <w:szCs w:val="22"/>
                <w:lang w:val="es-MX"/>
              </w:rPr>
              <w:t>, mayo 2019</w:t>
            </w:r>
          </w:p>
          <w:p w14:paraId="3255DCFC" w14:textId="128FC419" w:rsidR="00F413DB" w:rsidRPr="00F413DB" w:rsidRDefault="00F413DB" w:rsidP="00F413DB">
            <w:pPr>
              <w:pStyle w:val="Default"/>
              <w:numPr>
                <w:ilvl w:val="0"/>
                <w:numId w:val="5"/>
              </w:numPr>
              <w:ind w:left="324" w:hanging="324"/>
              <w:rPr>
                <w:rFonts w:ascii="Calibri" w:eastAsia="Calibri" w:hAnsi="Calibri"/>
                <w:color w:val="000000" w:themeColor="dark1"/>
                <w:kern w:val="24"/>
                <w:sz w:val="22"/>
                <w:szCs w:val="22"/>
                <w:lang w:val="es-MX"/>
              </w:rPr>
            </w:pPr>
            <w:r w:rsidRPr="00F413DB">
              <w:rPr>
                <w:rFonts w:ascii="Calibri" w:eastAsia="Calibri" w:hAnsi="Calibri"/>
                <w:color w:val="000000" w:themeColor="dark1"/>
                <w:kern w:val="24"/>
                <w:sz w:val="22"/>
                <w:szCs w:val="22"/>
                <w:lang w:val="es-MX"/>
              </w:rPr>
              <w:t>Lineamientos del Proceso de Gestión de Cambios en los Programas de Información Estadística y Geográfica.</w:t>
            </w:r>
          </w:p>
        </w:tc>
      </w:tr>
    </w:tbl>
    <w:p w14:paraId="2DC5E365" w14:textId="77777777" w:rsidR="00742016" w:rsidRPr="00B55951" w:rsidRDefault="00742016" w:rsidP="00190BBD">
      <w:pPr>
        <w:spacing w:after="0"/>
      </w:pPr>
      <w:bookmarkStart w:id="0" w:name="_GoBack"/>
      <w:bookmarkEnd w:id="0"/>
    </w:p>
    <w:sectPr w:rsidR="00742016" w:rsidRPr="00B559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51A1"/>
    <w:multiLevelType w:val="hybridMultilevel"/>
    <w:tmpl w:val="A0FE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426B6"/>
    <w:multiLevelType w:val="hybridMultilevel"/>
    <w:tmpl w:val="AECC476E"/>
    <w:lvl w:ilvl="0" w:tplc="BB94AD44">
      <w:start w:val="1"/>
      <w:numFmt w:val="bullet"/>
      <w:lvlText w:val="•"/>
      <w:lvlJc w:val="left"/>
      <w:pPr>
        <w:tabs>
          <w:tab w:val="num" w:pos="720"/>
        </w:tabs>
        <w:ind w:left="720" w:hanging="360"/>
      </w:pPr>
      <w:rPr>
        <w:rFonts w:ascii="Arial" w:hAnsi="Arial" w:hint="default"/>
      </w:rPr>
    </w:lvl>
    <w:lvl w:ilvl="1" w:tplc="7C646568" w:tentative="1">
      <w:start w:val="1"/>
      <w:numFmt w:val="bullet"/>
      <w:lvlText w:val="•"/>
      <w:lvlJc w:val="left"/>
      <w:pPr>
        <w:tabs>
          <w:tab w:val="num" w:pos="1440"/>
        </w:tabs>
        <w:ind w:left="1440" w:hanging="360"/>
      </w:pPr>
      <w:rPr>
        <w:rFonts w:ascii="Arial" w:hAnsi="Arial" w:hint="default"/>
      </w:rPr>
    </w:lvl>
    <w:lvl w:ilvl="2" w:tplc="CAEC5EAE" w:tentative="1">
      <w:start w:val="1"/>
      <w:numFmt w:val="bullet"/>
      <w:lvlText w:val="•"/>
      <w:lvlJc w:val="left"/>
      <w:pPr>
        <w:tabs>
          <w:tab w:val="num" w:pos="2160"/>
        </w:tabs>
        <w:ind w:left="2160" w:hanging="360"/>
      </w:pPr>
      <w:rPr>
        <w:rFonts w:ascii="Arial" w:hAnsi="Arial" w:hint="default"/>
      </w:rPr>
    </w:lvl>
    <w:lvl w:ilvl="3" w:tplc="8EEC8D26" w:tentative="1">
      <w:start w:val="1"/>
      <w:numFmt w:val="bullet"/>
      <w:lvlText w:val="•"/>
      <w:lvlJc w:val="left"/>
      <w:pPr>
        <w:tabs>
          <w:tab w:val="num" w:pos="2880"/>
        </w:tabs>
        <w:ind w:left="2880" w:hanging="360"/>
      </w:pPr>
      <w:rPr>
        <w:rFonts w:ascii="Arial" w:hAnsi="Arial" w:hint="default"/>
      </w:rPr>
    </w:lvl>
    <w:lvl w:ilvl="4" w:tplc="6428E854" w:tentative="1">
      <w:start w:val="1"/>
      <w:numFmt w:val="bullet"/>
      <w:lvlText w:val="•"/>
      <w:lvlJc w:val="left"/>
      <w:pPr>
        <w:tabs>
          <w:tab w:val="num" w:pos="3600"/>
        </w:tabs>
        <w:ind w:left="3600" w:hanging="360"/>
      </w:pPr>
      <w:rPr>
        <w:rFonts w:ascii="Arial" w:hAnsi="Arial" w:hint="default"/>
      </w:rPr>
    </w:lvl>
    <w:lvl w:ilvl="5" w:tplc="985EB898" w:tentative="1">
      <w:start w:val="1"/>
      <w:numFmt w:val="bullet"/>
      <w:lvlText w:val="•"/>
      <w:lvlJc w:val="left"/>
      <w:pPr>
        <w:tabs>
          <w:tab w:val="num" w:pos="4320"/>
        </w:tabs>
        <w:ind w:left="4320" w:hanging="360"/>
      </w:pPr>
      <w:rPr>
        <w:rFonts w:ascii="Arial" w:hAnsi="Arial" w:hint="default"/>
      </w:rPr>
    </w:lvl>
    <w:lvl w:ilvl="6" w:tplc="52005784" w:tentative="1">
      <w:start w:val="1"/>
      <w:numFmt w:val="bullet"/>
      <w:lvlText w:val="•"/>
      <w:lvlJc w:val="left"/>
      <w:pPr>
        <w:tabs>
          <w:tab w:val="num" w:pos="5040"/>
        </w:tabs>
        <w:ind w:left="5040" w:hanging="360"/>
      </w:pPr>
      <w:rPr>
        <w:rFonts w:ascii="Arial" w:hAnsi="Arial" w:hint="default"/>
      </w:rPr>
    </w:lvl>
    <w:lvl w:ilvl="7" w:tplc="C802A904" w:tentative="1">
      <w:start w:val="1"/>
      <w:numFmt w:val="bullet"/>
      <w:lvlText w:val="•"/>
      <w:lvlJc w:val="left"/>
      <w:pPr>
        <w:tabs>
          <w:tab w:val="num" w:pos="5760"/>
        </w:tabs>
        <w:ind w:left="5760" w:hanging="360"/>
      </w:pPr>
      <w:rPr>
        <w:rFonts w:ascii="Arial" w:hAnsi="Arial" w:hint="default"/>
      </w:rPr>
    </w:lvl>
    <w:lvl w:ilvl="8" w:tplc="A148C1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8576D2"/>
    <w:multiLevelType w:val="hybridMultilevel"/>
    <w:tmpl w:val="5552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91769"/>
    <w:multiLevelType w:val="hybridMultilevel"/>
    <w:tmpl w:val="8A847EF2"/>
    <w:lvl w:ilvl="0" w:tplc="B2C82C88">
      <w:start w:val="1"/>
      <w:numFmt w:val="bullet"/>
      <w:lvlText w:val="•"/>
      <w:lvlJc w:val="left"/>
      <w:pPr>
        <w:tabs>
          <w:tab w:val="num" w:pos="720"/>
        </w:tabs>
        <w:ind w:left="720" w:hanging="360"/>
      </w:pPr>
      <w:rPr>
        <w:rFonts w:ascii="Arial" w:hAnsi="Arial" w:hint="default"/>
      </w:rPr>
    </w:lvl>
    <w:lvl w:ilvl="1" w:tplc="B87C2446" w:tentative="1">
      <w:start w:val="1"/>
      <w:numFmt w:val="bullet"/>
      <w:lvlText w:val="•"/>
      <w:lvlJc w:val="left"/>
      <w:pPr>
        <w:tabs>
          <w:tab w:val="num" w:pos="1440"/>
        </w:tabs>
        <w:ind w:left="1440" w:hanging="360"/>
      </w:pPr>
      <w:rPr>
        <w:rFonts w:ascii="Arial" w:hAnsi="Arial" w:hint="default"/>
      </w:rPr>
    </w:lvl>
    <w:lvl w:ilvl="2" w:tplc="1034E270" w:tentative="1">
      <w:start w:val="1"/>
      <w:numFmt w:val="bullet"/>
      <w:lvlText w:val="•"/>
      <w:lvlJc w:val="left"/>
      <w:pPr>
        <w:tabs>
          <w:tab w:val="num" w:pos="2160"/>
        </w:tabs>
        <w:ind w:left="2160" w:hanging="360"/>
      </w:pPr>
      <w:rPr>
        <w:rFonts w:ascii="Arial" w:hAnsi="Arial" w:hint="default"/>
      </w:rPr>
    </w:lvl>
    <w:lvl w:ilvl="3" w:tplc="70026C9C" w:tentative="1">
      <w:start w:val="1"/>
      <w:numFmt w:val="bullet"/>
      <w:lvlText w:val="•"/>
      <w:lvlJc w:val="left"/>
      <w:pPr>
        <w:tabs>
          <w:tab w:val="num" w:pos="2880"/>
        </w:tabs>
        <w:ind w:left="2880" w:hanging="360"/>
      </w:pPr>
      <w:rPr>
        <w:rFonts w:ascii="Arial" w:hAnsi="Arial" w:hint="default"/>
      </w:rPr>
    </w:lvl>
    <w:lvl w:ilvl="4" w:tplc="2D0231DE" w:tentative="1">
      <w:start w:val="1"/>
      <w:numFmt w:val="bullet"/>
      <w:lvlText w:val="•"/>
      <w:lvlJc w:val="left"/>
      <w:pPr>
        <w:tabs>
          <w:tab w:val="num" w:pos="3600"/>
        </w:tabs>
        <w:ind w:left="3600" w:hanging="360"/>
      </w:pPr>
      <w:rPr>
        <w:rFonts w:ascii="Arial" w:hAnsi="Arial" w:hint="default"/>
      </w:rPr>
    </w:lvl>
    <w:lvl w:ilvl="5" w:tplc="98CA0BF8" w:tentative="1">
      <w:start w:val="1"/>
      <w:numFmt w:val="bullet"/>
      <w:lvlText w:val="•"/>
      <w:lvlJc w:val="left"/>
      <w:pPr>
        <w:tabs>
          <w:tab w:val="num" w:pos="4320"/>
        </w:tabs>
        <w:ind w:left="4320" w:hanging="360"/>
      </w:pPr>
      <w:rPr>
        <w:rFonts w:ascii="Arial" w:hAnsi="Arial" w:hint="default"/>
      </w:rPr>
    </w:lvl>
    <w:lvl w:ilvl="6" w:tplc="72360932" w:tentative="1">
      <w:start w:val="1"/>
      <w:numFmt w:val="bullet"/>
      <w:lvlText w:val="•"/>
      <w:lvlJc w:val="left"/>
      <w:pPr>
        <w:tabs>
          <w:tab w:val="num" w:pos="5040"/>
        </w:tabs>
        <w:ind w:left="5040" w:hanging="360"/>
      </w:pPr>
      <w:rPr>
        <w:rFonts w:ascii="Arial" w:hAnsi="Arial" w:hint="default"/>
      </w:rPr>
    </w:lvl>
    <w:lvl w:ilvl="7" w:tplc="391EB858" w:tentative="1">
      <w:start w:val="1"/>
      <w:numFmt w:val="bullet"/>
      <w:lvlText w:val="•"/>
      <w:lvlJc w:val="left"/>
      <w:pPr>
        <w:tabs>
          <w:tab w:val="num" w:pos="5760"/>
        </w:tabs>
        <w:ind w:left="5760" w:hanging="360"/>
      </w:pPr>
      <w:rPr>
        <w:rFonts w:ascii="Arial" w:hAnsi="Arial" w:hint="default"/>
      </w:rPr>
    </w:lvl>
    <w:lvl w:ilvl="8" w:tplc="977E58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404CC0"/>
    <w:multiLevelType w:val="hybridMultilevel"/>
    <w:tmpl w:val="4ADC3B82"/>
    <w:lvl w:ilvl="0" w:tplc="37E820EA">
      <w:start w:val="1"/>
      <w:numFmt w:val="bullet"/>
      <w:lvlText w:val="•"/>
      <w:lvlJc w:val="left"/>
      <w:pPr>
        <w:tabs>
          <w:tab w:val="num" w:pos="720"/>
        </w:tabs>
        <w:ind w:left="720" w:hanging="360"/>
      </w:pPr>
      <w:rPr>
        <w:rFonts w:ascii="Arial" w:hAnsi="Arial" w:hint="default"/>
      </w:rPr>
    </w:lvl>
    <w:lvl w:ilvl="1" w:tplc="39F01284" w:tentative="1">
      <w:start w:val="1"/>
      <w:numFmt w:val="bullet"/>
      <w:lvlText w:val="•"/>
      <w:lvlJc w:val="left"/>
      <w:pPr>
        <w:tabs>
          <w:tab w:val="num" w:pos="1440"/>
        </w:tabs>
        <w:ind w:left="1440" w:hanging="360"/>
      </w:pPr>
      <w:rPr>
        <w:rFonts w:ascii="Arial" w:hAnsi="Arial" w:hint="default"/>
      </w:rPr>
    </w:lvl>
    <w:lvl w:ilvl="2" w:tplc="C38C8132" w:tentative="1">
      <w:start w:val="1"/>
      <w:numFmt w:val="bullet"/>
      <w:lvlText w:val="•"/>
      <w:lvlJc w:val="left"/>
      <w:pPr>
        <w:tabs>
          <w:tab w:val="num" w:pos="2160"/>
        </w:tabs>
        <w:ind w:left="2160" w:hanging="360"/>
      </w:pPr>
      <w:rPr>
        <w:rFonts w:ascii="Arial" w:hAnsi="Arial" w:hint="default"/>
      </w:rPr>
    </w:lvl>
    <w:lvl w:ilvl="3" w:tplc="FF0E7A2E" w:tentative="1">
      <w:start w:val="1"/>
      <w:numFmt w:val="bullet"/>
      <w:lvlText w:val="•"/>
      <w:lvlJc w:val="left"/>
      <w:pPr>
        <w:tabs>
          <w:tab w:val="num" w:pos="2880"/>
        </w:tabs>
        <w:ind w:left="2880" w:hanging="360"/>
      </w:pPr>
      <w:rPr>
        <w:rFonts w:ascii="Arial" w:hAnsi="Arial" w:hint="default"/>
      </w:rPr>
    </w:lvl>
    <w:lvl w:ilvl="4" w:tplc="B13251BE" w:tentative="1">
      <w:start w:val="1"/>
      <w:numFmt w:val="bullet"/>
      <w:lvlText w:val="•"/>
      <w:lvlJc w:val="left"/>
      <w:pPr>
        <w:tabs>
          <w:tab w:val="num" w:pos="3600"/>
        </w:tabs>
        <w:ind w:left="3600" w:hanging="360"/>
      </w:pPr>
      <w:rPr>
        <w:rFonts w:ascii="Arial" w:hAnsi="Arial" w:hint="default"/>
      </w:rPr>
    </w:lvl>
    <w:lvl w:ilvl="5" w:tplc="4F2CD65E" w:tentative="1">
      <w:start w:val="1"/>
      <w:numFmt w:val="bullet"/>
      <w:lvlText w:val="•"/>
      <w:lvlJc w:val="left"/>
      <w:pPr>
        <w:tabs>
          <w:tab w:val="num" w:pos="4320"/>
        </w:tabs>
        <w:ind w:left="4320" w:hanging="360"/>
      </w:pPr>
      <w:rPr>
        <w:rFonts w:ascii="Arial" w:hAnsi="Arial" w:hint="default"/>
      </w:rPr>
    </w:lvl>
    <w:lvl w:ilvl="6" w:tplc="6D48FC9C" w:tentative="1">
      <w:start w:val="1"/>
      <w:numFmt w:val="bullet"/>
      <w:lvlText w:val="•"/>
      <w:lvlJc w:val="left"/>
      <w:pPr>
        <w:tabs>
          <w:tab w:val="num" w:pos="5040"/>
        </w:tabs>
        <w:ind w:left="5040" w:hanging="360"/>
      </w:pPr>
      <w:rPr>
        <w:rFonts w:ascii="Arial" w:hAnsi="Arial" w:hint="default"/>
      </w:rPr>
    </w:lvl>
    <w:lvl w:ilvl="7" w:tplc="A23C4870" w:tentative="1">
      <w:start w:val="1"/>
      <w:numFmt w:val="bullet"/>
      <w:lvlText w:val="•"/>
      <w:lvlJc w:val="left"/>
      <w:pPr>
        <w:tabs>
          <w:tab w:val="num" w:pos="5760"/>
        </w:tabs>
        <w:ind w:left="5760" w:hanging="360"/>
      </w:pPr>
      <w:rPr>
        <w:rFonts w:ascii="Arial" w:hAnsi="Arial" w:hint="default"/>
      </w:rPr>
    </w:lvl>
    <w:lvl w:ilvl="8" w:tplc="64C44F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747AE1"/>
    <w:multiLevelType w:val="hybridMultilevel"/>
    <w:tmpl w:val="9CB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E4D99"/>
    <w:multiLevelType w:val="hybridMultilevel"/>
    <w:tmpl w:val="C7907044"/>
    <w:lvl w:ilvl="0" w:tplc="709C7FC6">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B78"/>
    <w:rsid w:val="000041B1"/>
    <w:rsid w:val="00004F8D"/>
    <w:rsid w:val="00010646"/>
    <w:rsid w:val="00011C3F"/>
    <w:rsid w:val="00012DA2"/>
    <w:rsid w:val="00031CA6"/>
    <w:rsid w:val="0004083F"/>
    <w:rsid w:val="000413B5"/>
    <w:rsid w:val="00045555"/>
    <w:rsid w:val="00045F8D"/>
    <w:rsid w:val="00052521"/>
    <w:rsid w:val="00077277"/>
    <w:rsid w:val="000813CD"/>
    <w:rsid w:val="000841FC"/>
    <w:rsid w:val="000B4E0D"/>
    <w:rsid w:val="000C2948"/>
    <w:rsid w:val="000F02AC"/>
    <w:rsid w:val="000F7CC6"/>
    <w:rsid w:val="00101BA0"/>
    <w:rsid w:val="00114277"/>
    <w:rsid w:val="00114687"/>
    <w:rsid w:val="00131DE7"/>
    <w:rsid w:val="00145340"/>
    <w:rsid w:val="001463B3"/>
    <w:rsid w:val="00146D9B"/>
    <w:rsid w:val="0014714F"/>
    <w:rsid w:val="00147FA1"/>
    <w:rsid w:val="00152BD2"/>
    <w:rsid w:val="001537F0"/>
    <w:rsid w:val="00157C47"/>
    <w:rsid w:val="001632E5"/>
    <w:rsid w:val="0016536D"/>
    <w:rsid w:val="00190BBD"/>
    <w:rsid w:val="00191B1E"/>
    <w:rsid w:val="001A2669"/>
    <w:rsid w:val="001A2BC5"/>
    <w:rsid w:val="001A7AC5"/>
    <w:rsid w:val="001B2FA3"/>
    <w:rsid w:val="001B3B92"/>
    <w:rsid w:val="001E551C"/>
    <w:rsid w:val="001E5DF5"/>
    <w:rsid w:val="001F44F1"/>
    <w:rsid w:val="00200D7B"/>
    <w:rsid w:val="00204461"/>
    <w:rsid w:val="002129D2"/>
    <w:rsid w:val="00221B78"/>
    <w:rsid w:val="002329F8"/>
    <w:rsid w:val="00275E5E"/>
    <w:rsid w:val="002965F2"/>
    <w:rsid w:val="002A453E"/>
    <w:rsid w:val="002A7580"/>
    <w:rsid w:val="002B2008"/>
    <w:rsid w:val="002D7300"/>
    <w:rsid w:val="002F5C7B"/>
    <w:rsid w:val="00303E96"/>
    <w:rsid w:val="00313B60"/>
    <w:rsid w:val="00331258"/>
    <w:rsid w:val="003405A0"/>
    <w:rsid w:val="00353173"/>
    <w:rsid w:val="00356B31"/>
    <w:rsid w:val="003634D2"/>
    <w:rsid w:val="003731BA"/>
    <w:rsid w:val="003852BB"/>
    <w:rsid w:val="003926E4"/>
    <w:rsid w:val="00396C0F"/>
    <w:rsid w:val="00397298"/>
    <w:rsid w:val="003A1C46"/>
    <w:rsid w:val="003B3AB7"/>
    <w:rsid w:val="003B63D5"/>
    <w:rsid w:val="003C42D1"/>
    <w:rsid w:val="003D6677"/>
    <w:rsid w:val="003F0863"/>
    <w:rsid w:val="00415064"/>
    <w:rsid w:val="004223D0"/>
    <w:rsid w:val="004350BA"/>
    <w:rsid w:val="00435D4B"/>
    <w:rsid w:val="0044208B"/>
    <w:rsid w:val="004431E2"/>
    <w:rsid w:val="00470579"/>
    <w:rsid w:val="00474DA7"/>
    <w:rsid w:val="00475366"/>
    <w:rsid w:val="00481797"/>
    <w:rsid w:val="00483C5A"/>
    <w:rsid w:val="0049292A"/>
    <w:rsid w:val="004A7A5F"/>
    <w:rsid w:val="004B35CA"/>
    <w:rsid w:val="004B616D"/>
    <w:rsid w:val="004C471E"/>
    <w:rsid w:val="004F3190"/>
    <w:rsid w:val="00516B70"/>
    <w:rsid w:val="00520B00"/>
    <w:rsid w:val="00522BBC"/>
    <w:rsid w:val="00555487"/>
    <w:rsid w:val="0055657F"/>
    <w:rsid w:val="00573097"/>
    <w:rsid w:val="00582246"/>
    <w:rsid w:val="00582807"/>
    <w:rsid w:val="0058304B"/>
    <w:rsid w:val="005838DD"/>
    <w:rsid w:val="00585A46"/>
    <w:rsid w:val="00590F28"/>
    <w:rsid w:val="00594814"/>
    <w:rsid w:val="005D21FE"/>
    <w:rsid w:val="005F4249"/>
    <w:rsid w:val="00650FE6"/>
    <w:rsid w:val="0065325D"/>
    <w:rsid w:val="0065780B"/>
    <w:rsid w:val="00661CBF"/>
    <w:rsid w:val="00664D8C"/>
    <w:rsid w:val="0068150B"/>
    <w:rsid w:val="00690FFB"/>
    <w:rsid w:val="0069320E"/>
    <w:rsid w:val="00697303"/>
    <w:rsid w:val="006B0548"/>
    <w:rsid w:val="006B2857"/>
    <w:rsid w:val="006D08F0"/>
    <w:rsid w:val="006E3A68"/>
    <w:rsid w:val="006F6643"/>
    <w:rsid w:val="007057F9"/>
    <w:rsid w:val="00734DDF"/>
    <w:rsid w:val="00735AC8"/>
    <w:rsid w:val="00742016"/>
    <w:rsid w:val="00746470"/>
    <w:rsid w:val="007521FA"/>
    <w:rsid w:val="00782D09"/>
    <w:rsid w:val="00790248"/>
    <w:rsid w:val="00792CFF"/>
    <w:rsid w:val="007B08C1"/>
    <w:rsid w:val="007B466F"/>
    <w:rsid w:val="007B6229"/>
    <w:rsid w:val="007C238C"/>
    <w:rsid w:val="007D2C56"/>
    <w:rsid w:val="007D7954"/>
    <w:rsid w:val="007E587C"/>
    <w:rsid w:val="0080025E"/>
    <w:rsid w:val="00803831"/>
    <w:rsid w:val="008053D9"/>
    <w:rsid w:val="0080578E"/>
    <w:rsid w:val="00806497"/>
    <w:rsid w:val="00806B01"/>
    <w:rsid w:val="008210F2"/>
    <w:rsid w:val="0082672D"/>
    <w:rsid w:val="008439D9"/>
    <w:rsid w:val="00853796"/>
    <w:rsid w:val="0087656E"/>
    <w:rsid w:val="008954F5"/>
    <w:rsid w:val="00897506"/>
    <w:rsid w:val="008C6642"/>
    <w:rsid w:val="008D43D8"/>
    <w:rsid w:val="008E0279"/>
    <w:rsid w:val="008E4A1B"/>
    <w:rsid w:val="008E50C0"/>
    <w:rsid w:val="008E7421"/>
    <w:rsid w:val="008F1D6D"/>
    <w:rsid w:val="00901BB2"/>
    <w:rsid w:val="00910538"/>
    <w:rsid w:val="00910DFA"/>
    <w:rsid w:val="00914232"/>
    <w:rsid w:val="0093792D"/>
    <w:rsid w:val="0094289F"/>
    <w:rsid w:val="00954DF4"/>
    <w:rsid w:val="009713C6"/>
    <w:rsid w:val="0097630C"/>
    <w:rsid w:val="00993305"/>
    <w:rsid w:val="00996989"/>
    <w:rsid w:val="009A71AD"/>
    <w:rsid w:val="009A7EAB"/>
    <w:rsid w:val="009C02BD"/>
    <w:rsid w:val="009C4F83"/>
    <w:rsid w:val="009E5D2E"/>
    <w:rsid w:val="009F19B2"/>
    <w:rsid w:val="009F2640"/>
    <w:rsid w:val="009F3179"/>
    <w:rsid w:val="009F63AD"/>
    <w:rsid w:val="00A04EFA"/>
    <w:rsid w:val="00A05C21"/>
    <w:rsid w:val="00A14869"/>
    <w:rsid w:val="00A14FDB"/>
    <w:rsid w:val="00A2302E"/>
    <w:rsid w:val="00A32418"/>
    <w:rsid w:val="00A375D5"/>
    <w:rsid w:val="00A41013"/>
    <w:rsid w:val="00A43D2A"/>
    <w:rsid w:val="00A52D7B"/>
    <w:rsid w:val="00A60CFF"/>
    <w:rsid w:val="00A64BAF"/>
    <w:rsid w:val="00A650E3"/>
    <w:rsid w:val="00A76242"/>
    <w:rsid w:val="00A77BD7"/>
    <w:rsid w:val="00A924A0"/>
    <w:rsid w:val="00A931A7"/>
    <w:rsid w:val="00AA5C1C"/>
    <w:rsid w:val="00AE12A5"/>
    <w:rsid w:val="00AE3199"/>
    <w:rsid w:val="00AE3342"/>
    <w:rsid w:val="00AF1D16"/>
    <w:rsid w:val="00B027F5"/>
    <w:rsid w:val="00B1415A"/>
    <w:rsid w:val="00B239BB"/>
    <w:rsid w:val="00B245FF"/>
    <w:rsid w:val="00B31E23"/>
    <w:rsid w:val="00B36BBC"/>
    <w:rsid w:val="00B41035"/>
    <w:rsid w:val="00B454BE"/>
    <w:rsid w:val="00B54B74"/>
    <w:rsid w:val="00B55951"/>
    <w:rsid w:val="00B65CC7"/>
    <w:rsid w:val="00B72895"/>
    <w:rsid w:val="00B7754E"/>
    <w:rsid w:val="00B81569"/>
    <w:rsid w:val="00B84DC0"/>
    <w:rsid w:val="00B96B2C"/>
    <w:rsid w:val="00B96E27"/>
    <w:rsid w:val="00B972C0"/>
    <w:rsid w:val="00BA7EED"/>
    <w:rsid w:val="00BB4E33"/>
    <w:rsid w:val="00BC1BDA"/>
    <w:rsid w:val="00BE36DB"/>
    <w:rsid w:val="00BF4BD5"/>
    <w:rsid w:val="00C03572"/>
    <w:rsid w:val="00C14ADE"/>
    <w:rsid w:val="00C24C4B"/>
    <w:rsid w:val="00C311AF"/>
    <w:rsid w:val="00C34F2D"/>
    <w:rsid w:val="00C4693A"/>
    <w:rsid w:val="00C631BE"/>
    <w:rsid w:val="00C75181"/>
    <w:rsid w:val="00C93AFF"/>
    <w:rsid w:val="00C9537C"/>
    <w:rsid w:val="00C972DC"/>
    <w:rsid w:val="00CB4997"/>
    <w:rsid w:val="00CB4B54"/>
    <w:rsid w:val="00CC1208"/>
    <w:rsid w:val="00CC4952"/>
    <w:rsid w:val="00D01C90"/>
    <w:rsid w:val="00D02754"/>
    <w:rsid w:val="00D04B98"/>
    <w:rsid w:val="00D07AF7"/>
    <w:rsid w:val="00D12B30"/>
    <w:rsid w:val="00D165F2"/>
    <w:rsid w:val="00D434B8"/>
    <w:rsid w:val="00D70DA8"/>
    <w:rsid w:val="00D870F5"/>
    <w:rsid w:val="00D87791"/>
    <w:rsid w:val="00D971A1"/>
    <w:rsid w:val="00DB3C46"/>
    <w:rsid w:val="00DB4F5C"/>
    <w:rsid w:val="00DD4418"/>
    <w:rsid w:val="00DE1B2D"/>
    <w:rsid w:val="00DF06CF"/>
    <w:rsid w:val="00E007A8"/>
    <w:rsid w:val="00E04612"/>
    <w:rsid w:val="00E12109"/>
    <w:rsid w:val="00E30F07"/>
    <w:rsid w:val="00E4072C"/>
    <w:rsid w:val="00E46F52"/>
    <w:rsid w:val="00E47A74"/>
    <w:rsid w:val="00E5481B"/>
    <w:rsid w:val="00E55838"/>
    <w:rsid w:val="00E565AB"/>
    <w:rsid w:val="00E56EAB"/>
    <w:rsid w:val="00E605C0"/>
    <w:rsid w:val="00E669F0"/>
    <w:rsid w:val="00E67DAA"/>
    <w:rsid w:val="00E708BC"/>
    <w:rsid w:val="00E91C48"/>
    <w:rsid w:val="00E923F0"/>
    <w:rsid w:val="00EA18AE"/>
    <w:rsid w:val="00EA6890"/>
    <w:rsid w:val="00EB71C0"/>
    <w:rsid w:val="00EC0E13"/>
    <w:rsid w:val="00EC2DD4"/>
    <w:rsid w:val="00EE21D6"/>
    <w:rsid w:val="00EE530A"/>
    <w:rsid w:val="00EF2D24"/>
    <w:rsid w:val="00F02DB4"/>
    <w:rsid w:val="00F04121"/>
    <w:rsid w:val="00F25558"/>
    <w:rsid w:val="00F27FB1"/>
    <w:rsid w:val="00F305F6"/>
    <w:rsid w:val="00F413DB"/>
    <w:rsid w:val="00F435DC"/>
    <w:rsid w:val="00F66AED"/>
    <w:rsid w:val="00F67DCE"/>
    <w:rsid w:val="00F7147F"/>
    <w:rsid w:val="00F73095"/>
    <w:rsid w:val="00F87768"/>
    <w:rsid w:val="00F95EE2"/>
    <w:rsid w:val="00F97392"/>
    <w:rsid w:val="00FA481D"/>
    <w:rsid w:val="00FA7CFE"/>
    <w:rsid w:val="00FB4FED"/>
    <w:rsid w:val="00FD388D"/>
    <w:rsid w:val="00FE1C18"/>
    <w:rsid w:val="00FF25ED"/>
    <w:rsid w:val="00FF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0EA4"/>
  <w15:chartTrackingRefBased/>
  <w15:docId w15:val="{E7753F95-27C6-4020-9D76-257289EA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2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1B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221B78"/>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415064"/>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16536D"/>
    <w:rPr>
      <w:color w:val="0563C1" w:themeColor="hyperlink"/>
      <w:u w:val="single"/>
    </w:rPr>
  </w:style>
  <w:style w:type="character" w:styleId="Mencinsinresolver">
    <w:name w:val="Unresolved Mention"/>
    <w:basedOn w:val="Fuentedeprrafopredeter"/>
    <w:uiPriority w:val="99"/>
    <w:semiHidden/>
    <w:unhideWhenUsed/>
    <w:rsid w:val="00165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69095">
      <w:bodyDiv w:val="1"/>
      <w:marLeft w:val="0"/>
      <w:marRight w:val="0"/>
      <w:marTop w:val="0"/>
      <w:marBottom w:val="0"/>
      <w:divBdr>
        <w:top w:val="none" w:sz="0" w:space="0" w:color="auto"/>
        <w:left w:val="none" w:sz="0" w:space="0" w:color="auto"/>
        <w:bottom w:val="none" w:sz="0" w:space="0" w:color="auto"/>
        <w:right w:val="none" w:sz="0" w:space="0" w:color="auto"/>
      </w:divBdr>
    </w:div>
    <w:div w:id="256986893">
      <w:bodyDiv w:val="1"/>
      <w:marLeft w:val="0"/>
      <w:marRight w:val="0"/>
      <w:marTop w:val="0"/>
      <w:marBottom w:val="0"/>
      <w:divBdr>
        <w:top w:val="none" w:sz="0" w:space="0" w:color="auto"/>
        <w:left w:val="none" w:sz="0" w:space="0" w:color="auto"/>
        <w:bottom w:val="none" w:sz="0" w:space="0" w:color="auto"/>
        <w:right w:val="none" w:sz="0" w:space="0" w:color="auto"/>
      </w:divBdr>
    </w:div>
    <w:div w:id="607585930">
      <w:bodyDiv w:val="1"/>
      <w:marLeft w:val="0"/>
      <w:marRight w:val="0"/>
      <w:marTop w:val="0"/>
      <w:marBottom w:val="0"/>
      <w:divBdr>
        <w:top w:val="none" w:sz="0" w:space="0" w:color="auto"/>
        <w:left w:val="none" w:sz="0" w:space="0" w:color="auto"/>
        <w:bottom w:val="none" w:sz="0" w:space="0" w:color="auto"/>
        <w:right w:val="none" w:sz="0" w:space="0" w:color="auto"/>
      </w:divBdr>
    </w:div>
    <w:div w:id="884609423">
      <w:bodyDiv w:val="1"/>
      <w:marLeft w:val="0"/>
      <w:marRight w:val="0"/>
      <w:marTop w:val="0"/>
      <w:marBottom w:val="0"/>
      <w:divBdr>
        <w:top w:val="none" w:sz="0" w:space="0" w:color="auto"/>
        <w:left w:val="none" w:sz="0" w:space="0" w:color="auto"/>
        <w:bottom w:val="none" w:sz="0" w:space="0" w:color="auto"/>
        <w:right w:val="none" w:sz="0" w:space="0" w:color="auto"/>
      </w:divBdr>
    </w:div>
    <w:div w:id="1058475273">
      <w:bodyDiv w:val="1"/>
      <w:marLeft w:val="0"/>
      <w:marRight w:val="0"/>
      <w:marTop w:val="0"/>
      <w:marBottom w:val="0"/>
      <w:divBdr>
        <w:top w:val="none" w:sz="0" w:space="0" w:color="auto"/>
        <w:left w:val="none" w:sz="0" w:space="0" w:color="auto"/>
        <w:bottom w:val="none" w:sz="0" w:space="0" w:color="auto"/>
        <w:right w:val="none" w:sz="0" w:space="0" w:color="auto"/>
      </w:divBdr>
    </w:div>
    <w:div w:id="1754669841">
      <w:bodyDiv w:val="1"/>
      <w:marLeft w:val="0"/>
      <w:marRight w:val="0"/>
      <w:marTop w:val="0"/>
      <w:marBottom w:val="0"/>
      <w:divBdr>
        <w:top w:val="none" w:sz="0" w:space="0" w:color="auto"/>
        <w:left w:val="none" w:sz="0" w:space="0" w:color="auto"/>
        <w:bottom w:val="none" w:sz="0" w:space="0" w:color="auto"/>
        <w:right w:val="none" w:sz="0" w:space="0" w:color="auto"/>
      </w:divBdr>
    </w:div>
    <w:div w:id="1797484080">
      <w:bodyDiv w:val="1"/>
      <w:marLeft w:val="0"/>
      <w:marRight w:val="0"/>
      <w:marTop w:val="0"/>
      <w:marBottom w:val="0"/>
      <w:divBdr>
        <w:top w:val="none" w:sz="0" w:space="0" w:color="auto"/>
        <w:left w:val="none" w:sz="0" w:space="0" w:color="auto"/>
        <w:bottom w:val="none" w:sz="0" w:space="0" w:color="auto"/>
        <w:right w:val="none" w:sz="0" w:space="0" w:color="auto"/>
      </w:divBdr>
    </w:div>
    <w:div w:id="1855338099">
      <w:bodyDiv w:val="1"/>
      <w:marLeft w:val="0"/>
      <w:marRight w:val="0"/>
      <w:marTop w:val="0"/>
      <w:marBottom w:val="0"/>
      <w:divBdr>
        <w:top w:val="none" w:sz="0" w:space="0" w:color="auto"/>
        <w:left w:val="none" w:sz="0" w:space="0" w:color="auto"/>
        <w:bottom w:val="none" w:sz="0" w:space="0" w:color="auto"/>
        <w:right w:val="none" w:sz="0" w:space="0" w:color="auto"/>
      </w:divBdr>
      <w:divsChild>
        <w:div w:id="571431057">
          <w:marLeft w:val="446"/>
          <w:marRight w:val="0"/>
          <w:marTop w:val="0"/>
          <w:marBottom w:val="160"/>
          <w:divBdr>
            <w:top w:val="none" w:sz="0" w:space="0" w:color="auto"/>
            <w:left w:val="none" w:sz="0" w:space="0" w:color="auto"/>
            <w:bottom w:val="none" w:sz="0" w:space="0" w:color="auto"/>
            <w:right w:val="none" w:sz="0" w:space="0" w:color="auto"/>
          </w:divBdr>
        </w:div>
        <w:div w:id="35159572">
          <w:marLeft w:val="446"/>
          <w:marRight w:val="0"/>
          <w:marTop w:val="0"/>
          <w:marBottom w:val="160"/>
          <w:divBdr>
            <w:top w:val="none" w:sz="0" w:space="0" w:color="auto"/>
            <w:left w:val="none" w:sz="0" w:space="0" w:color="auto"/>
            <w:bottom w:val="none" w:sz="0" w:space="0" w:color="auto"/>
            <w:right w:val="none" w:sz="0" w:space="0" w:color="auto"/>
          </w:divBdr>
        </w:div>
        <w:div w:id="1191799958">
          <w:marLeft w:val="446"/>
          <w:marRight w:val="0"/>
          <w:marTop w:val="0"/>
          <w:marBottom w:val="160"/>
          <w:divBdr>
            <w:top w:val="none" w:sz="0" w:space="0" w:color="auto"/>
            <w:left w:val="none" w:sz="0" w:space="0" w:color="auto"/>
            <w:bottom w:val="none" w:sz="0" w:space="0" w:color="auto"/>
            <w:right w:val="none" w:sz="0" w:space="0" w:color="auto"/>
          </w:divBdr>
        </w:div>
        <w:div w:id="2019964969">
          <w:marLeft w:val="446"/>
          <w:marRight w:val="0"/>
          <w:marTop w:val="0"/>
          <w:marBottom w:val="160"/>
          <w:divBdr>
            <w:top w:val="none" w:sz="0" w:space="0" w:color="auto"/>
            <w:left w:val="none" w:sz="0" w:space="0" w:color="auto"/>
            <w:bottom w:val="none" w:sz="0" w:space="0" w:color="auto"/>
            <w:right w:val="none" w:sz="0" w:space="0" w:color="auto"/>
          </w:divBdr>
        </w:div>
        <w:div w:id="2038195781">
          <w:marLeft w:val="446"/>
          <w:marRight w:val="0"/>
          <w:marTop w:val="0"/>
          <w:marBottom w:val="160"/>
          <w:divBdr>
            <w:top w:val="none" w:sz="0" w:space="0" w:color="auto"/>
            <w:left w:val="none" w:sz="0" w:space="0" w:color="auto"/>
            <w:bottom w:val="none" w:sz="0" w:space="0" w:color="auto"/>
            <w:right w:val="none" w:sz="0" w:space="0" w:color="auto"/>
          </w:divBdr>
        </w:div>
      </w:divsChild>
    </w:div>
    <w:div w:id="1861582562">
      <w:bodyDiv w:val="1"/>
      <w:marLeft w:val="0"/>
      <w:marRight w:val="0"/>
      <w:marTop w:val="0"/>
      <w:marBottom w:val="0"/>
      <w:divBdr>
        <w:top w:val="none" w:sz="0" w:space="0" w:color="auto"/>
        <w:left w:val="none" w:sz="0" w:space="0" w:color="auto"/>
        <w:bottom w:val="none" w:sz="0" w:space="0" w:color="auto"/>
        <w:right w:val="none" w:sz="0" w:space="0" w:color="auto"/>
      </w:divBdr>
    </w:div>
    <w:div w:id="2032099666">
      <w:bodyDiv w:val="1"/>
      <w:marLeft w:val="0"/>
      <w:marRight w:val="0"/>
      <w:marTop w:val="0"/>
      <w:marBottom w:val="0"/>
      <w:divBdr>
        <w:top w:val="none" w:sz="0" w:space="0" w:color="auto"/>
        <w:left w:val="none" w:sz="0" w:space="0" w:color="auto"/>
        <w:bottom w:val="none" w:sz="0" w:space="0" w:color="auto"/>
        <w:right w:val="none" w:sz="0" w:space="0" w:color="auto"/>
      </w:divBdr>
      <w:divsChild>
        <w:div w:id="1976786619">
          <w:marLeft w:val="446"/>
          <w:marRight w:val="0"/>
          <w:marTop w:val="0"/>
          <w:marBottom w:val="160"/>
          <w:divBdr>
            <w:top w:val="none" w:sz="0" w:space="0" w:color="auto"/>
            <w:left w:val="none" w:sz="0" w:space="0" w:color="auto"/>
            <w:bottom w:val="none" w:sz="0" w:space="0" w:color="auto"/>
            <w:right w:val="none" w:sz="0" w:space="0" w:color="auto"/>
          </w:divBdr>
        </w:div>
        <w:div w:id="1209995209">
          <w:marLeft w:val="446"/>
          <w:marRight w:val="0"/>
          <w:marTop w:val="0"/>
          <w:marBottom w:val="160"/>
          <w:divBdr>
            <w:top w:val="none" w:sz="0" w:space="0" w:color="auto"/>
            <w:left w:val="none" w:sz="0" w:space="0" w:color="auto"/>
            <w:bottom w:val="none" w:sz="0" w:space="0" w:color="auto"/>
            <w:right w:val="none" w:sz="0" w:space="0" w:color="auto"/>
          </w:divBdr>
        </w:div>
        <w:div w:id="545989388">
          <w:marLeft w:val="446"/>
          <w:marRight w:val="0"/>
          <w:marTop w:val="0"/>
          <w:marBottom w:val="160"/>
          <w:divBdr>
            <w:top w:val="none" w:sz="0" w:space="0" w:color="auto"/>
            <w:left w:val="none" w:sz="0" w:space="0" w:color="auto"/>
            <w:bottom w:val="none" w:sz="0" w:space="0" w:color="auto"/>
            <w:right w:val="none" w:sz="0" w:space="0" w:color="auto"/>
          </w:divBdr>
        </w:div>
        <w:div w:id="1948657422">
          <w:marLeft w:val="446"/>
          <w:marRight w:val="0"/>
          <w:marTop w:val="0"/>
          <w:marBottom w:val="160"/>
          <w:divBdr>
            <w:top w:val="none" w:sz="0" w:space="0" w:color="auto"/>
            <w:left w:val="none" w:sz="0" w:space="0" w:color="auto"/>
            <w:bottom w:val="none" w:sz="0" w:space="0" w:color="auto"/>
            <w:right w:val="none" w:sz="0" w:space="0" w:color="auto"/>
          </w:divBdr>
        </w:div>
        <w:div w:id="1804227001">
          <w:marLeft w:val="446"/>
          <w:marRight w:val="0"/>
          <w:marTop w:val="0"/>
          <w:marBottom w:val="160"/>
          <w:divBdr>
            <w:top w:val="none" w:sz="0" w:space="0" w:color="auto"/>
            <w:left w:val="none" w:sz="0" w:space="0" w:color="auto"/>
            <w:bottom w:val="none" w:sz="0" w:space="0" w:color="auto"/>
            <w:right w:val="none" w:sz="0" w:space="0" w:color="auto"/>
          </w:divBdr>
        </w:div>
      </w:divsChild>
    </w:div>
    <w:div w:id="204316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2491</TotalTime>
  <Pages>2</Pages>
  <Words>769</Words>
  <Characters>4234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TORROJA MATEU NURIA</dc:creator>
  <cp:keywords/>
  <dc:description/>
  <cp:lastModifiedBy>TAPIA MENDOZA ALFONSO</cp:lastModifiedBy>
  <cp:revision>162</cp:revision>
  <dcterms:created xsi:type="dcterms:W3CDTF">2021-06-29T23:04:00Z</dcterms:created>
  <dcterms:modified xsi:type="dcterms:W3CDTF">2021-07-09T16:49:00Z</dcterms:modified>
</cp:coreProperties>
</file>